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algun Gothic" w:hAnsi="Malgun Gothic" w:eastAsia="Malgun Gothic"/>
          <w:b/>
          <w:i w:val="0"/>
          <w:color w:val="C9942E"/>
          <w:sz w:val="18"/>
        </w:rPr>
        <w:t>2026년 8월  |  시설팀</w:t>
      </w:r>
    </w:p>
    <w:p>
      <w:pPr>
        <w:pStyle w:val="Title"/>
      </w:pPr>
      <w:r>
        <w:t>시설·장애 보고서</w:t>
      </w:r>
    </w:p>
    <w:p>
      <w:pPr>
        <w:pStyle w:val="Subtitle"/>
      </w:pPr>
      <w:r>
        <w:t>호텔 운영실적과 원인, 후속 조치를 연결한 월간 보고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50" w:type="dxa"/>
      </w:tblPr>
      <w:tblGrid>
        <w:gridCol w:w="9360"/>
      </w:tblGrid>
      <w:tr>
        <w:tc>
          <w:tcPr>
            <w:tcW w:type="dxa" w:w="9360"/>
            <w:shd w:fill="F7F9FB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i w:val="0"/>
                <w:color w:val="376F91"/>
                <w:sz w:val="21"/>
              </w:rPr>
              <w:t xml:space="preserve">시설 결론  </w:t>
            </w: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21"/>
              </w:rPr>
              <w:t>당월 시설 이상은 213건이며 195건을 조치 완료해 완료율은 91.5%다. 관찰 중 14건, 후속 조치가 남은 건은 4건이며 주요 유형은 설비 55건, 수용력 55건이다.</w:t>
            </w:r>
          </w:p>
        </w:tc>
      </w:tr>
    </w:tbl>
    <w:p>
      <w:pPr>
        <w:spacing w:after="0"/>
      </w:pPr>
    </w:p>
    <w:p>
      <w:pPr>
        <w:pStyle w:val="Heading1"/>
      </w:pPr>
      <w:r>
        <w:t>1. 유료 시설 운영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2300"/>
        <w:gridCol w:w="1600"/>
        <w:gridCol w:w="1300"/>
        <w:gridCol w:w="1300"/>
        <w:gridCol w:w="2860"/>
      </w:tblGrid>
      <w:tr>
        <w:trPr>
          <w:tblHeader w:val="true"/>
        </w:trPr>
        <w:tc>
          <w:tcPr>
            <w:tcW w:type="dxa" w:w="2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시설</w:t>
            </w:r>
          </w:p>
        </w:tc>
        <w:tc>
          <w:tcPr>
            <w:tcW w:type="dxa" w:w="16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소속 호텔</w:t>
            </w:r>
          </w:p>
        </w:tc>
        <w:tc>
          <w:tcPr>
            <w:tcW w:type="dxa" w:w="1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운영 횟수</w:t>
            </w:r>
          </w:p>
        </w:tc>
        <w:tc>
          <w:tcPr>
            <w:tcW w:type="dxa" w:w="1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이용객</w:t>
            </w:r>
          </w:p>
        </w:tc>
        <w:tc>
          <w:tcPr>
            <w:tcW w:type="dxa" w:w="28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매출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워커힐 골프클럽</w:t>
            </w:r>
          </w:p>
        </w:tc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비스타호텔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2,258회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7,951명</w:t>
            </w:r>
          </w:p>
        </w:tc>
        <w:tc>
          <w:tcPr>
            <w:tcW w:type="dxa" w:w="2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685,610,000원</w:t>
            </w:r>
          </w:p>
        </w:tc>
      </w:tr>
      <w:tr>
        <w:trPr>
          <w:cantSplit/>
        </w:trPr>
        <w:tc>
          <w:tcPr>
            <w:tcW w:type="dxa" w:w="2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리버파크</w:t>
            </w:r>
          </w:p>
        </w:tc>
        <w:tc>
          <w:tcPr>
            <w:tcW w:type="dxa" w:w="1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그랜드호텔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2,408회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7,582명</w:t>
            </w:r>
          </w:p>
        </w:tc>
        <w:tc>
          <w:tcPr>
            <w:tcW w:type="dxa" w:w="28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154,933,000원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키즈 프로그램 센터</w:t>
            </w:r>
          </w:p>
        </w:tc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더글러스호텔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2,407회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6,664명</w:t>
            </w:r>
          </w:p>
        </w:tc>
        <w:tc>
          <w:tcPr>
            <w:tcW w:type="dxa" w:w="2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132,121,000원</w:t>
            </w:r>
          </w:p>
        </w:tc>
      </w:tr>
      <w:tr>
        <w:trPr>
          <w:cantSplit/>
        </w:trPr>
        <w:tc>
          <w:tcPr>
            <w:tcW w:type="dxa" w:w="2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캠퍼스 사우나</w:t>
            </w:r>
          </w:p>
        </w:tc>
        <w:tc>
          <w:tcPr>
            <w:tcW w:type="dxa" w:w="1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그랜드호텔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2,408회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6,639명</w:t>
            </w:r>
          </w:p>
        </w:tc>
        <w:tc>
          <w:tcPr>
            <w:tcW w:type="dxa" w:w="28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90,237,000원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테니스 코트</w:t>
            </w:r>
          </w:p>
        </w:tc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비스타호텔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2,257회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6,290명</w:t>
            </w:r>
          </w:p>
        </w:tc>
        <w:tc>
          <w:tcPr>
            <w:tcW w:type="dxa" w:w="2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85,199,000원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유료 시설 합계 매출은 1,148,100,000원이다.</w:t>
      </w:r>
    </w:p>
    <w:p>
      <w:pPr>
        <w:pStyle w:val="Heading1"/>
      </w:pPr>
      <w:r>
        <w:t>2. 시설 이상 처리 현황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200"/>
        <w:gridCol w:w="1400"/>
        <w:gridCol w:w="1300"/>
        <w:gridCol w:w="1700"/>
        <w:gridCol w:w="1200"/>
        <w:gridCol w:w="2560"/>
      </w:tblGrid>
      <w:tr>
        <w:trPr>
          <w:tblHeader w:val="true"/>
        </w:trPr>
        <w:tc>
          <w:tcPr>
            <w:tcW w:type="dxa" w:w="12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발생</w:t>
            </w:r>
          </w:p>
        </w:tc>
        <w:tc>
          <w:tcPr>
            <w:tcW w:type="dxa" w:w="14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조치 완료</w:t>
            </w:r>
          </w:p>
        </w:tc>
        <w:tc>
          <w:tcPr>
            <w:tcW w:type="dxa" w:w="1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관찰 중</w:t>
            </w:r>
          </w:p>
        </w:tc>
        <w:tc>
          <w:tcPr>
            <w:tcW w:type="dxa" w:w="17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후속 조치 필요</w:t>
            </w:r>
          </w:p>
        </w:tc>
        <w:tc>
          <w:tcPr>
            <w:tcW w:type="dxa" w:w="12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완료율</w:t>
            </w:r>
          </w:p>
        </w:tc>
        <w:tc>
          <w:tcPr>
            <w:tcW w:type="dxa" w:w="25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주요 유형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213건</w:t>
            </w:r>
          </w:p>
        </w:tc>
        <w:tc>
          <w:tcPr>
            <w:tcW w:type="dxa" w:w="14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195건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14건</w:t>
            </w:r>
          </w:p>
        </w:tc>
        <w:tc>
          <w:tcPr>
            <w:tcW w:type="dxa" w:w="1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4건</w:t>
            </w:r>
          </w:p>
        </w:tc>
        <w:tc>
          <w:tcPr>
            <w:tcW w:type="dxa" w:w="1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91.5%</w:t>
            </w:r>
          </w:p>
        </w:tc>
        <w:tc>
          <w:tcPr>
            <w:tcW w:type="dxa" w:w="25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설비 55건, 수용력 55건</w:t>
            </w:r>
          </w:p>
        </w:tc>
      </w:tr>
    </w:tbl>
    <w:p>
      <w:pPr>
        <w:pStyle w:val="Heading2"/>
      </w:pPr>
      <w:r>
        <w:t>당월 완료 조치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300"/>
        <w:gridCol w:w="5500"/>
        <w:gridCol w:w="2560"/>
      </w:tblGrid>
      <w:tr>
        <w:trPr>
          <w:tblHeader w:val="true"/>
        </w:trPr>
        <w:tc>
          <w:tcPr>
            <w:tcW w:type="dxa" w:w="1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유형</w:t>
            </w:r>
          </w:p>
        </w:tc>
        <w:tc>
          <w:tcPr>
            <w:tcW w:type="dxa" w:w="5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주요 조치</w:t>
            </w:r>
          </w:p>
        </w:tc>
        <w:tc>
          <w:tcPr>
            <w:tcW w:type="dxa" w:w="25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완료 확인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설비</w:t>
            </w:r>
          </w:p>
        </w:tc>
        <w:tc>
          <w:tcPr>
            <w:tcW w:type="dxa" w:w="5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장비 재가동, 제어부 확인, 소모품 교체, 작동 시험</w:t>
            </w:r>
          </w:p>
        </w:tc>
        <w:tc>
          <w:tcPr>
            <w:tcW w:type="dxa" w:w="25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현장 작동 확인</w:t>
            </w:r>
          </w:p>
        </w:tc>
      </w:tr>
      <w:tr>
        <w:trPr>
          <w:cantSplit/>
        </w:trPr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수용력</w:t>
            </w:r>
          </w:p>
        </w:tc>
        <w:tc>
          <w:tcPr>
            <w:tcW w:type="dxa" w:w="5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사전예약, 시간대 분산, 입장 제한, 지원 인력 배치</w:t>
            </w:r>
          </w:p>
        </w:tc>
        <w:tc>
          <w:tcPr>
            <w:tcW w:type="dxa" w:w="25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혼잡 완화 확인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청결</w:t>
            </w:r>
          </w:p>
        </w:tc>
        <w:tc>
          <w:tcPr>
            <w:tcW w:type="dxa" w:w="5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구역 통제, 집중 세척, 마감 상태 점검</w:t>
            </w:r>
          </w:p>
        </w:tc>
        <w:tc>
          <w:tcPr>
            <w:tcW w:type="dxa" w:w="25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재개방 점검</w:t>
            </w:r>
          </w:p>
        </w:tc>
      </w:tr>
      <w:tr>
        <w:trPr>
          <w:cantSplit/>
        </w:trPr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안전</w:t>
            </w:r>
          </w:p>
        </w:tc>
        <w:tc>
          <w:tcPr>
            <w:tcW w:type="dxa" w:w="5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위험구역 분리, 안내 표지, 보수, 재검사</w:t>
            </w:r>
          </w:p>
        </w:tc>
        <w:tc>
          <w:tcPr>
            <w:tcW w:type="dxa" w:w="25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안전 점검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날씨</w:t>
            </w:r>
          </w:p>
        </w:tc>
        <w:tc>
          <w:tcPr>
            <w:tcW w:type="dxa" w:w="5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야외 운영 중지, 일정 변경, 안전 확인 후 재개</w:t>
            </w:r>
          </w:p>
        </w:tc>
        <w:tc>
          <w:tcPr>
            <w:tcW w:type="dxa" w:w="25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재개 기준 확인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완료 조치는 원천 분류와 상태값에 맞춰 정리한 운영용 표준 조치안이다.</w:t>
      </w:r>
    </w:p>
    <w:p>
      <w:r>
        <w:br w:type="page"/>
      </w:r>
    </w:p>
    <w:p>
      <w:pPr>
        <w:pStyle w:val="Heading1"/>
      </w:pPr>
      <w:r>
        <w:t>3. 후속 조치가 남은 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2150"/>
        <w:gridCol w:w="1300"/>
        <w:gridCol w:w="900"/>
        <w:gridCol w:w="3100"/>
        <w:gridCol w:w="1910"/>
      </w:tblGrid>
      <w:tr>
        <w:trPr>
          <w:tblHeader w:val="true"/>
        </w:trPr>
        <w:tc>
          <w:tcPr>
            <w:tcW w:type="dxa" w:w="21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시설</w:t>
            </w:r>
          </w:p>
        </w:tc>
        <w:tc>
          <w:tcPr>
            <w:tcW w:type="dxa" w:w="1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유형</w:t>
            </w:r>
          </w:p>
        </w:tc>
        <w:tc>
          <w:tcPr>
            <w:tcW w:type="dxa" w:w="9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건수</w:t>
            </w:r>
          </w:p>
        </w:tc>
        <w:tc>
          <w:tcPr>
            <w:tcW w:type="dxa" w:w="31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현재 조치</w:t>
            </w:r>
          </w:p>
        </w:tc>
        <w:tc>
          <w:tcPr>
            <w:tcW w:type="dxa" w:w="191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완료 조건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더글러스 라이브러리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청결</w:t>
            </w:r>
          </w:p>
        </w:tc>
        <w:tc>
          <w:tcPr>
            <w:tcW w:type="dxa" w:w="9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1건</w:t>
            </w:r>
          </w:p>
        </w:tc>
        <w:tc>
          <w:tcPr>
            <w:tcW w:type="dxa" w:w="3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마감재 전문세척 예약</w:t>
            </w:r>
          </w:p>
        </w:tc>
        <w:tc>
          <w:tcPr>
            <w:tcW w:type="dxa" w:w="19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조치 후 현장 재검사</w:t>
            </w:r>
          </w:p>
        </w:tc>
      </w:tr>
      <w:tr>
        <w:trPr>
          <w:cantSplit/>
        </w:trPr>
        <w:tc>
          <w:tcPr>
            <w:tcW w:type="dxa" w:w="21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리버파크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설비</w:t>
            </w:r>
          </w:p>
        </w:tc>
        <w:tc>
          <w:tcPr>
            <w:tcW w:type="dxa" w:w="9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1건</w:t>
            </w:r>
          </w:p>
        </w:tc>
        <w:tc>
          <w:tcPr>
            <w:tcW w:type="dxa" w:w="31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여과장치 부품 입고 대기</w:t>
            </w:r>
          </w:p>
        </w:tc>
        <w:tc>
          <w:tcPr>
            <w:tcW w:type="dxa" w:w="19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조치 후 현장 재검사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비스타 웰니스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수용력</w:t>
            </w:r>
          </w:p>
        </w:tc>
        <w:tc>
          <w:tcPr>
            <w:tcW w:type="dxa" w:w="9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1건</w:t>
            </w:r>
          </w:p>
        </w:tc>
        <w:tc>
          <w:tcPr>
            <w:tcW w:type="dxa" w:w="3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주말 예약 간격 조정</w:t>
            </w:r>
          </w:p>
        </w:tc>
        <w:tc>
          <w:tcPr>
            <w:tcW w:type="dxa" w:w="19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조치 후 현장 재검사</w:t>
            </w:r>
          </w:p>
        </w:tc>
      </w:tr>
      <w:tr>
        <w:trPr>
          <w:cantSplit/>
        </w:trPr>
        <w:tc>
          <w:tcPr>
            <w:tcW w:type="dxa" w:w="21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야외 행사 정원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안전</w:t>
            </w:r>
          </w:p>
        </w:tc>
        <w:tc>
          <w:tcPr>
            <w:tcW w:type="dxa" w:w="9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1건</w:t>
            </w:r>
          </w:p>
        </w:tc>
        <w:tc>
          <w:tcPr>
            <w:tcW w:type="dxa" w:w="31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보행로 보수 후 안전검사 예정</w:t>
            </w:r>
          </w:p>
        </w:tc>
        <w:tc>
          <w:tcPr>
            <w:tcW w:type="dxa" w:w="19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조치 후 현장 재검사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5~8월 각 발생월 기준 후속 조치 필요 건은 합계 22건이다. 같은 건의 상태 이력 중복 합계가 아니라 월별 발생 집단 합계다.</w:t>
      </w:r>
    </w:p>
    <w:p>
      <w:pPr>
        <w:pStyle w:val="Heading1"/>
      </w:pPr>
      <w:r>
        <w:t>4. 시설팀 조치사항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1) 부품 입고와 전문세척 일정은 책임자·예정일·재검사일을 하나의 관리대장에 기록한다.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2) 수용력 문제는 운영시간 확대보다 예약 간격과 입장량 조정을 먼저 적용한다.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3) 반복 설비 문제는 같은 시설·같은 유형의 재발 건수를 다음 달 보고에 함께 표시한다.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4) 관찰 중인 건은 이상 재발 여부를 확인해 완료 또는 후속 조치 필요로 반드시 전환한다.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1037" w:left="1080" w:header="475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i w:val="0"/>
        <w:color w:val="667788"/>
        <w:sz w:val="16"/>
      </w:rPr>
      <w:t xml:space="preserve">내부 경영보고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/>
        <w:i w:val="0"/>
        <w:color w:val="667788"/>
        <w:sz w:val="17"/>
      </w:rPr>
      <w:t>월간 경영보고  |  2026년 8월  |  시설팀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algun Gothic" w:hAnsi="Malgun Gothic" w:eastAsia="Malgun Gothic"/>
      <w:b w:val="0"/>
      <w:color w:val="2038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6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6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832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8324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667788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2026년 8월 시설·장애 보고서</dc:title>
  <dc:subject>시설팀</dc:subject>
  <dc:creator>29기 3팀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