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5월  |  회계팀</w:t>
      </w:r>
    </w:p>
    <w:p>
      <w:pPr>
        <w:pStyle w:val="Title"/>
      </w:pPr>
      <w:r>
        <w:t>월별 회계 손익보고서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손익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관리 손익 기준 총매출은 314.5억원, 총비용은 214.4억원, 영업이익은 100.1억원이며 영업이익률은 31.8%다. 총매출 전월 대비는 기준월다.</w:t>
            </w:r>
          </w:p>
        </w:tc>
      </w:tr>
    </w:tbl>
    <w:p>
      <w:pPr>
        <w:spacing w:after="0"/>
      </w:pPr>
    </w:p>
    <w:p>
      <w:pPr>
        <w:pStyle w:val="Heading1"/>
      </w:pPr>
      <w:r>
        <w:t>1. 관리 손익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200"/>
        <w:gridCol w:w="2850"/>
        <w:gridCol w:w="1600"/>
        <w:gridCol w:w="2710"/>
      </w:tblGrid>
      <w:tr>
        <w:trPr>
          <w:tblHeader w:val="true"/>
        </w:trPr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 항목</w:t>
            </w:r>
          </w:p>
        </w:tc>
        <w:tc>
          <w:tcPr>
            <w:tcW w:type="dxa" w:w="2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금액</w:t>
            </w:r>
          </w:p>
        </w:tc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구성비</w:t>
            </w:r>
          </w:p>
        </w:tc>
        <w:tc>
          <w:tcPr>
            <w:tcW w:type="dxa" w:w="27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산정 기준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매출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6,114,218,700원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19.4%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매출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14,732,277,983원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46.8%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매출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9,465,219,031원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30.1%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 매출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1,141,831,000원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3.6%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총매출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31,453,546,714원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100.0%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부문 합계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200"/>
        <w:gridCol w:w="2850"/>
        <w:gridCol w:w="1600"/>
        <w:gridCol w:w="2710"/>
      </w:tblGrid>
      <w:tr>
        <w:trPr>
          <w:tblHeader w:val="true"/>
        </w:trPr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비용·이익 항목</w:t>
            </w:r>
          </w:p>
        </w:tc>
        <w:tc>
          <w:tcPr>
            <w:tcW w:type="dxa" w:w="2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금액</w:t>
            </w:r>
          </w:p>
        </w:tc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 대비</w:t>
            </w:r>
          </w:p>
        </w:tc>
        <w:tc>
          <w:tcPr>
            <w:tcW w:type="dxa" w:w="27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산정 기준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원가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3,362,820,285원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10.7%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원가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10,017,949,028원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31.8%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원가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4,095,635,709원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13.0%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 원가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822,118,320원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2.6%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공통 운영비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3,145,354,671원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10.0%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총비용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21,443,878,013원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68.2%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비용 합계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영업이익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10,009,668,701원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31.8%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총매출－총비용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객실·식음·부대시설 원가와 공통 운영비는 관리 추정 원가율을 적용했다. 연회 원가는 원천 월별값을 사용했다.</w:t>
      </w:r>
    </w:p>
    <w:p>
      <w:r>
        <w:br w:type="page"/>
      </w:r>
    </w:p>
    <w:p>
      <w:pPr>
        <w:pStyle w:val="Heading1"/>
      </w:pPr>
      <w:r>
        <w:t>2. 부문별 증감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600"/>
        <w:gridCol w:w="2700"/>
        <w:gridCol w:w="1700"/>
        <w:gridCol w:w="3360"/>
      </w:tblGrid>
      <w:tr>
        <w:trPr>
          <w:tblHeader w:val="true"/>
        </w:trPr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부문</w:t>
            </w:r>
          </w:p>
        </w:tc>
        <w:tc>
          <w:tcPr>
            <w:tcW w:type="dxa" w:w="2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당월 매출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전월 대비</w:t>
            </w:r>
          </w:p>
        </w:tc>
        <w:tc>
          <w:tcPr>
            <w:tcW w:type="dxa" w:w="3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경영 해석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6,114,218,700원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기준월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  <w:tr>
        <w:trPr>
          <w:cantSplit/>
        </w:trPr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14,732,277,983원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기준월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9,465,219,031원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기준월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  <w:tr>
        <w:trPr>
          <w:cantSplit/>
        </w:trPr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1,141,831,000원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기준월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</w:tbl>
    <w:p>
      <w:pPr>
        <w:pStyle w:val="Heading1"/>
      </w:pPr>
      <w:r>
        <w:t>3. 취소에 따른 손익 위험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350"/>
        <w:gridCol w:w="1250"/>
        <w:gridCol w:w="1100"/>
        <w:gridCol w:w="2300"/>
        <w:gridCol w:w="3360"/>
      </w:tblGrid>
      <w:tr>
        <w:trPr>
          <w:tblHeader w:val="true"/>
        </w:trPr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구분</w:t>
            </w:r>
          </w:p>
        </w:tc>
        <w:tc>
          <w:tcPr>
            <w:tcW w:type="dxa" w:w="12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 건수</w:t>
            </w:r>
          </w:p>
        </w:tc>
        <w:tc>
          <w:tcPr>
            <w:tcW w:type="dxa" w:w="1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취소율</w:t>
            </w:r>
          </w:p>
        </w:tc>
        <w:tc>
          <w:tcPr>
            <w:tcW w:type="dxa" w:w="2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확인할 손익 영향</w:t>
            </w:r>
          </w:p>
        </w:tc>
        <w:tc>
          <w:tcPr>
            <w:tcW w:type="dxa" w:w="3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관리 방향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예약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1,629건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16.81%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1,156,770,000원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변경·가격 민감</w:t>
            </w:r>
          </w:p>
        </w:tc>
      </w:tr>
      <w:tr>
        <w:trPr>
          <w:cantSplit/>
        </w:trPr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결제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1,197건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3.75%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전액 취소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취소·전액 환불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예약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34건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10.03%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취소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행사 일정·계약 변경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객실 취소 금액은 취소 예약값이다. 식음과 연회는 취소 건수 중심으로 관리하며 매출 손실액으로 단정하지 않는다.</w:t>
      </w:r>
    </w:p>
    <w:p>
      <w:pPr>
        <w:pStyle w:val="Heading1"/>
      </w:pPr>
      <w:r>
        <w:t>4. 회계팀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관리 추정 원가를 확정 원가와 대조해 차이를 월말 조정표에 반영한다.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객실 취소 예약값, 식음 전액 취소, 연회 예약 취소를 부문별 매출 조정 내역과 대조한다.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호텔·업장·연회장별 매출 상위와 하위를 다음 달 예산 배분 근거로 연결한다.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5월  |  회계팀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5월 월별 회계 손익보고서</dc:title>
  <dc:subject>회계팀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