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-363372</wp:posOffset>
                </wp:positionH>
                <wp:positionV relativeFrom="page">
                  <wp:posOffset>-57851</wp:posOffset>
                </wp:positionV>
                <wp:extent cx="8453438" cy="7249802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119275" y="155075"/>
                          <a:ext cx="8453438" cy="7249802"/>
                          <a:chOff x="1119275" y="155075"/>
                          <a:chExt cx="8453450" cy="7249850"/>
                        </a:xfrm>
                      </wpg:grpSpPr>
                      <wpg:grpSp>
                        <wpg:cNvGrpSpPr/>
                        <wpg:grpSpPr>
                          <a:xfrm>
                            <a:off x="1119281" y="155099"/>
                            <a:ext cx="8453438" cy="7249802"/>
                            <a:chOff x="1119275" y="155075"/>
                            <a:chExt cx="8453450" cy="72498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119275" y="155075"/>
                              <a:ext cx="8453450" cy="72498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119281" y="155099"/>
                              <a:ext cx="8453438" cy="7249802"/>
                              <a:chOff x="2249325" y="1227825"/>
                              <a:chExt cx="5784900" cy="496575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2249325" y="1227825"/>
                                <a:ext cx="5784900" cy="49657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pic:pic>
                            <pic:nvPicPr>
                              <pic:cNvPr id="6" name="Shape 6"/>
                              <pic:cNvPicPr preferRelativeResize="0"/>
                            </pic:nvPicPr>
                            <pic:blipFill rotWithShape="1">
                              <a:blip r:embed="rId7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 flipH="1" rot="10800000">
                                <a:off x="2274750" y="1253250"/>
                                <a:ext cx="5734050" cy="4914900"/>
                              </a:xfrm>
                              <a:prstGeom prst="rect">
                                <a:avLst/>
                              </a:prstGeom>
                              <a:noFill/>
                              <a:ln cap="flat" cmpd="sng" w="25400">
                                <a:solidFill>
                                  <a:srgbClr val="F8FAFD"/>
                                </a:solidFill>
                                <a:prstDash val="solid"/>
                                <a:miter lim="80"/>
                                <a:headEnd len="sm" w="sm" type="none"/>
                                <a:tailEnd len="sm" w="sm" type="none"/>
                              </a:ln>
                            </pic:spPr>
                          </pic:pic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-363372</wp:posOffset>
                </wp:positionH>
                <wp:positionV relativeFrom="page">
                  <wp:posOffset>-57851</wp:posOffset>
                </wp:positionV>
                <wp:extent cx="8453438" cy="7249802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53438" cy="724980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9925.000000000004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tblGridChange w:id="0">
          <w:tblGrid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</w:tblGrid>
        </w:tblGridChange>
      </w:tblGrid>
      <w:tr>
        <w:trPr>
          <w:cantSplit w:val="0"/>
          <w:trHeight w:val="1297.91015625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SK 네트웍스 Family AI 29기 3팀 </w:t>
            </w:r>
          </w:p>
          <w:p w:rsidR="00000000" w:rsidDel="00000000" w:rsidP="00000000" w:rsidRDefault="00000000" w:rsidRPr="00000000" w14:paraId="00000003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머신러닝 학습</w:t>
            </w: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 결과서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margin" w:horzAnchor="margin" w:tblpXSpec="center" w:tblpYSpec="bottom"/>
        <w:tblW w:w="9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6750"/>
        <w:tblGridChange w:id="0">
          <w:tblGrid>
            <w:gridCol w:w="2250"/>
            <w:gridCol w:w="67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b57d0" w:space="0" w:sz="18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산출물 단계</w:t>
            </w:r>
          </w:p>
        </w:tc>
        <w:tc>
          <w:tcPr>
            <w:tcBorders>
              <w:top w:color="0b57d0" w:space="0" w:sz="18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데이터 전처리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제출 일자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2026. 8. 31.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깃허브 경로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https://github.com/SKNETWORKS-FAMILY-AICAMP/SKN29-FINAL-3TEAM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18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작성 팀원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18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김재홍</w:t>
            </w:r>
          </w:p>
        </w:tc>
      </w:tr>
    </w:tbl>
    <w:p w:rsidR="00000000" w:rsidDel="00000000" w:rsidP="00000000" w:rsidRDefault="00000000" w:rsidRPr="00000000" w14:paraId="00000019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spacing w:after="100" w:before="180" w:line="293.00000000000006" w:lineRule="auto"/>
        <w:rPr>
          <w:rFonts w:ascii="NanumSquare" w:cs="NanumSquare" w:eastAsia="NanumSquare" w:hAnsi="NanumSquare"/>
          <w:color w:val="174a7e"/>
          <w:sz w:val="36"/>
          <w:szCs w:val="36"/>
        </w:rPr>
      </w:pPr>
      <w:r w:rsidDel="00000000" w:rsidR="00000000" w:rsidRPr="00000000">
        <w:rPr>
          <w:rFonts w:ascii="NanumSquare" w:cs="NanumSquare" w:eastAsia="NanumSquare" w:hAnsi="NanumSquare"/>
          <w:color w:val="174a7e"/>
          <w:sz w:val="36"/>
          <w:szCs w:val="36"/>
          <w:rtl w:val="0"/>
        </w:rPr>
        <w:t xml:space="preserve">0. 요약</w:t>
      </w:r>
    </w:p>
    <w:tbl>
      <w:tblPr>
        <w:tblStyle w:val="Table3"/>
        <w:tblW w:w="10426.0" w:type="dxa"/>
        <w:jc w:val="center"/>
        <w:tblLayout w:type="fixed"/>
        <w:tblLook w:val="0400"/>
      </w:tblPr>
      <w:tblGrid>
        <w:gridCol w:w="10426"/>
        <w:tblGridChange w:id="0">
          <w:tblGrid>
            <w:gridCol w:w="104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4e8d4a" w:space="0" w:sz="8" w:val="single"/>
              <w:left w:color="4e8d4a" w:space="0" w:sz="8" w:val="single"/>
              <w:bottom w:color="4e8d4a" w:space="0" w:sz="8" w:val="single"/>
              <w:right w:color="4e8d4a" w:space="0" w:sz="8" w:val="single"/>
            </w:tcBorders>
            <w:shd w:fill="eaf4e5" w:val="clear"/>
          </w:tcPr>
          <w:p w:rsidR="00000000" w:rsidDel="00000000" w:rsidP="00000000" w:rsidRDefault="00000000" w:rsidRPr="00000000" w14:paraId="0000001C">
            <w:pPr>
              <w:spacing w:after="20" w:line="293.00000000000006" w:lineRule="auto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4e8d4a"/>
                <w:sz w:val="18"/>
                <w:szCs w:val="18"/>
                <w:rtl w:val="0"/>
              </w:rPr>
              <w:t xml:space="preserve">최종 판정  </w:t>
            </w: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HGBR v3.3은 WAPE 단독 1위가 아니며 통합 WAPE 관측 1위는 XGBoost다. 다만 사전 0.20%p 비열등 기준을 통과했고 F/G 4개 구간의 RMSE·R², 2024 Bias, 재학습 시간에서 우수해 종합 후보로 선정했다. 합성 데이터 기반이며 v3.3 Runtime 연동이다.</w:t>
            </w:r>
          </w:p>
        </w:tc>
      </w:tr>
    </w:tbl>
    <w:p w:rsidR="00000000" w:rsidDel="00000000" w:rsidP="00000000" w:rsidRDefault="00000000" w:rsidRPr="00000000" w14:paraId="0000001D">
      <w:pPr>
        <w:spacing w:after="20" w:line="293.00000000000006" w:lineRule="auto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4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80"/>
        <w:gridCol w:w="4845"/>
        <w:gridCol w:w="2115"/>
        <w:tblGridChange w:id="0">
          <w:tblGrid>
            <w:gridCol w:w="3480"/>
            <w:gridCol w:w="4845"/>
            <w:gridCol w:w="2115"/>
          </w:tblGrid>
        </w:tblGridChange>
      </w:tblGrid>
      <w:tr>
        <w:trPr>
          <w:cantSplit w:val="0"/>
          <w:tblHeader w:val="0"/>
        </w:trPr>
        <w:tc>
          <w:tcPr>
            <w:shd w:fill="174a7e" w:val="clear"/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74a7e" w:val="clear"/>
            <w:vAlign w:val="center"/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현재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74a7e" w:val="clear"/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상태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최신 후보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2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room-demand-hgbr-occupancy-v3.3.0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HGBR 구조 선택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25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2021~2023 순방향 CV · 내부 14개 후보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2024 Validation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8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WAPE 16.841% · RMSE 18.229 · R² 0.94969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F/G 비열등성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2B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CI 상한: XGB 0.0790%p · LGBM 0.0765%p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WAPE 지표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E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통합 WAPE: XGBoost 16.9031% · HGBR 16.9253%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02F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31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hgbr_candidate.joblib · 931,014 bytes · SHA-256 고정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재학습 시간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4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HGBR 7.42초 · XGBoost 85.87초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운영 승인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37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v3.3 Runtime 기준 종합 운영 후보로 HGBR 반영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spacing w:line="293.00000000000006" w:lineRule="auto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spacing w:after="100" w:before="180" w:line="293.00000000000006" w:lineRule="auto"/>
        <w:rPr>
          <w:rFonts w:ascii="NanumSquare" w:cs="NanumSquare" w:eastAsia="NanumSquare" w:hAnsi="NanumSquare"/>
          <w:color w:val="174a7e"/>
          <w:sz w:val="36"/>
          <w:szCs w:val="36"/>
        </w:rPr>
      </w:pPr>
      <w:r w:rsidDel="00000000" w:rsidR="00000000" w:rsidRPr="00000000">
        <w:rPr>
          <w:rFonts w:ascii="NanumSquare" w:cs="NanumSquare" w:eastAsia="NanumSquare" w:hAnsi="NanumSquare"/>
          <w:color w:val="174a7e"/>
          <w:sz w:val="36"/>
          <w:szCs w:val="36"/>
          <w:rtl w:val="0"/>
        </w:rPr>
        <w:t xml:space="preserve">1. 개요</w:t>
      </w:r>
    </w:p>
    <w:p w:rsidR="00000000" w:rsidDel="00000000" w:rsidP="00000000" w:rsidRDefault="00000000" w:rsidRPr="00000000" w14:paraId="0000003B">
      <w:pPr>
        <w:pStyle w:val="Heading2"/>
        <w:spacing w:after="100" w:before="180" w:line="293.00000000000006" w:lineRule="auto"/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</w:rPr>
      </w:pPr>
      <w:r w:rsidDel="00000000" w:rsidR="00000000" w:rsidRPr="00000000"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  <w:rtl w:val="0"/>
        </w:rPr>
        <w:t xml:space="preserve">1.1 목표·문제 정의·사용 프레임워크</w:t>
      </w:r>
    </w:p>
    <w:p w:rsidR="00000000" w:rsidDel="00000000" w:rsidP="00000000" w:rsidRDefault="00000000" w:rsidRPr="00000000" w14:paraId="0000003C">
      <w:pPr>
        <w:spacing w:after="80" w:line="293.00000000000006" w:lineRule="auto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  <w:rtl w:val="0"/>
        </w:rPr>
        <w:t xml:space="preserve">목표: 합성 Walkerhill 구조화 시계열을 활용해 향후 1~7일의 호텔·객실유형별 점유율과 점유 객실 수를 예측하고 객실 운영 준비를 지원한다.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line="293.00000000000006" w:lineRule="auto"/>
        <w:ind w:left="360"/>
        <w:rPr>
          <w:rFonts w:ascii="Noto Sans Symbols" w:cs="Noto Sans Symbols" w:eastAsia="Noto Sans Symbols" w:hAnsi="Noto Sans Symbols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  <w:rtl w:val="0"/>
        </w:rPr>
        <w:t xml:space="preserve">문제 정의: property_id × target_date × room_type_code × horizon_days 단위의 미래 occupancy_rate를 예측하고 physical_rooms를 이용해 점유 객실 수로 변환한다.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line="293.00000000000006" w:lineRule="auto"/>
        <w:ind w:left="360"/>
        <w:rPr>
          <w:rFonts w:ascii="Noto Sans Symbols" w:cs="Noto Sans Symbols" w:eastAsia="Noto Sans Symbols" w:hAnsi="Noto Sans Symbols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  <w:rtl w:val="0"/>
        </w:rPr>
        <w:t xml:space="preserve">사용 프레임워크: scikit-learn HistGradientBoostingRegressor, XGBoost, LightGBM, joblib Artifact 패키지.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line="293.00000000000006" w:lineRule="auto"/>
        <w:ind w:left="360"/>
        <w:rPr>
          <w:rFonts w:ascii="Noto Sans Symbols" w:cs="Noto Sans Symbols" w:eastAsia="Noto Sans Symbols" w:hAnsi="Noto Sans Symbols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  <w:rtl w:val="0"/>
        </w:rPr>
        <w:t xml:space="preserve">예측 계약: 모델 최대 horizon 10일, 서비스 요청 1~7일. 출력 객실 수는 0 이상 물리 객실 정원 이하로 제한한다.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40" w:line="293.00000000000006" w:lineRule="auto"/>
        <w:ind w:left="360"/>
        <w:rPr>
          <w:rFonts w:ascii="Noto Sans Symbols" w:cs="Noto Sans Symbols" w:eastAsia="Noto Sans Symbols" w:hAnsi="Noto Sans Symbols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  <w:rtl w:val="0"/>
        </w:rPr>
        <w:t xml:space="preserve">데이터 범위: 학습·검증은 합성 Walkerhill 구조화 시계열 기반이며 실제 PMS 운영 정확도로 일반화하지 않는다.</w:t>
      </w:r>
    </w:p>
    <w:p w:rsidR="00000000" w:rsidDel="00000000" w:rsidP="00000000" w:rsidRDefault="00000000" w:rsidRPr="00000000" w14:paraId="00000041">
      <w:pPr>
        <w:pStyle w:val="Heading2"/>
        <w:spacing w:after="100" w:before="180" w:line="293.00000000000006" w:lineRule="auto"/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</w:rPr>
      </w:pPr>
      <w:r w:rsidDel="00000000" w:rsidR="00000000" w:rsidRPr="00000000"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  <w:rtl w:val="0"/>
        </w:rPr>
        <w:t xml:space="preserve">1.2 데이터와 평가 원칙</w:t>
      </w:r>
    </w:p>
    <w:tbl>
      <w:tblPr>
        <w:tblStyle w:val="Table5"/>
        <w:tblW w:w="104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90"/>
        <w:gridCol w:w="4470"/>
        <w:gridCol w:w="3480"/>
        <w:tblGridChange w:id="0">
          <w:tblGrid>
            <w:gridCol w:w="2490"/>
            <w:gridCol w:w="4470"/>
            <w:gridCol w:w="34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원칙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43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적용 내용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44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목적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순방향 CV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2021·2022·2023 연도 순방향 HGBR CV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7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시간순 후보 선택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48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봉인 Validation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49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2024에서 XGBoost·LightGBM·HGBR 비교, 재튜닝 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4A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외부 비교 오염 방지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F/G 독립 확인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C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F/G Test A·B는 후보 선택에 미사용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D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선택과 최종 확인 분리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4E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Historical-only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4F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44개 Feature, future_observed_features=[]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50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미래 관측값 누수 방지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비열등성 검증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2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7일 moving-block bootstrap 2,000회 · 사전 0.20%p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3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작은 차이 과장 방지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spacing w:line="293.00000000000006" w:lineRule="auto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spacing w:after="100" w:before="180" w:line="293.00000000000006" w:lineRule="auto"/>
        <w:rPr>
          <w:rFonts w:ascii="NanumSquare" w:cs="NanumSquare" w:eastAsia="NanumSquare" w:hAnsi="NanumSquare"/>
          <w:color w:val="174a7e"/>
          <w:sz w:val="36"/>
          <w:szCs w:val="36"/>
        </w:rPr>
      </w:pPr>
      <w:r w:rsidDel="00000000" w:rsidR="00000000" w:rsidRPr="00000000">
        <w:rPr>
          <w:rFonts w:ascii="NanumSquare" w:cs="NanumSquare" w:eastAsia="NanumSquare" w:hAnsi="NanumSquare"/>
          <w:color w:val="174a7e"/>
          <w:sz w:val="36"/>
          <w:szCs w:val="36"/>
          <w:rtl w:val="0"/>
        </w:rPr>
        <w:t xml:space="preserve">2. 모델 선정 및 비교</w:t>
      </w:r>
    </w:p>
    <w:p w:rsidR="00000000" w:rsidDel="00000000" w:rsidP="00000000" w:rsidRDefault="00000000" w:rsidRPr="00000000" w14:paraId="00000056">
      <w:pPr>
        <w:pStyle w:val="Heading2"/>
        <w:spacing w:after="100" w:before="180" w:line="293.00000000000006" w:lineRule="auto"/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</w:rPr>
      </w:pPr>
      <w:r w:rsidDel="00000000" w:rsidR="00000000" w:rsidRPr="00000000"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  <w:rtl w:val="0"/>
        </w:rPr>
        <w:t xml:space="preserve">2.1 후보 모델 목록</w:t>
      </w:r>
    </w:p>
    <w:tbl>
      <w:tblPr>
        <w:tblStyle w:val="Table6"/>
        <w:tblW w:w="104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75"/>
        <w:gridCol w:w="2550"/>
        <w:gridCol w:w="2640"/>
        <w:gridCol w:w="3375"/>
        <w:tblGridChange w:id="0">
          <w:tblGrid>
            <w:gridCol w:w="1875"/>
            <w:gridCol w:w="2550"/>
            <w:gridCol w:w="2640"/>
            <w:gridCol w:w="337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후보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선정 근거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5A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학습 데이터·비고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B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Baseline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C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Seasonal baseline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D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동일요일 반복 기준선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E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합성 Walkerhill 시계열 · 비교 기준선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5F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60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XGBoost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61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정확도 경쟁 · WAPE 상한 확인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62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동일 평가 구간 · 통합 WAPE 관측 1위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4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LightGBM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5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속도·정확도 경쟁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6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동일 평가 구간 · 비교 후보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67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68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HGBR 내부 14개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69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Target·loss·leaf 조합 순방향 CV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6A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2021~2023 순방향 CV · 구조 선택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최종 후보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C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HGBR 점유율·squared·31 leaf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D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CV 평균 WAPE 17.008%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E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최종 fit 683,370건 · 종합 운영 후보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spacing w:line="293.00000000000006" w:lineRule="auto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40" w:lineRule="auto"/>
        <w:rPr>
          <w:rFonts w:ascii="NanumSquare" w:cs="NanumSquare" w:eastAsia="NanumSquare" w:hAnsi="NanumSquare"/>
          <w:b w:val="0"/>
          <w:bCs w:val="0"/>
          <w:color w:val="6b728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spacing w:after="100" w:before="180" w:line="293.00000000000006" w:lineRule="auto"/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</w:rPr>
      </w:pPr>
      <w:r w:rsidDel="00000000" w:rsidR="00000000" w:rsidRPr="00000000"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  <w:rtl w:val="0"/>
        </w:rPr>
        <w:t xml:space="preserve">2.2 모델 비교 기준</w:t>
      </w:r>
    </w:p>
    <w:tbl>
      <w:tblPr>
        <w:tblStyle w:val="Table7"/>
        <w:tblW w:w="1042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75"/>
        <w:gridCol w:w="3475"/>
        <w:gridCol w:w="3475"/>
        <w:tblGridChange w:id="0">
          <w:tblGrid>
            <w:gridCol w:w="3475"/>
            <w:gridCol w:w="3475"/>
            <w:gridCol w:w="347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지표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의미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Gate 해석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5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WAPE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6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전체 실제 객실 대비 총 절대 오차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7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대표 오차율, 낮을수록 우수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78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MAE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79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평균 절대 객실 오차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7A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평균 몇 실 틀리는지 해석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RMSE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C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큰 오차에 더 큰 벌점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D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피크 실패 위험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7E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R²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7F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실제 변동 설명 비율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80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시계열 변동 추종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Bias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2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과대·과소 방향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3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지속적 재고 판단 오류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84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Bootstrap CI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85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모델 차이 불확실성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86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0.20%p 비열등 Gate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7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Fit 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8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최종 재학습 시간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9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운영 효율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8A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SHA-256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8B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Artifact 동일성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8C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학습·배포 파일 일치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D">
      <w:pPr>
        <w:spacing w:line="293.00000000000006" w:lineRule="auto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spacing w:after="100" w:before="180" w:line="293.00000000000006" w:lineRule="auto"/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</w:rPr>
      </w:pPr>
      <w:r w:rsidDel="00000000" w:rsidR="00000000" w:rsidRPr="00000000"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  <w:rtl w:val="0"/>
        </w:rPr>
        <w:t xml:space="preserve">2.3 실험 파이프라인</w:t>
      </w:r>
    </w:p>
    <w:p w:rsidR="00000000" w:rsidDel="00000000" w:rsidP="00000000" w:rsidRDefault="00000000" w:rsidRPr="00000000" w14:paraId="0000008F">
      <w:pPr>
        <w:spacing w:after="80" w:line="293.00000000000006" w:lineRule="auto"/>
        <w:jc w:val="center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  <w:drawing>
          <wp:inline distB="0" distT="0" distL="114300" distR="114300">
            <wp:extent cx="6192000" cy="1531423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5314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40" w:lineRule="auto"/>
        <w:jc w:val="center"/>
        <w:rPr>
          <w:rFonts w:ascii="NanumSquare" w:cs="NanumSquare" w:eastAsia="NanumSquare" w:hAnsi="NanumSquare"/>
          <w:b w:val="0"/>
          <w:bCs w:val="0"/>
          <w:color w:val="6b7280"/>
          <w:sz w:val="16"/>
          <w:szCs w:val="16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6b7280"/>
          <w:sz w:val="16"/>
          <w:szCs w:val="16"/>
          <w:rtl w:val="0"/>
        </w:rPr>
        <w:t xml:space="preserve">그림 1. 순방향 CV부터 외부 비교·비열등성·v3.3 배포 Gate까지의 재평가 흐름</w:t>
      </w:r>
    </w:p>
    <w:p w:rsidR="00000000" w:rsidDel="00000000" w:rsidP="00000000" w:rsidRDefault="00000000" w:rsidRPr="00000000" w14:paraId="00000091">
      <w:pPr>
        <w:pStyle w:val="Heading1"/>
        <w:spacing w:after="100" w:before="180" w:line="293.00000000000006" w:lineRule="auto"/>
        <w:rPr>
          <w:rFonts w:ascii="NanumSquare" w:cs="NanumSquare" w:eastAsia="NanumSquare" w:hAnsi="NanumSquare"/>
          <w:color w:val="174a7e"/>
          <w:sz w:val="36"/>
          <w:szCs w:val="36"/>
        </w:rPr>
      </w:pPr>
      <w:r w:rsidDel="00000000" w:rsidR="00000000" w:rsidRPr="00000000">
        <w:rPr>
          <w:rFonts w:ascii="NanumSquare" w:cs="NanumSquare" w:eastAsia="NanumSquare" w:hAnsi="NanumSquare"/>
          <w:color w:val="174a7e"/>
          <w:sz w:val="36"/>
          <w:szCs w:val="36"/>
          <w:rtl w:val="0"/>
        </w:rPr>
        <w:t xml:space="preserve">3. 학습 조건 및 성능 결과</w:t>
      </w:r>
    </w:p>
    <w:p w:rsidR="00000000" w:rsidDel="00000000" w:rsidP="00000000" w:rsidRDefault="00000000" w:rsidRPr="00000000" w14:paraId="00000092">
      <w:pPr>
        <w:pStyle w:val="Heading2"/>
        <w:spacing w:after="100" w:before="180" w:line="293.00000000000006" w:lineRule="auto"/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</w:rPr>
      </w:pPr>
      <w:r w:rsidDel="00000000" w:rsidR="00000000" w:rsidRPr="00000000"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  <w:rtl w:val="0"/>
        </w:rPr>
        <w:t xml:space="preserve">3.1 데이터 분할</w:t>
      </w:r>
    </w:p>
    <w:tbl>
      <w:tblPr>
        <w:tblStyle w:val="Table8"/>
        <w:tblW w:w="104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60"/>
        <w:gridCol w:w="2070"/>
        <w:gridCol w:w="3270"/>
        <w:gridCol w:w="3840"/>
        <w:tblGridChange w:id="0">
          <w:tblGrid>
            <w:gridCol w:w="1260"/>
            <w:gridCol w:w="2070"/>
            <w:gridCol w:w="3270"/>
            <w:gridCol w:w="38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93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구간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95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후보 선택 사용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역할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7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HGBR CV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8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2021 · 2022 · 2023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9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사용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A">
            <w:pPr>
              <w:spacing w:after="20" w:line="293.00000000000006" w:lineRule="auto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모델 학습</w:t>
              <w:tab/>
              <w:t xml:space="preserve">모델별 학습 데이터 구성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Validation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9C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2024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9D">
            <w:pPr>
              <w:spacing w:after="20" w:line="293.00000000000006" w:lineRule="auto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2021·2022·2023</w:t>
              <w:tab/>
              <w:t xml:space="preserve">후보 구조 선정</w:t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9E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XGB·LGBM·HGBR 비교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F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F Test A·B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0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F-A · F-B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1">
            <w:pPr>
              <w:spacing w:after="20" w:line="293.00000000000006" w:lineRule="auto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최종 검증</w:t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2">
            <w:pPr>
              <w:spacing w:after="20" w:line="293.00000000000006" w:lineRule="auto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평가 전용</w:t>
              <w:tab/>
              <w:t xml:space="preserve">선정된 HGBR와 고정된 XGBoost·LightGBM의 성능 비교</w:t>
            </w:r>
          </w:p>
          <w:p w:rsidR="00000000" w:rsidDel="00000000" w:rsidP="00000000" w:rsidRDefault="00000000" w:rsidRPr="00000000" w14:paraId="000000A3">
            <w:pPr>
              <w:spacing w:after="20" w:line="293.00000000000006" w:lineRule="auto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다른 seed/world에서 일반화 성능 확인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A4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G Test A·B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A5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G-A · G-B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A6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추가 검증 확인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A7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설정 변경 없이 성능 재현성 확인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8">
      <w:pPr>
        <w:spacing w:line="293.00000000000006" w:lineRule="auto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10426.0" w:type="dxa"/>
        <w:jc w:val="center"/>
        <w:tblLayout w:type="fixed"/>
        <w:tblLook w:val="0400"/>
      </w:tblPr>
      <w:tblGrid>
        <w:gridCol w:w="10426"/>
        <w:tblGridChange w:id="0">
          <w:tblGrid>
            <w:gridCol w:w="104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7706" w:space="0" w:sz="8" w:val="single"/>
              <w:left w:color="d97706" w:space="0" w:sz="8" w:val="single"/>
              <w:bottom w:color="d97706" w:space="0" w:sz="8" w:val="single"/>
              <w:right w:color="d97706" w:space="0" w:sz="8" w:val="single"/>
            </w:tcBorders>
            <w:shd w:fill="fff6d8" w:val="clear"/>
          </w:tcPr>
          <w:p w:rsidR="00000000" w:rsidDel="00000000" w:rsidP="00000000" w:rsidRDefault="00000000" w:rsidRPr="00000000" w14:paraId="000000A9">
            <w:pPr>
              <w:spacing w:after="20" w:line="293.00000000000006" w:lineRule="auto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d97706"/>
                <w:sz w:val="18"/>
                <w:szCs w:val="18"/>
                <w:rtl w:val="0"/>
              </w:rPr>
              <w:t xml:space="preserve">데이터 해석  </w:t>
            </w: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모든 구간은 합성 Walkerhill 구조화 시계열 데이터이다. F/G는 동일 생성기 계열 합성 홀드아웃 기준이다.</w:t>
            </w:r>
          </w:p>
        </w:tc>
      </w:tr>
    </w:tbl>
    <w:p w:rsidR="00000000" w:rsidDel="00000000" w:rsidP="00000000" w:rsidRDefault="00000000" w:rsidRPr="00000000" w14:paraId="000000AA">
      <w:pPr>
        <w:spacing w:after="20" w:line="293.00000000000006" w:lineRule="auto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20" w:line="293.00000000000006" w:lineRule="auto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00" w:before="180" w:line="293.00000000000006" w:lineRule="auto"/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</w:rPr>
      </w:pPr>
      <w:r w:rsidDel="00000000" w:rsidR="00000000" w:rsidRPr="00000000"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  <w:rtl w:val="0"/>
        </w:rPr>
        <w:t xml:space="preserve">3.2 선택 모델과 하이퍼파라미터</w:t>
      </w:r>
    </w:p>
    <w:tbl>
      <w:tblPr>
        <w:tblStyle w:val="Table10"/>
        <w:tblW w:w="1042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213"/>
        <w:gridCol w:w="5213"/>
        <w:tblGridChange w:id="0">
          <w:tblGrid>
            <w:gridCol w:w="5213"/>
            <w:gridCol w:w="521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현재 값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7"/>
                <w:szCs w:val="17"/>
                <w:rtl w:val="0"/>
              </w:rPr>
              <w:t xml:space="preserve">Estimator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0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HistGradientBoostingRegressor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B1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7"/>
                <w:szCs w:val="17"/>
                <w:rtl w:val="0"/>
              </w:rPr>
              <w:t xml:space="preserve">Target 방식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B2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occupancy_rate = target_rooms_sold / physical_rooms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7"/>
                <w:szCs w:val="17"/>
                <w:rtl w:val="0"/>
              </w:rPr>
              <w:t xml:space="preserve">Loss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4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squared_error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7"/>
                <w:szCs w:val="17"/>
                <w:rtl w:val="0"/>
              </w:rPr>
              <w:t xml:space="preserve">Learning rate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B6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0.06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7"/>
                <w:szCs w:val="17"/>
                <w:rtl w:val="0"/>
              </w:rPr>
              <w:t xml:space="preserve">Max iterations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8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240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7"/>
                <w:szCs w:val="17"/>
                <w:rtl w:val="0"/>
              </w:rPr>
              <w:t xml:space="preserve">Max leaf nodes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BA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31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7"/>
                <w:szCs w:val="17"/>
                <w:rtl w:val="0"/>
              </w:rPr>
              <w:t xml:space="preserve">Min samples leaf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C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7"/>
                <w:szCs w:val="17"/>
                <w:rtl w:val="0"/>
              </w:rPr>
              <w:t xml:space="preserve">L2 regularization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BE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0.2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F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7"/>
                <w:szCs w:val="17"/>
                <w:rtl w:val="0"/>
              </w:rPr>
              <w:t xml:space="preserve">최종 fit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0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683,370건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7"/>
                <w:szCs w:val="17"/>
                <w:rtl w:val="0"/>
              </w:rPr>
              <w:t xml:space="preserve">Random seed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C2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20260829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7"/>
                <w:szCs w:val="17"/>
                <w:rtl w:val="0"/>
              </w:rPr>
              <w:t xml:space="preserve">Feature 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4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44개 ordered feature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7"/>
                <w:szCs w:val="17"/>
                <w:rtl w:val="0"/>
              </w:rPr>
              <w:t xml:space="preserve">Max model horizon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C6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10일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7">
      <w:pPr>
        <w:spacing w:line="293.00000000000006" w:lineRule="auto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00" w:before="180" w:line="293.00000000000006" w:lineRule="auto"/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</w:rPr>
      </w:pPr>
      <w:r w:rsidDel="00000000" w:rsidR="00000000" w:rsidRPr="00000000"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  <w:rtl w:val="0"/>
        </w:rPr>
        <w:t xml:space="preserve">3.3 실험 결과 비교</w:t>
      </w:r>
    </w:p>
    <w:tbl>
      <w:tblPr>
        <w:tblStyle w:val="Table11"/>
        <w:tblW w:w="104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06"/>
        <w:gridCol w:w="2606"/>
        <w:gridCol w:w="2606"/>
        <w:gridCol w:w="2606"/>
        <w:tblGridChange w:id="0">
          <w:tblGrid>
            <w:gridCol w:w="2606"/>
            <w:gridCol w:w="2606"/>
            <w:gridCol w:w="2606"/>
            <w:gridCol w:w="260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C9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지표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CA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XGBoost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CB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LightGBM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CC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HGBR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D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2024 WAPE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E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16.795%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F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16.823%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0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16.841%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2024 MAE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D2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9.872실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D3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9.889실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D4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9.900실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5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2024 RMSE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6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18.300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7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18.333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8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18.229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D9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2024 R²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DA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0.94930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DB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0.94912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DC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0.94969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D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2024 Bias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E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-1.848%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F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-2.062%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0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-0.449%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F/G WAPE · fit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E2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16.9031% · 85.87s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E3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16.9104% · 10.81s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E4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16.9253% · 7.42s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5">
      <w:pPr>
        <w:spacing w:line="293.00000000000006" w:lineRule="auto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80" w:line="293.00000000000006" w:lineRule="auto"/>
        <w:jc w:val="center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  <w:drawing>
          <wp:inline distB="0" distT="0" distL="114300" distR="114300">
            <wp:extent cx="5616000" cy="2705223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7052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40" w:lineRule="auto"/>
        <w:jc w:val="center"/>
        <w:rPr>
          <w:rFonts w:ascii="NanumSquare" w:cs="NanumSquare" w:eastAsia="NanumSquare" w:hAnsi="NanumSquare"/>
          <w:b w:val="0"/>
          <w:bCs w:val="0"/>
          <w:color w:val="6b7280"/>
          <w:sz w:val="16"/>
          <w:szCs w:val="16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6b7280"/>
          <w:sz w:val="16"/>
          <w:szCs w:val="16"/>
          <w:rtl w:val="0"/>
        </w:rPr>
        <w:t xml:space="preserve">그림 2. 2024 Validation에서 XGBoost는 WAPE, HGBR는 RMSE 관측 1위</w:t>
      </w:r>
    </w:p>
    <w:tbl>
      <w:tblPr>
        <w:tblStyle w:val="Table12"/>
        <w:tblW w:w="10426.0" w:type="dxa"/>
        <w:jc w:val="center"/>
        <w:tblLayout w:type="fixed"/>
        <w:tblLook w:val="0400"/>
      </w:tblPr>
      <w:tblGrid>
        <w:gridCol w:w="10426"/>
        <w:tblGridChange w:id="0">
          <w:tblGrid>
            <w:gridCol w:w="104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4e8d4a" w:space="0" w:sz="8" w:val="single"/>
              <w:left w:color="4e8d4a" w:space="0" w:sz="8" w:val="single"/>
              <w:bottom w:color="4e8d4a" w:space="0" w:sz="8" w:val="single"/>
              <w:right w:color="4e8d4a" w:space="0" w:sz="8" w:val="single"/>
            </w:tcBorders>
            <w:shd w:fill="eaf4e5" w:val="clear"/>
          </w:tcPr>
          <w:p w:rsidR="00000000" w:rsidDel="00000000" w:rsidP="00000000" w:rsidRDefault="00000000" w:rsidRPr="00000000" w14:paraId="000000E8">
            <w:pPr>
              <w:spacing w:after="20" w:line="293.00000000000006" w:lineRule="auto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4e8d4a"/>
                <w:sz w:val="18"/>
                <w:szCs w:val="18"/>
                <w:rtl w:val="0"/>
              </w:rPr>
              <w:t xml:space="preserve">성능 판정  </w:t>
            </w: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통합 WAPE 관측 1위는 XGBoost지만 HGBR와 차이는 0.0223%p다. HGBR-XGBoost 95% CI는 -0.0353~0.0790%p, HGBR-LightGBM은 -0.0433~0.0765%p로 모두 사전 0.20%p 비열등 기준을 통과했다. 따라서 HGBR를 종합 운영 후보로 유지하되 실제 PMS 검증·Runtime 연동·운영 승인은 별도 Gate로 남긴다.</w:t>
            </w:r>
          </w:p>
        </w:tc>
      </w:tr>
    </w:tbl>
    <w:p w:rsidR="00000000" w:rsidDel="00000000" w:rsidP="00000000" w:rsidRDefault="00000000" w:rsidRPr="00000000" w14:paraId="000000E9">
      <w:pPr>
        <w:spacing w:after="20" w:line="293.00000000000006" w:lineRule="auto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2"/>
        <w:spacing w:after="100" w:before="180" w:line="293.00000000000006" w:lineRule="auto"/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</w:rPr>
      </w:pPr>
      <w:r w:rsidDel="00000000" w:rsidR="00000000" w:rsidRPr="00000000"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  <w:rtl w:val="0"/>
        </w:rPr>
        <w:t xml:space="preserve">3.4 실험 이력 및 과적합·과소적합 관리</w:t>
      </w:r>
    </w:p>
    <w:tbl>
      <w:tblPr>
        <w:tblStyle w:val="Table13"/>
        <w:tblW w:w="104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30"/>
        <w:gridCol w:w="4365"/>
        <w:gridCol w:w="3945"/>
        <w:tblGridChange w:id="0">
          <w:tblGrid>
            <w:gridCol w:w="2130"/>
            <w:gridCol w:w="4365"/>
            <w:gridCol w:w="394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EB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구분 / 실험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EC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설정·현재 근거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ED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결과 및 해석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E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EXP-01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F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HGBR 점유율·squared·31 leaf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0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CV 평균 WAPE 17.008% · 최종 구조 선택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F1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EXP-02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F2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HGBR 점유율·squared·63 leaf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F3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CV 평균 WAPE 17.045% · 비교 후보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EXP-03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5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직접 객실·absolute·31 leaf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6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CV 평균 WAPE 17.077% · 비교 후보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F7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EXP-04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F8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2024 XGB·LGBM·HGBR 봉인 비교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F9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WAPE 16.795 / 16.823 / 16.841% · HGBR RMSE·R² 우수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A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EXP-05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B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F/G + 7일 block bootstrap 2,000회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C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HGBR 비열등 PASS · CI 상한 0.0790 / 0.0765%p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FD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과적합 관리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FE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2024 결과 후 재튜닝 없음 · F/G 후보 선택 미사용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FF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평가 맞춤 과적합 방지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100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누수 관리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101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Historical-only 44개 · future_observed_features=[]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102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미래 관측값 누수 방지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개선 방향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104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실제 PMS holdout · v3.3 Runtime parity · 동일 hash E2E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105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운영 승인 전 PENDING 유지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6">
      <w:pPr>
        <w:spacing w:line="293.00000000000006" w:lineRule="auto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1"/>
        <w:spacing w:after="100" w:before="180" w:line="293.00000000000006" w:lineRule="auto"/>
        <w:rPr>
          <w:rFonts w:ascii="NanumSquare" w:cs="NanumSquare" w:eastAsia="NanumSquare" w:hAnsi="NanumSquare"/>
          <w:color w:val="174a7e"/>
          <w:sz w:val="36"/>
          <w:szCs w:val="36"/>
        </w:rPr>
      </w:pPr>
      <w:r w:rsidDel="00000000" w:rsidR="00000000" w:rsidRPr="00000000">
        <w:rPr>
          <w:rFonts w:ascii="NanumSquare" w:cs="NanumSquare" w:eastAsia="NanumSquare" w:hAnsi="NanumSquare"/>
          <w:color w:val="174a7e"/>
          <w:sz w:val="36"/>
          <w:szCs w:val="36"/>
          <w:rtl w:val="0"/>
        </w:rPr>
        <w:t xml:space="preserve">4. 변경 이력 및 적용 전략</w:t>
      </w:r>
    </w:p>
    <w:p w:rsidR="00000000" w:rsidDel="00000000" w:rsidP="00000000" w:rsidRDefault="00000000" w:rsidRPr="00000000" w14:paraId="00000108">
      <w:pPr>
        <w:pStyle w:val="Heading2"/>
        <w:spacing w:after="100" w:before="180" w:line="293.00000000000006" w:lineRule="auto"/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</w:rPr>
      </w:pPr>
      <w:r w:rsidDel="00000000" w:rsidR="00000000" w:rsidRPr="00000000"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  <w:rtl w:val="0"/>
        </w:rPr>
        <w:t xml:space="preserve">4.1 서비스 적용 상태</w:t>
      </w:r>
    </w:p>
    <w:tbl>
      <w:tblPr>
        <w:tblStyle w:val="Table14"/>
        <w:tblW w:w="1042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75"/>
        <w:gridCol w:w="3475"/>
        <w:gridCol w:w="3475"/>
        <w:tblGridChange w:id="0">
          <w:tblGrid>
            <w:gridCol w:w="3475"/>
            <w:gridCol w:w="3475"/>
            <w:gridCol w:w="3475"/>
          </w:tblGrid>
        </w:tblGridChange>
      </w:tblGrid>
      <w:tr>
        <w:trPr>
          <w:cantSplit w:val="0"/>
          <w:tblHeader w:val="0"/>
        </w:trPr>
        <w:tc>
          <w:tcPr>
            <w:shd w:fill="174a7e" w:val="clear"/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74a7e" w:val="clear"/>
            <w:vAlign w:val="center"/>
          </w:tcPr>
          <w:p w:rsidR="00000000" w:rsidDel="00000000" w:rsidP="00000000" w:rsidRDefault="00000000" w:rsidRPr="00000000" w14:paraId="0000010A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현재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74a7e" w:val="clear"/>
            <w:vAlign w:val="center"/>
          </w:tcPr>
          <w:p w:rsidR="00000000" w:rsidDel="00000000" w:rsidP="00000000" w:rsidRDefault="00000000" w:rsidRPr="00000000" w14:paraId="0000010B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상태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C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Model 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D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v3.3 joblib·manifest·feature·checksum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10E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10F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Feature Contract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110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44개 ordered feature · max_horizon=10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2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3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ML route·provenance 계약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114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Runtime Adapter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116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v3.3 API 변환 완료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Compose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9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v3.3 image·Artifact 고정 완료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11A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Trino·PMS E2E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11C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v3.3 Feature parity·최신 실행 검증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운영 승인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F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운영 반영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120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1">
      <w:pPr>
        <w:spacing w:line="293.00000000000006" w:lineRule="auto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2"/>
        <w:spacing w:after="100" w:before="180" w:line="293.00000000000006" w:lineRule="auto"/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</w:rPr>
      </w:pPr>
      <w:r w:rsidDel="00000000" w:rsidR="00000000" w:rsidRPr="00000000"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  <w:rtl w:val="0"/>
        </w:rPr>
        <w:t xml:space="preserve">4.2 변경 이력</w:t>
      </w:r>
    </w:p>
    <w:tbl>
      <w:tblPr>
        <w:tblStyle w:val="Table15"/>
        <w:tblW w:w="104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45"/>
        <w:gridCol w:w="6315"/>
        <w:gridCol w:w="2280"/>
        <w:tblGridChange w:id="0">
          <w:tblGrid>
            <w:gridCol w:w="1845"/>
            <w:gridCol w:w="6315"/>
            <w:gridCol w:w="22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123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기준일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124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변경 내용 (변경자)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125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판정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2026-08-28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7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v2.2 Runtime·Backend·Trino E2E 기준 정리 (SKN 29기 3팀)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8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과거 실행 증거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129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2026-08-31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12A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v3.3 내부 14개 CV + XGB·LGBM 외부 비교 + bootstrap 비열등성 (SKN 29기 3팀)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12B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모델 재평가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2026-08-31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D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v3.3 Artifact·checksum 고정, Runtime·실제 PMS·운영 승인 PENDING (SKN 29기 3팀)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E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최신 상태 반영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F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2026-08-31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30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목표·문제 정의·사용 프레임워크·EXP 실험 이력 명시 (SKN 29기 3팀)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31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제출 항목 보강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2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sectPr>
      <w:headerReference r:id="rId11" w:type="default"/>
      <w:headerReference r:id="rId12" w:type="first"/>
      <w:footerReference r:id="rId13" w:type="default"/>
      <w:footerReference r:id="rId14" w:type="first"/>
      <w:pgSz w:h="16834" w:w="11909" w:orient="portrait"/>
      <w:pgMar w:bottom="1559.0551181102364" w:top="1275.5905511811025" w:left="992.1259842519686" w:right="992.1259842519686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  <w:font w:name="Noto Sans Symbols">
    <w:embedRegular w:fontKey="{00000000-0000-0000-0000-000000000000}" r:id="rId1" w:subsetted="0"/>
    <w:embedBold w:fontKey="{00000000-0000-0000-0000-000000000000}" r:id="rId2" w:subsetted="0"/>
  </w:font>
  <w:font w:name="NanumSquare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5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6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3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b w:val="1"/>
        <w:bCs w:val="1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image" Target="media/image2.png"/><Relationship Id="rId13" Type="http://schemas.openxmlformats.org/officeDocument/2006/relationships/footer" Target="footer1.xml"/><Relationship Id="rId12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qoDZ7Fl3ddLM6EvCS+azJUhpSA==">CgMxLjA4AHIhMUpjbmttQnpCVm95UENHVl94VnNFMXkwdEFIRzFEZlNh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