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2249325" y="1227825"/>
                              <a:chExt cx="5784900" cy="49657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49325" y="1227825"/>
                                <a:ext cx="5784900" cy="496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 flipH="1" rot="10800000">
                                <a:off x="2274750" y="1253250"/>
                                <a:ext cx="5734050" cy="49149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25400">
                                <a:solidFill>
                                  <a:srgbClr val="F8FAFD"/>
                                </a:solidFill>
                                <a:prstDash val="solid"/>
                                <a:miter lim="0"/>
                                <a:headEnd len="sm" w="sm" type="none"/>
                                <a:tailEnd len="sm" w="sm" type="none"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AI 시스템 아키텍처 (멀티 에이전트 아키텍처)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모델링 및 평가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keepLines w:val="0"/>
        <w:pBdr>
          <w:bottom w:color="4f81bd" w:space="4" w:sz="8" w:val="single"/>
        </w:pBdr>
        <w:spacing w:after="100" w:before="160" w:line="240" w:lineRule="auto"/>
        <w:rPr>
          <w:rFonts w:ascii="Noto Sans" w:cs="Noto Sans" w:eastAsia="Noto Sans" w:hAnsi="Noto Sans"/>
          <w:color w:val="103a67"/>
        </w:rPr>
      </w:pPr>
      <w:r w:rsidDel="00000000" w:rsidR="00000000" w:rsidRPr="00000000">
        <w:rPr>
          <w:rFonts w:ascii="Noto Sans" w:cs="Noto Sans" w:eastAsia="Noto Sans" w:hAnsi="Noto Sans"/>
          <w:color w:val="103a67"/>
          <w:rtl w:val="0"/>
        </w:rPr>
        <w:t xml:space="preserve">AI 시스템 아키텍처</w:t>
      </w:r>
    </w:p>
    <w:p w:rsidR="00000000" w:rsidDel="00000000" w:rsidP="00000000" w:rsidRDefault="00000000" w:rsidRPr="00000000" w14:paraId="0000001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21"/>
          <w:szCs w:val="21"/>
          <w:rtl w:val="0"/>
        </w:rPr>
        <w:t xml:space="preserve">제어형 멀티 노드 분석 경로와 MCP Tool 경로를 하나의 Control Plane에서 통제한다.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center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기준 일자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문서 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v2.0 · 2026-08-26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적용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Controller · Node1/2/3 · G1/G2/G3 · MCP · RAG · ML · Neo4j Projection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상태 표현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구현 완료 · 연결 완료 · 검증 완료 · 활성화 대기 · 추가 검증 필요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의사결정 요약</w:t>
      </w:r>
    </w:p>
    <w:tbl>
      <w:tblPr>
        <w:tblStyle w:val="Table4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2f855a" w:space="0" w:sz="10" w:val="single"/>
              <w:left w:color="2f855a" w:space="0" w:sz="10" w:val="single"/>
              <w:bottom w:color="2f855a" w:space="0" w:sz="6" w:val="single"/>
              <w:right w:color="2f855a" w:space="0" w:sz="6" w:val="single"/>
            </w:tcBorders>
            <w:shd w:fill="eaf7ef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2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2f855a"/>
                <w:sz w:val="19"/>
                <w:szCs w:val="19"/>
                <w:rtl w:val="0"/>
              </w:rPr>
              <w:t xml:space="preserve">최종 판정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Controller–Node–Gate 구조는 유지한다. MCP·RAG·ML·Neo4j는 구현·연결·검증·활성화 상태를 각각 표시하며, 모두를 일괄적으로 “차단” 또는 “미구현”으로 표현하지 않는다.</w:t>
            </w:r>
          </w:p>
        </w:tc>
      </w:tr>
    </w:tbl>
    <w:p w:rsidR="00000000" w:rsidDel="00000000" w:rsidP="00000000" w:rsidRDefault="00000000" w:rsidRPr="00000000" w14:paraId="00000027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90.0" w:type="dxa"/>
        <w:jc w:val="center"/>
        <w:tblLayout w:type="fixed"/>
        <w:tblLook w:val="0400"/>
      </w:tblPr>
      <w:tblGrid>
        <w:gridCol w:w="2018"/>
        <w:gridCol w:w="2018"/>
        <w:gridCol w:w="2018"/>
        <w:gridCol w:w="2018"/>
        <w:gridCol w:w="2018"/>
        <w:tblGridChange w:id="0">
          <w:tblGrid>
            <w:gridCol w:w="2018"/>
            <w:gridCol w:w="2018"/>
            <w:gridCol w:w="2018"/>
            <w:gridCol w:w="2018"/>
            <w:gridCol w:w="201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운영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Controller·Node·Gate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DataHub·Trino·App 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기능 경로 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핵심 운영 경로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MCP 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3개 Tool 등록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입력·역할·감사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Tool별 상태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pgvector·Answer 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검색·인용 E2E 50/50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품질·오류·감사 재검증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ML 객실 수요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LIVE_TRINO_PMS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동적 E2E 성공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승인 경로 사용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Neo4j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로컬 Projection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전환·롤백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제품 Runtime 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Node2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소스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300건 평가·Trino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endpoint 완료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목차</w:t>
      </w:r>
    </w:p>
    <w:tbl>
      <w:tblPr>
        <w:tblStyle w:val="Table6"/>
        <w:tblW w:w="10080.0" w:type="dxa"/>
        <w:jc w:val="center"/>
        <w:tblLayout w:type="fixed"/>
        <w:tblLook w:val="0400"/>
      </w:tblPr>
      <w:tblGrid>
        <w:gridCol w:w="1815"/>
        <w:gridCol w:w="8265"/>
        <w:tblGridChange w:id="0">
          <w:tblGrid>
            <w:gridCol w:w="1815"/>
            <w:gridCol w:w="826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8"/>
                <w:szCs w:val="18"/>
                <w:rtl w:val="0"/>
              </w:rPr>
              <w:t xml:space="preserve">목차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설계 원칙과 범위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전체 아키텍처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Node·Gate·Controller 역할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MCP Tool 구조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상태·오케스트레이션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장애·Fallback·신뢰성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버전·마이그레이션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검증 결과와 남은 Gate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결론 및 변경 이력</w:t>
            </w:r>
          </w:p>
        </w:tc>
      </w:tr>
    </w:tbl>
    <w:p w:rsidR="00000000" w:rsidDel="00000000" w:rsidP="00000000" w:rsidRDefault="00000000" w:rsidRPr="00000000" w14:paraId="00000061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1. 설계 원칙과 범위</w:t>
      </w:r>
    </w:p>
    <w:p w:rsidR="00000000" w:rsidDel="00000000" w:rsidP="00000000" w:rsidRDefault="00000000" w:rsidRPr="00000000" w14:paraId="00000064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Answervice의 분석 경로는 자율 Agent Swarm이 아니다. FastAPI Controller가 Node 1, Node 2, Node 3와 G1·G2·G3를 순차 호출하고, 상태 객체·정책 버전·감사 이력을 중심으로 실행을 통제한다.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Node는 구조화·SQL 계획·설명을 생성하지만 자산 승인, 권한 완화, SQL 실행, 최종 성공 판정을 수행하지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Controller와 Gate는 승인 Context, 읽기 전용 SQL, 결과 품질과 Evidence 결속을 결정적으로 검증한다.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MCP Tool은 분석 Core를 우회하지 않는 별도 호출 경로이며, 각 Tool은 입력 schema·role·audit 계약을 적용한다.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40"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Neo4j는 Projection 구축과 로컬 검증이 완료됐지만 제품 요청 경로에서는 비활성으로 유지한다.</w:t>
      </w: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1769aa" w:space="0" w:sz="10" w:val="single"/>
              <w:left w:color="1769aa" w:space="0" w:sz="10" w:val="single"/>
              <w:bottom w:color="1769aa" w:space="0" w:sz="6" w:val="single"/>
              <w:right w:color="1769aa" w:space="0" w:sz="6" w:val="single"/>
            </w:tcBorders>
            <w:shd w:fill="eaf3fa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6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769aa"/>
                <w:sz w:val="19"/>
                <w:szCs w:val="19"/>
                <w:rtl w:val="0"/>
              </w:rPr>
              <w:t xml:space="preserve">유지 항목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Node1→Node2→Node3, G1·G2·G3, 상태 객체 기반 실행, 요청 내부 자유형 병렬 Agent·Join 미사용 원칙은 기존 문서와 동일하다.</w:t>
            </w:r>
          </w:p>
        </w:tc>
      </w:tr>
    </w:tbl>
    <w:p w:rsidR="00000000" w:rsidDel="00000000" w:rsidP="00000000" w:rsidRDefault="00000000" w:rsidRPr="00000000" w14:paraId="0000006A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1.1 상태 용어</w:t>
      </w:r>
    </w:p>
    <w:tbl>
      <w:tblPr>
        <w:tblStyle w:val="Table8"/>
        <w:tblW w:w="10080.0" w:type="dxa"/>
        <w:jc w:val="center"/>
        <w:tblLayout w:type="fixed"/>
        <w:tblLook w:val="0400"/>
      </w:tblPr>
      <w:tblGrid>
        <w:gridCol w:w="1665"/>
        <w:gridCol w:w="3465"/>
        <w:gridCol w:w="4950"/>
        <w:tblGridChange w:id="0">
          <w:tblGrid>
            <w:gridCol w:w="1665"/>
            <w:gridCol w:w="3465"/>
            <w:gridCol w:w="49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문서 적용 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구현 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코드와 구성요소가 존재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MCP dispatcher, RAG service, ML adapter, Projection loader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연결 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실제 데이터·서비스와 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pgvector, Live Trino PMS, App 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정해진 테스트를 통과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RAG 50/50, ML 동적 E2E, Neo4j 전환·롤백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활성화 대기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승인·운영 전환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Neo4j 제품 Runtime, 일부 Tool 품질 Gate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2. 전체 아키텍처</w:t>
      </w:r>
    </w:p>
    <w:p w:rsidR="00000000" w:rsidDel="00000000" w:rsidP="00000000" w:rsidRDefault="00000000" w:rsidRPr="00000000" w14:paraId="0000007D">
      <w:pPr>
        <w:spacing w:after="40" w:line="278.00000000000006" w:lineRule="auto"/>
        <w:jc w:val="center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drawing>
          <wp:inline distB="0" distT="0" distL="114300" distR="114300">
            <wp:extent cx="6408000" cy="2937000"/>
            <wp:effectExtent b="0" l="0" r="0" t="0"/>
            <wp:docPr descr="Node1, G1, Node2, G2, Trino, G3, Node3 순서와 MCP 3개 도구, RAG, ML, Neo4j 상태를 보여준다." id="5" name="image1.png"/>
            <a:graphic>
              <a:graphicData uri="http://schemas.openxmlformats.org/drawingml/2006/picture">
                <pic:pic>
                  <pic:nvPicPr>
                    <pic:cNvPr descr="Node1, G1, Node2, G2, Trino, G3, Node3 순서와 MCP 3개 도구, RAG, ML, Neo4j 상태를 보여준다.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40" w:before="40" w:lineRule="auto"/>
        <w:jc w:val="center"/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  <w:rtl w:val="0"/>
        </w:rPr>
        <w:t xml:space="preserve">그림 1. Controller 중심 분석 경로와 MCP Tool 경로의 최신 통합 구조</w:t>
      </w:r>
    </w:p>
    <w:p w:rsidR="00000000" w:rsidDel="00000000" w:rsidP="00000000" w:rsidRDefault="00000000" w:rsidRPr="00000000" w14:paraId="0000007F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분석 Core는 DataHub·승인 Contract에서 Context를 구성하고 G2를 통과한 SQL만 Trino에 전달한다. MCP lane은 저장 Run 조회, 내부 문서 답변, 객실 수요예측을 각각 독립 Tool로 노출하되 요청자 권한과 감사 경계를 공유한다.</w:t>
      </w:r>
    </w:p>
    <w:p w:rsidR="00000000" w:rsidDel="00000000" w:rsidP="00000000" w:rsidRDefault="00000000" w:rsidRPr="00000000" w14:paraId="00000080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2.1 구성요소 책임</w:t>
      </w:r>
    </w:p>
    <w:tbl>
      <w:tblPr>
        <w:tblStyle w:val="Table9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책임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금지·경계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질문·기간 입력, 표·차트·Evidence 표시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권한·SQL 판정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FastAPI Controller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인증, 상태, Context, route, Gate, 저장 순서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모델 출력 무검증 실행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DataHub·Contract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dataset·column·metric·JOIN·권한 근거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최신값 묵시 사용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G2 token이 있는 read-only SQL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DDL·DML·미승인 catalog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App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Analysis·Query·Artifact·Audit·Tool 이력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원문 Secret 저장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MCP 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tools/list·tools/call, schema·role·audit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Tool 권한 우회 금지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3. Node·Gate·Controller 역할</w:t>
      </w:r>
    </w:p>
    <w:tbl>
      <w:tblPr>
        <w:tblStyle w:val="Table10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주요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결정권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 1 Interpreter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질문, 기간, 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Strict Structured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의도 구조화만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G1 Context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Structured Request, DataHub, 정책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Approved Context Package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자산·권한·기간 승인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 2 / Repair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Approved Context, G2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SQL, used assets/metrics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생성·1회 교정만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G2 SQL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SQL AST, binding, JOIN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ALLOW token 또는 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실행 허용 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Trino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ALLOW token, typed 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Rows, query ID, watermark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읽기 전용 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G3 Result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Rows, schema, 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검수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Artifact 저장 허용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 3 Narrator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G3 통과 결과·Evidence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설명, chart spec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수치 재계산 금지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3.1 상태 객체</w:t>
      </w:r>
    </w:p>
    <w:tbl>
      <w:tblPr>
        <w:tblStyle w:val="Table11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4f6f8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B9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RequestContext = request_id, trace_id, conversation_id, user_id, role, as_of, timezone</w:t>
            </w:r>
          </w:p>
          <w:p w:rsidR="00000000" w:rsidDel="00000000" w:rsidP="00000000" w:rsidRDefault="00000000" w:rsidRPr="00000000" w14:paraId="000000BA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ContextPackage = release, policy_version, assets, joins, metrics, bindings, package_hash</w:t>
            </w:r>
          </w:p>
          <w:p w:rsidR="00000000" w:rsidDel="00000000" w:rsidP="00000000" w:rsidRDefault="00000000" w:rsidRPr="00000000" w14:paraId="000000BB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AnalysisData = status, transitions, route, gates, result, trace, repair_count, artifact</w:t>
            </w:r>
          </w:p>
          <w:p w:rsidR="00000000" w:rsidDel="00000000" w:rsidP="00000000" w:rsidRDefault="00000000" w:rsidRPr="00000000" w14:paraId="000000BC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State = RECEIVED -&gt; ROUTED -&gt; SUCCEEDED | BLOCKED | PARTIAL | FAILED | CANCELLED</w:t>
            </w:r>
          </w:p>
        </w:tc>
      </w:tr>
    </w:tbl>
    <w:p w:rsidR="00000000" w:rsidDel="00000000" w:rsidP="00000000" w:rsidRDefault="00000000" w:rsidRPr="00000000" w14:paraId="000000BD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4. MCP Tool 구조</w:t>
      </w:r>
    </w:p>
    <w:tbl>
      <w:tblPr>
        <w:tblStyle w:val="Table12"/>
        <w:tblW w:w="10090.0" w:type="dxa"/>
        <w:jc w:val="center"/>
        <w:tblLayout w:type="fixed"/>
        <w:tblLook w:val="0400"/>
      </w:tblPr>
      <w:tblGrid>
        <w:gridCol w:w="2018"/>
        <w:gridCol w:w="2018"/>
        <w:gridCol w:w="2018"/>
        <w:gridCol w:w="2018"/>
        <w:gridCol w:w="2018"/>
        <w:tblGridChange w:id="0">
          <w:tblGrid>
            <w:gridCol w:w="2018"/>
            <w:gridCol w:w="2018"/>
            <w:gridCol w:w="2018"/>
            <w:gridCol w:w="2018"/>
            <w:gridCol w:w="201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입력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감사·결과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현재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analysis.get_run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소유자 범위의 저장 Run 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run_id, caller, owner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read-only 조회·trace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rag.answer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승인 문서 검색·답변·citation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질문, role, 문맥, 선택 문서, HMAC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document evidence·latency·오류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코드 연결·확장 재검증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ml.predict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향후 1~7일 객실 수요예측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호텔, horizon, as_of, 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모델·데이터 기준·예측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Trino 동적 E2E 성공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4.1 Tool 호출 원칙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tools/list는 호출자가 사용할 수 있는 승인 도구만 반환한다.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tools/call은 Tool별 JSON schema, 역할, 요청 식별자, 재전송 방지 값과 rate limit를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RAG·ML 결과는 SQL 분석 결과와 Evidence 유형을 분리하고, 부분 실패를 성공 결과로 위장하지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after="40"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도구 실행·차단·오류는 request_id·trace_id·tool version·latency와 함께 감사 이력에 남긴다.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1769aa" w:space="0" w:sz="10" w:val="single"/>
              <w:left w:color="1769aa" w:space="0" w:sz="10" w:val="single"/>
              <w:bottom w:color="1769aa" w:space="0" w:sz="6" w:val="single"/>
              <w:right w:color="1769aa" w:space="0" w:sz="6" w:val="single"/>
            </w:tcBorders>
            <w:shd w:fill="eaf3fa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D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769aa"/>
                <w:sz w:val="19"/>
                <w:szCs w:val="19"/>
                <w:rtl w:val="0"/>
              </w:rPr>
              <w:t xml:space="preserve">MCP 해석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MCP는 sLLM·RAG·ML 그 자체가 아니라, 해당 기능을 표준화된 Tool 계약으로 호출하는 gateway·protocol 경계다.</w:t>
            </w:r>
          </w:p>
        </w:tc>
      </w:tr>
    </w:tbl>
    <w:p w:rsidR="00000000" w:rsidDel="00000000" w:rsidP="00000000" w:rsidRDefault="00000000" w:rsidRPr="00000000" w14:paraId="000000DA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5. 상태·오케스트레이션</w:t>
      </w:r>
    </w:p>
    <w:p w:rsidR="00000000" w:rsidDel="00000000" w:rsidP="00000000" w:rsidRDefault="00000000" w:rsidRPr="00000000" w14:paraId="000000DD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1.  인증된 요청을 수신하고 RequestContext를 생성한다.</w:t>
      </w:r>
    </w:p>
    <w:p w:rsidR="00000000" w:rsidDel="00000000" w:rsidP="00000000" w:rsidRDefault="00000000" w:rsidRPr="00000000" w14:paraId="000000DE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2.  Router가 정형 분석, 내부 문서, 객실 수요예측 중 적합 경로를 결정한다.</w:t>
      </w:r>
    </w:p>
    <w:p w:rsidR="00000000" w:rsidDel="00000000" w:rsidP="00000000" w:rsidRDefault="00000000" w:rsidRPr="00000000" w14:paraId="000000DF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3.  정형 분석은 Node1→G1→Node2/Template→G2→Trino→G3→Node3 순서로 실행한다.</w:t>
      </w:r>
    </w:p>
    <w:p w:rsidR="00000000" w:rsidDel="00000000" w:rsidP="00000000" w:rsidRDefault="00000000" w:rsidRPr="00000000" w14:paraId="000000E0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4.  RAG·ML은 MCP Tool 계약을 통해 전용 adapter를 호출하고, 결과 Evidence와 감사 이력을 저장한다.</w:t>
      </w:r>
    </w:p>
    <w:p w:rsidR="00000000" w:rsidDel="00000000" w:rsidP="00000000" w:rsidRDefault="00000000" w:rsidRPr="00000000" w14:paraId="000000E1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5.  완료·차단·실패 상태를 사용자 화면과 Run History에서 동일하게 표시한다.</w:t>
      </w:r>
    </w:p>
    <w:p w:rsidR="00000000" w:rsidDel="00000000" w:rsidP="00000000" w:rsidRDefault="00000000" w:rsidRPr="00000000" w14:paraId="000000E2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5.1 실행 한도</w:t>
      </w:r>
    </w:p>
    <w:tbl>
      <w:tblPr>
        <w:tblStyle w:val="Table14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통제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실패 동작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모델 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요청 예산 내 제한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terminal state + trace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Node2 Repair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최대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재검사 실패 시 BLOCKED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Trino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read-only·timeout·cancel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실패 Artifact 미생성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Tool 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schema·role·rate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거절·감사 로그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Result shaping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최대 행·열·cell 제한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표시 범위와 근거 유지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6. 장애·Fallback·신뢰성</w:t>
      </w:r>
    </w:p>
    <w:tbl>
      <w:tblPr>
        <w:tblStyle w:val="Table15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장애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감지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Fallback·종료 원칙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Primary LLM 장애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readiness·timeout·연속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재시도 한도 후 circuit open; fake 결과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 sLLM 장애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endpoint·token·schema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정책이 허용한 경우 primary route; G1/G2 유지, 아니면 fail-closed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DataHub·Contract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URN·schema·column exact match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추정 Context로 보충하지 않고 차단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Trino 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query timeout·cancel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cancel 확인 후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RAG 무근거·저점수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권한 선필터·minimum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근거 없음 명시; 오래된 문서로 대체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ML 입력·소스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horizon·as_of·source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예측 미생성; 과거 fixture로 성공 위장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Neo4j 장애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제품 Runtime 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핵심 분석·RAG 경로에 영향 없음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c47a18"/>
          <w:sz w:val="19"/>
          <w:szCs w:val="19"/>
          <w:rtl w:val="0"/>
        </w:rPr>
        <w:t xml:space="preserve">Fallback 원칙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모델 provider는 교체할 수 있지만 Approved Context, G1/G2/G3, Tool schema, 권한, 감사 계약은 교체하거나 우회할 수 없다.</w:t>
      </w:r>
    </w:p>
    <w:p w:rsidR="00000000" w:rsidDel="00000000" w:rsidP="00000000" w:rsidRDefault="00000000" w:rsidRPr="00000000" w14:paraId="00000111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7. 버전·마이그레이션</w:t>
      </w:r>
    </w:p>
    <w:tbl>
      <w:tblPr>
        <w:tblStyle w:val="Table16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현재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Alembic Head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20260826_38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현재 Application DB 코드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Primary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OpenAI 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Node1·Node3·Report Assistant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SQL model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node2-full3000-qwen35-20260825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소스 ModelOps 기준 READY_TO_CONNECT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SQL model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MODEL-v1.21.0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 output·Gate 계약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RAG embedding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text-embedding-3-small, 1,024d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PDF 17·vector 363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ML feature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LIVE_TRINO_PMS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객실 수요 동적 경로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Neo4j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Projection 66/15, index 3 ONLINE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제품 Runtime OFF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모델 릴리스가 저장소 설정에 포함됐다는 사실과 실제 endpoint가 운영 트래픽을 처리한다는 사실은 별개다. 따라서 문서에서는 “소스 반영”, “연결 검증”, “운영 활성화”를 구분한다.</w:t>
      </w:r>
    </w:p>
    <w:p w:rsidR="00000000" w:rsidDel="00000000" w:rsidP="00000000" w:rsidRDefault="00000000" w:rsidRPr="00000000" w14:paraId="0000012C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8. 검증 결과와 남은 Gate</w:t>
      </w:r>
    </w:p>
    <w:tbl>
      <w:tblPr>
        <w:tblStyle w:val="Table17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검증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T-CTRL-SEQ-01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Controller–Node–Gate 순차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구조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T-MCP-TOOLS-03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MCP Tool 3종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등록·역할·입력 경계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구현·연결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T-RAG-E2E-50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검색·답변·citation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50/50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T-ML-LIVE-E2E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Trino PMS 예측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동적 E2E 성공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T-GRAPH-PROJ-01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Projection·index·전환/롤백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66 nodes·15 rel·3 ONLINE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로컬 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T-SLLM-FULL3000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2B·4B Validation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SQL 299/300, Trino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평가 완료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667085"/>
          <w:sz w:val="19"/>
          <w:szCs w:val="19"/>
          <w:rtl w:val="0"/>
        </w:rPr>
        <w:t xml:space="preserve">집계 원칙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과거의 “77 passed / 62 subtests”를 최신 전체 시스템 결과로 재사용하지 않는다. 현재 문서는 구성요소별 검증 증거를 기록하고, 최신 단일 통합 집계가 없는 항목은 임의 합산하지 않는다.</w:t>
      </w:r>
    </w:p>
    <w:p w:rsidR="00000000" w:rsidDel="00000000" w:rsidP="00000000" w:rsidRDefault="00000000" w:rsidRPr="00000000" w14:paraId="0000014C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9. 결론</w:t>
      </w:r>
    </w:p>
    <w:p w:rsidR="00000000" w:rsidDel="00000000" w:rsidP="00000000" w:rsidRDefault="00000000" w:rsidRPr="00000000" w14:paraId="0000014F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Answervice의 핵심은 Agent 수를 늘리는 것이 아니라 생성과 실행 권한을 분리하는 것이다. Controller–Node–Gate 구조는 현재 구현과 일치하며 유지한다. MCP·RAG·ML·Neo4j·sLLM은 기술 구현과 운영 활성화 수준이 서로 다르므로 상태를 분리해 관리한다.</w:t>
      </w:r>
    </w:p>
    <w:tbl>
      <w:tblPr>
        <w:tblStyle w:val="Table1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2f855a" w:space="0" w:sz="10" w:val="single"/>
              <w:left w:color="2f855a" w:space="0" w:sz="10" w:val="single"/>
              <w:bottom w:color="2f855a" w:space="0" w:sz="6" w:val="single"/>
              <w:right w:color="2f855a" w:space="0" w:sz="6" w:val="single"/>
            </w:tcBorders>
            <w:shd w:fill="eaf7ef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15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2f855a"/>
                <w:sz w:val="19"/>
                <w:szCs w:val="19"/>
                <w:rtl w:val="0"/>
              </w:rPr>
              <w:t xml:space="preserve">최종 상태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핵심 분석 경로는 유지, RAG와 ML은 실제 연결·검증 결과를 반영, Neo4j는 Projection 검증 완료·제품 Runtime OFF, Full3000 sLLM은 연결 준비 단계로 정리한다.</w:t>
            </w:r>
          </w:p>
        </w:tc>
      </w:tr>
    </w:tbl>
    <w:p w:rsidR="00000000" w:rsidDel="00000000" w:rsidP="00000000" w:rsidRDefault="00000000" w:rsidRPr="00000000" w14:paraId="00000151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근거 산출물</w:t>
      </w:r>
    </w:p>
    <w:tbl>
      <w:tblPr>
        <w:tblStyle w:val="Table19"/>
        <w:tblW w:w="10080.0" w:type="dxa"/>
        <w:jc w:val="center"/>
        <w:tblLayout w:type="fixed"/>
        <w:tblLook w:val="0400"/>
      </w:tblPr>
      <w:tblGrid>
        <w:gridCol w:w="1170"/>
        <w:gridCol w:w="5745"/>
        <w:gridCol w:w="3165"/>
        <w:tblGridChange w:id="0">
          <w:tblGrid>
            <w:gridCol w:w="1170"/>
            <w:gridCol w:w="5745"/>
            <w:gridCol w:w="316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근거 경로·식별자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문서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src/modelops/model_runtime_manifest.v1.json · src/modelops/releases/node2_full3000_20260825.json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release·route·연결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evals/reports/rag/performance_openai_daesung_remeasure_20260824.json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50건 E2E·latency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src/ml/artifacts/live_room_demand.approval.json · final_local_verification.json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LIVE_TRINO_PMS·동적 E2E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Neo4j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2026-08-26 로컬 Projection 전환·롤백 검증 산출물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66 nodes·15 relationships·index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Alembic head 20260826_38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현재 Application DB revision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변경 이력</w:t>
      </w:r>
    </w:p>
    <w:tbl>
      <w:tblPr>
        <w:tblStyle w:val="Table20"/>
        <w:tblW w:w="10080.0" w:type="dxa"/>
        <w:jc w:val="center"/>
        <w:tblLayout w:type="fixed"/>
        <w:tblLook w:val="0400"/>
      </w:tblPr>
      <w:tblGrid>
        <w:gridCol w:w="1335"/>
        <w:gridCol w:w="3705"/>
        <w:gridCol w:w="2520"/>
        <w:gridCol w:w="2520"/>
        <w:tblGridChange w:id="0">
          <w:tblGrid>
            <w:gridCol w:w="1335"/>
            <w:gridCol w:w="3705"/>
            <w:gridCol w:w="2520"/>
            <w:gridCol w:w="25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변경일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영향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초기 Controller–Node–Gate 구조 문서화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이전본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MCP 3종, RAG·ML·Neo4j·sLLM 상태 갱신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2~8장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최신화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구현·연결·검증·활성화 상태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정합성 개선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6">
      <w:pPr>
        <w:widowControl w:val="0"/>
        <w:spacing w:line="27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sectPr>
          <w:headerReference r:id="rId10" w:type="default"/>
          <w:headerReference r:id="rId11" w:type="first"/>
          <w:footerReference r:id="rId12" w:type="default"/>
          <w:footerReference r:id="rId13" w:type="first"/>
          <w:pgSz w:h="16834" w:w="11909" w:orient="portrait"/>
          <w:pgMar w:bottom="1559.0551181102364" w:top="1275.5905511811025" w:left="992.1259842519686" w:right="992.1259842519686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sectPr>
      <w:type w:val="continuous"/>
      <w:pgSz w:h="16834" w:w="11909" w:orient="portrait"/>
      <w:pgMar w:bottom="1559.0551181102364" w:top="1275.5905511811025" w:left="992.1259842519686" w:right="992.1259842519686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Noto Sans Mono">
    <w:embedRegular w:fontKey="{00000000-0000-0000-0000-000000000000}" r:id="rId1" w:subsetted="0"/>
    <w:embedBold w:fontKey="{00000000-0000-0000-0000-000000000000}" r:id="rId2" w:subsetted="0"/>
  </w:font>
  <w:font w:name="No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B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9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Mono-regular.ttf"/><Relationship Id="rId2" Type="http://schemas.openxmlformats.org/officeDocument/2006/relationships/font" Target="fonts/NotoSansMono-bold.ttf"/><Relationship Id="rId3" Type="http://schemas.openxmlformats.org/officeDocument/2006/relationships/font" Target="fonts/NotoSans-regular.ttf"/><Relationship Id="rId4" Type="http://schemas.openxmlformats.org/officeDocument/2006/relationships/font" Target="fonts/NotoSans-bold.ttf"/><Relationship Id="rId5" Type="http://schemas.openxmlformats.org/officeDocument/2006/relationships/font" Target="fonts/NotoSans-italic.ttf"/><Relationship Id="rId6" Type="http://schemas.openxmlformats.org/officeDocument/2006/relationships/font" Target="fonts/No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tBREFf8HqWDAs921vbUMZ2hRpQ==">CgMxLjA4AHIhMTN4UnlTVllQV3BUaVdFc2RvSzBnUGVjWW5XakVsQnJq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