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2249325" y="1227825"/>
                              <a:chExt cx="5784900" cy="4965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49325" y="1227825"/>
                                <a:ext cx="5784900" cy="496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 flipH="1" rot="10800000">
                                <a:off x="2274750" y="1253250"/>
                                <a:ext cx="5734050" cy="49149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F8FAFD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3팀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36"/>
                <w:szCs w:val="36"/>
                <w:rtl w:val="0"/>
              </w:rPr>
              <w:t xml:space="preserve">개발된 LLM 연동 웹 애플리케이션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36"/>
                <w:szCs w:val="36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2026. 8. 31.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https://github.com/SKNETWORKS-FAMILY-AICAMP/SKN29-FINAL-3TEAM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김재홍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0. 요약</w:t>
      </w:r>
    </w:p>
    <w:tbl>
      <w:tblPr>
        <w:tblStyle w:val="Table3"/>
        <w:tblW w:w="10036.0" w:type="dxa"/>
        <w:jc w:val="center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27" w:space="0" w:sz="8" w:val="single"/>
              <w:left w:color="c9a227" w:space="0" w:sz="8" w:val="single"/>
              <w:bottom w:color="c9a227" w:space="0" w:sz="8" w:val="single"/>
              <w:right w:color="c9a227" w:space="0" w:sz="8" w:val="single"/>
            </w:tcBorders>
            <w:shd w:fill="fff2cc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1B">
            <w:pPr>
              <w:spacing w:after="80" w:line="283" w:lineRule="auto"/>
              <w:rPr>
                <w:rFonts w:ascii="Noto Sans" w:cs="Noto Sans" w:eastAsia="Noto Sans" w:hAnsi="Noto Sans"/>
                <w:color w:val="1f4e78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1f4e78"/>
                <w:sz w:val="19"/>
                <w:szCs w:val="19"/>
                <w:rtl w:val="0"/>
              </w:rPr>
              <w:t xml:space="preserve">최종 판정 </w:t>
            </w:r>
          </w:p>
          <w:p w:rsidR="00000000" w:rsidDel="00000000" w:rsidP="00000000" w:rsidRDefault="00000000" w:rsidRPr="00000000" w14:paraId="0000001C">
            <w:pPr>
              <w:spacing w:after="80" w:line="283" w:lineRule="auto"/>
              <w:rPr>
                <w:rFonts w:ascii="Noto Sans" w:cs="Noto Sans" w:eastAsia="Noto Sans" w:hAnsi="Noto Sans"/>
                <w:b w:val="0"/>
                <w:bCs w:val="0"/>
                <w:color w:val="40404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React·FastAPI·Application PostgreSQL과 Controller–Node–Gate 핵심 코드는 확인됐다. </w:t>
            </w:r>
          </w:p>
          <w:p w:rsidR="00000000" w:rsidDel="00000000" w:rsidP="00000000" w:rsidRDefault="00000000" w:rsidRPr="00000000" w14:paraId="0000001D">
            <w:pPr>
              <w:spacing w:after="80" w:line="283" w:lineRule="auto"/>
              <w:rPr>
                <w:rFonts w:ascii="Noto Sans" w:cs="Noto Sans" w:eastAsia="Noto Sans" w:hAnsi="Noto Sans"/>
                <w:b w:val="0"/>
                <w:bCs w:val="0"/>
                <w:color w:val="40404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다만 /readiness가 503이고 semantic_release·catalog_manifest·trino_schema가 준비되지 않아 통합 운영 준비는 완료되지 않았다. </w:t>
            </w:r>
          </w:p>
          <w:p w:rsidR="00000000" w:rsidDel="00000000" w:rsidP="00000000" w:rsidRDefault="00000000" w:rsidRPr="00000000" w14:paraId="0000001E">
            <w:pPr>
              <w:spacing w:after="80" w:line="28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현재 Node2는 전용 sLLM이 아니라 Primary gpt-5.4-mini를 공유하며, Full3000 2B는 canary 검증 단계에 머문다.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35.0" w:type="dxa"/>
        <w:jc w:val="center"/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현재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React 화면 /agent, 포트 13000, HTTP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/api/health 및 Backend /health HTTP 200, 포트 28000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/readiness HTTP 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Controller–Node–Gate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G1·Node2·G2·Binder·Trino·G3 코드와 계약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DataHub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datahub_transport=ready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Trino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transport는 ready, trino_schema는 not_ready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현재 Node2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전용 설정 미구성으로 Primary gpt-5.4-mini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PII 통제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메타데이터 정책·저장 전 이메일/전화번호 마스킹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RAG 정량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컨테이너 기동만 확인. 17/363·50/50 수치는 현재 재현 근거 미연결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상태 해석 원칙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69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구현 완료는 코드와 계약이 존재한다는 뜻이며, 실제 데이터·서비스 연결 또는 운영 승인까지 포함하지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69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연결 완료는 해당 transport나 HTTP 경로가 응답한다는 뜻이며, semantic release·catalog·schema readiness를 대체하지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69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Canary PASS는 제한된 배포 전 확인 단계다. 제품 기본 모델 전환이나 전체 Golden E2E 통과를 의미하지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40" w:line="269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현재 문서에서는 증빙이 연결되지 않은 4B 정량 비교와 RAG 50/50 수치를 서비스 PASS 근거로 사용하지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1. 시스템 구성과 실제 실행 경로</w:t>
      </w:r>
    </w:p>
    <w:p w:rsidR="00000000" w:rsidDel="00000000" w:rsidP="00000000" w:rsidRDefault="00000000" w:rsidRPr="00000000" w14:paraId="00000045">
      <w:pPr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0"/>
        </w:rPr>
        <w:t xml:space="preserve">Answervice는 자율형 Agent Swarm이 아니라 FastAPI Controller가 역할이 분리된 Node와 결정적 Gate를 정해진 순서로 호출하는 구조다. 생성 모델은 SQL 실행 권한이나 최종 성공 판정을 갖지 않는다.</w:t>
      </w:r>
    </w:p>
    <w:tbl>
      <w:tblPr>
        <w:tblStyle w:val="Table5"/>
        <w:tblW w:w="10035.0" w:type="dxa"/>
        <w:jc w:val="center"/>
        <w:tblLayout w:type="fixed"/>
        <w:tblLook w:val="0400"/>
      </w:tblPr>
      <w:tblGrid>
        <w:gridCol w:w="2160"/>
        <w:gridCol w:w="2445"/>
        <w:gridCol w:w="5430"/>
        <w:tblGridChange w:id="0">
          <w:tblGrid>
            <w:gridCol w:w="2160"/>
            <w:gridCol w:w="2445"/>
            <w:gridCol w:w="54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현재 책임·상태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React / :13000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질문 입력, 결과·근거 표시. /agent HTTP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FastAPI / :28000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인증·상태·라우팅·모델 호출·저장 순서 통제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Node1 + 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질문 구조화와 승인 Context 확정. 코드·계약 구현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Node2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현재 Primary gpt-5.4-mini 사용. 전용 Full3000 sLLM 미연결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G2 + Binder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read-only·allowlist·named parameter·기간 계약 검사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Trino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transport ready. trino_schema not_ready로 전체 실행 경로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G3 + Node3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검증 결과 설명·Artifact 저장. 현재 전체 Golden E2E 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Application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DB 컨테이너 기동, Alembic head 20260826_46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1.1 현재 모델 라우팅</w:t>
      </w:r>
    </w:p>
    <w:tbl>
      <w:tblPr>
        <w:tblStyle w:val="Table6"/>
        <w:tblW w:w="10035.0" w:type="dxa"/>
        <w:jc w:val="center"/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현재 모델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Node1 질문 구조화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Primary gpt-5.4-mini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Node2 SQL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전용 NODE2 설정이 비어 있어 Primary gpt-5.4-mini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Node2 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현재 서비스의 일반 모델 계약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Node3·Report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Primary gpt-5.4-mini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Release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DRAFT · NOT_READY · product_default=Base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80" w:line="283" w:lineRule="auto"/>
        <w:rPr>
          <w:rFonts w:ascii="Noto Sans" w:cs="Noto Sans" w:eastAsia="Noto Sans" w:hAnsi="Noto Sans"/>
          <w:color w:val="0f6b78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Noto Sans" w:cs="Noto Sans" w:eastAsia="Noto Sans" w:hAnsi="Noto Sans"/>
          <w:color w:val="0f6b78"/>
          <w:sz w:val="26"/>
          <w:szCs w:val="26"/>
          <w:rtl w:val="0"/>
        </w:rPr>
        <w:t xml:space="preserve">1.2 소프트웨어 아키텍처 및 연동 구조</w:t>
      </w:r>
    </w:p>
    <w:p w:rsidR="00000000" w:rsidDel="00000000" w:rsidP="00000000" w:rsidRDefault="00000000" w:rsidRPr="00000000" w14:paraId="00000076">
      <w:pPr>
        <w:spacing w:after="80" w:line="283" w:lineRule="auto"/>
        <w:rPr>
          <w:rFonts w:ascii="Noto Sans" w:cs="Noto Sans" w:eastAsia="Noto Sans" w:hAnsi="Noto Sans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color w:val="0f6b78"/>
          <w:sz w:val="26"/>
          <w:szCs w:val="26"/>
        </w:rPr>
        <w:drawing>
          <wp:inline distB="114300" distT="114300" distL="114300" distR="114300">
            <wp:extent cx="5994638" cy="400456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4638" cy="4004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2. 기능 요구사항 구현 결과</w:t>
      </w:r>
    </w:p>
    <w:tbl>
      <w:tblPr>
        <w:tblStyle w:val="Table7"/>
        <w:tblW w:w="10020.0" w:type="dxa"/>
        <w:jc w:val="center"/>
        <w:tblLayout w:type="fixed"/>
        <w:tblLook w:val="0400"/>
      </w:tblPr>
      <w:tblGrid>
        <w:gridCol w:w="1110"/>
        <w:gridCol w:w="2115"/>
        <w:gridCol w:w="4290"/>
        <w:gridCol w:w="2505"/>
        <w:tblGridChange w:id="0">
          <w:tblGrid>
            <w:gridCol w:w="1110"/>
            <w:gridCol w:w="2115"/>
            <w:gridCol w:w="4290"/>
            <w:gridCol w:w="25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사용자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현재 구현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자연어 분석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Controller·Node1·G1·Node2·G2·Binder·G3 코드 경로 존재.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메타데이터 기반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DataHub transport는 ready semantic_release·catalog_manifest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Node2 SQL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현재 Primary gpt-5.4-mini 공유. Full3000 2B는 canary이며 제품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SQL 안전성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G2·Binder 정책 계약 구현 확인. 현재 live schema 기반 전체 실행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Trino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Trino transport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결과·근거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Application DB와 migration head 확인. Golden Run provenance 전 구간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RAG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RAG 컨테이너 기동 확인. 17문서·363건·E2E 50/50은 현재 저장소 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운영 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/readiness 503. release·catalog·schema Gate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연결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="269" w:lineRule="auto"/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bookmarkStart w:colFirst="0" w:colLast="0" w:name="_heading=h.6qdul6w8wyy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="269" w:lineRule="auto"/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3. sLLM 출력 계약과 배포 경계</w:t>
      </w:r>
    </w:p>
    <w:p w:rsidR="00000000" w:rsidDel="00000000" w:rsidP="00000000" w:rsidRDefault="00000000" w:rsidRPr="00000000" w14:paraId="000000A3">
      <w:pPr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0"/>
        </w:rPr>
        <w:t xml:space="preserve">Full3000 학습 계약과 운영 서버의 보조 메타데이터를 분리한다. 모델 학습 출력에 존재하지 않는 필드를 모델 성능 지표처럼 다루면 계약 검증이 왜곡된다.</w:t>
      </w:r>
    </w:p>
    <w:p w:rsidR="00000000" w:rsidDel="00000000" w:rsidP="00000000" w:rsidRDefault="00000000" w:rsidRPr="00000000" w14:paraId="000000A4">
      <w:pPr>
        <w:keepNext w:val="1"/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19"/>
          <w:szCs w:val="19"/>
          <w:rtl w:val="0"/>
        </w:rPr>
        <w:t xml:space="preserve">Node2 학습 출력</w:t>
      </w:r>
      <w:r w:rsidDel="00000000" w:rsidR="00000000" w:rsidRPr="00000000">
        <w:rPr>
          <w:rtl w:val="0"/>
        </w:rPr>
      </w:r>
    </w:p>
    <w:tbl>
      <w:tblPr>
        <w:tblStyle w:val="Table8"/>
        <w:tblW w:w="10036.0" w:type="dxa"/>
        <w:jc w:val="left"/>
        <w:tblInd w:w="-115.0" w:type="dxa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5">
            <w:pPr>
              <w:spacing w:line="28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b w:val="0"/>
                <w:bCs w:val="0"/>
                <w:color w:val="202020"/>
                <w:sz w:val="18"/>
                <w:szCs w:val="18"/>
                <w:rtl w:val="0"/>
              </w:rPr>
              <w:t xml:space="preserve">{"sql":"&lt;single read-only Trino SQL&gt;"}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0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Full3000 Node2 학습 데이터의 출력 계약은 SQL-only JSON이다.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19"/>
          <w:szCs w:val="19"/>
          <w:rtl w:val="0"/>
        </w:rPr>
        <w:t xml:space="preserve">Repair 학습 출력</w:t>
      </w:r>
      <w:r w:rsidDel="00000000" w:rsidR="00000000" w:rsidRPr="00000000">
        <w:rPr>
          <w:rtl w:val="0"/>
        </w:rPr>
      </w:r>
    </w:p>
    <w:tbl>
      <w:tblPr>
        <w:tblStyle w:val="Table9"/>
        <w:tblW w:w="10036.0" w:type="dxa"/>
        <w:jc w:val="left"/>
        <w:tblInd w:w="-115.0" w:type="dxa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8">
            <w:pPr>
              <w:spacing w:line="28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b w:val="0"/>
                <w:bCs w:val="0"/>
                <w:color w:val="202020"/>
                <w:sz w:val="18"/>
                <w:szCs w:val="18"/>
                <w:rtl w:val="0"/>
              </w:rPr>
              <w:t xml:space="preserve">{"corrected_sql":"&lt;corrected read-only Trino SQL&gt;"}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0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Repair 데이터는 원 SQL과 위반 사유를 입력받고 corrected_sql만 반환하는 별도 계약이다.</w:t>
      </w:r>
      <w:r w:rsidDel="00000000" w:rsidR="00000000" w:rsidRPr="00000000">
        <w:rPr>
          <w:rtl w:val="0"/>
        </w:rPr>
      </w:r>
    </w:p>
    <w:tbl>
      <w:tblPr>
        <w:tblStyle w:val="Table10"/>
        <w:tblW w:w="10035.0" w:type="dxa"/>
        <w:jc w:val="center"/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문서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Node2 Full3000 학습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모델 출력 계약으로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corrected_sql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Repair 학습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Repair 계약에서만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used_assets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서버 검증·일반 모델 보조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Full3000 학습 출력으로 표현하지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used_columns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서버 검증 메타데이터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G1/G2·Binder 근거와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used_joins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승인 JOIN 검증 메타데이터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모델 출력 성능 지표로 사용하지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used_metrics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서버·Context 검증 메타데이터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SQL-only 학습 계약과 구분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3.1 배포 판정</w:t>
      </w:r>
    </w:p>
    <w:tbl>
      <w:tblPr>
        <w:tblStyle w:val="Table11"/>
        <w:tblW w:w="10035.0" w:type="dxa"/>
        <w:jc w:val="center"/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현재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sLLM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제한된 smoke 통과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배포 전 후보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현재 Node2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Qwen3.5-2B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자체 sLLM 사용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Release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운영 승격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제품 기본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LoRA cp135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튜닝모델 적용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4. 보안·PII·장애 대응</w:t>
      </w:r>
    </w:p>
    <w:tbl>
      <w:tblPr>
        <w:tblStyle w:val="Table12"/>
        <w:tblW w:w="10035.0" w:type="dxa"/>
        <w:jc w:val="center"/>
        <w:tblLayout w:type="fixed"/>
        <w:tblLook w:val="0400"/>
      </w:tblPr>
      <w:tblGrid>
        <w:gridCol w:w="2580"/>
        <w:gridCol w:w="4875"/>
        <w:gridCol w:w="2580"/>
        <w:tblGridChange w:id="0">
          <w:tblGrid>
            <w:gridCol w:w="2580"/>
            <w:gridCol w:w="4875"/>
            <w:gridCol w:w="25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통제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현재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검증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Secret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API Key·DB 접속정보를 환경변수·Secret으로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메타데이터 PII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권한·민감정보 정책으로 승인되지 않은 필드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저장 전 마스킹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이메일·전화번호 패턴을 저장 전 마스킹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스키마 드리프트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trino_schema not_ready 시 readiness 503으로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모델 전환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전용 Node2 설정이 없으면 Primary 모델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36.0" w:type="dxa"/>
        <w:jc w:val="center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27" w:space="0" w:sz="8" w:val="single"/>
              <w:left w:color="c9a227" w:space="0" w:sz="8" w:val="single"/>
              <w:bottom w:color="c9a227" w:space="0" w:sz="8" w:val="single"/>
              <w:right w:color="c9a227" w:space="0" w:sz="8" w:val="single"/>
            </w:tcBorders>
            <w:shd w:fill="fff2cc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E6">
            <w:pPr>
              <w:spacing w:after="80" w:line="28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1f4e78"/>
                <w:sz w:val="19"/>
                <w:szCs w:val="19"/>
                <w:rtl w:val="0"/>
              </w:rPr>
              <w:t xml:space="preserve">PII 문구 기준  </w:t>
              <w:br w:type="textWrapping"/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“Review Agent가 100% 차단한다”가 아니라 “메타데이터 PII 정책과 저장 전 마스킹을 구현했으며, 출력 직전 동적 차단 시험은 Not Run”으로 표현한다.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2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4.1 장애 시 응답 원칙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line="269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semantic release·catalog manifest·Trino schema가 준비되지 않으면 성공 응답으로 대체하지 않고 readiness 503과 차단 사유를 유지한다.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line="269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전용 sLLM 미연결 상태를 자체 sLLM 정상 사용으로 표시하지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40" w:line="269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transport ready만으로 schema·권한·Golden E2E 통과를 추정하지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0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bookmarkStart w:colFirst="0" w:colLast="0" w:name="_heading=h.xbzevapxwvim" w:id="1"/>
      <w:bookmarkEnd w:id="1"/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4.2 예외처리</w:t>
      </w:r>
      <w:r w:rsidDel="00000000" w:rsidR="00000000" w:rsidRPr="00000000">
        <w:rPr>
          <w:rtl w:val="0"/>
        </w:rPr>
      </w:r>
    </w:p>
    <w:sdt>
      <w:sdtPr>
        <w:lock w:val="contentLocked"/>
        <w:id w:val="-2141800316"/>
        <w:tag w:val="goog_rdk_0"/>
      </w:sdtPr>
      <w:sdtContent>
        <w:tbl>
          <w:tblPr>
            <w:tblStyle w:val="Table14"/>
            <w:tblW w:w="10035.0" w:type="dxa"/>
            <w:jc w:val="center"/>
            <w:tblLayout w:type="fixed"/>
            <w:tblLook w:val="0400"/>
          </w:tblPr>
          <w:tblGrid>
            <w:gridCol w:w="2580"/>
            <w:gridCol w:w="4875"/>
            <w:gridCol w:w="2580"/>
            <w:tblGridChange w:id="0">
              <w:tblGrid>
                <w:gridCol w:w="2580"/>
                <w:gridCol w:w="4875"/>
                <w:gridCol w:w="258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tcBorders>
                  <w:top w:color="9fbad0" w:space="0" w:sz="4" w:val="single"/>
                  <w:left w:color="9fbad0" w:space="0" w:sz="4" w:val="single"/>
                  <w:bottom w:color="9fbad0" w:space="0" w:sz="4" w:val="single"/>
                  <w:right w:color="9fbad0" w:space="0" w:sz="4" w:val="single"/>
                </w:tcBorders>
                <w:shd w:fill="1f4e78" w:val="clear"/>
                <w:tcMar>
                  <w:top w:w="95.0" w:type="dxa"/>
                  <w:bottom w:w="95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after="80" w:line="28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ffffff"/>
                    <w:sz w:val="17"/>
                    <w:szCs w:val="17"/>
                    <w:rtl w:val="0"/>
                  </w:rPr>
                  <w:t xml:space="preserve">실패 시나리오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fbad0" w:space="0" w:sz="4" w:val="single"/>
                  <w:left w:color="9fbad0" w:space="0" w:sz="4" w:val="single"/>
                  <w:bottom w:color="9fbad0" w:space="0" w:sz="4" w:val="single"/>
                  <w:right w:color="9fbad0" w:space="0" w:sz="4" w:val="single"/>
                </w:tcBorders>
                <w:shd w:fill="1f4e78" w:val="clear"/>
                <w:tcMar>
                  <w:top w:w="95.0" w:type="dxa"/>
                  <w:bottom w:w="95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spacing w:after="80" w:line="28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ffffff"/>
                    <w:sz w:val="17"/>
                    <w:szCs w:val="17"/>
                    <w:rtl w:val="0"/>
                  </w:rPr>
                  <w:t xml:space="preserve">감지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fbad0" w:space="0" w:sz="4" w:val="single"/>
                  <w:left w:color="9fbad0" w:space="0" w:sz="4" w:val="single"/>
                  <w:bottom w:color="9fbad0" w:space="0" w:sz="4" w:val="single"/>
                  <w:right w:color="9fbad0" w:space="0" w:sz="4" w:val="single"/>
                </w:tcBorders>
                <w:shd w:fill="1f4e78" w:val="clear"/>
                <w:tcMar>
                  <w:top w:w="95.0" w:type="dxa"/>
                  <w:bottom w:w="95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spacing w:after="80" w:line="28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ffffff"/>
                    <w:sz w:val="17"/>
                    <w:szCs w:val="17"/>
                    <w:rtl w:val="0"/>
                  </w:rPr>
                  <w:t xml:space="preserve">처리 방식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eef5fb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spacing w:line="252.00000000000003" w:lineRule="auto"/>
                  <w:jc w:val="center"/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  <w:rtl w:val="0"/>
                  </w:rPr>
                  <w:t xml:space="preserve">sLLM/GPU 사용 불가</w:t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fafcfe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spacing w:line="252.00000000000003" w:lineRule="auto"/>
                  <w:rPr>
                    <w:rFonts w:ascii="Noto Sans" w:cs="Noto Sans" w:eastAsia="Noto Sans" w:hAnsi="Noto Sans"/>
                    <w:b w:val="0"/>
                    <w:bCs w:val="0"/>
                    <w:color w:val="40404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color w:val="404040"/>
                    <w:sz w:val="17"/>
                    <w:szCs w:val="17"/>
                    <w:rtl w:val="0"/>
                  </w:rPr>
                  <w:t xml:space="preserve">model readiness 실패 또는 API 연결 거절</w:t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spacing w:line="252.00000000000003" w:lineRule="auto"/>
                  <w:jc w:val="center"/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  <w:rtl w:val="0"/>
                  </w:rPr>
                  <w:t xml:space="preserve">분석 중단, BLOCKED 기록, GPU 점유 해소 후 재시작</w:t>
                </w:r>
              </w:p>
              <w:p w:rsidR="00000000" w:rsidDel="00000000" w:rsidP="00000000" w:rsidRDefault="00000000" w:rsidRPr="00000000" w14:paraId="000000F4">
                <w:pPr>
                  <w:spacing w:line="252.00000000000003" w:lineRule="auto"/>
                  <w:jc w:val="center"/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eef5fb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line="252.0000000000000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  <w:rtl w:val="0"/>
                  </w:rPr>
                  <w:t xml:space="preserve">Trino 스키마 드리프트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fafcfe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spacing w:line="252.00000000000003" w:lineRule="auto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color w:val="404040"/>
                    <w:sz w:val="17"/>
                    <w:szCs w:val="17"/>
                    <w:rtl w:val="0"/>
                  </w:rPr>
                  <w:t xml:space="preserve">승인 테이블·뷰 누락 또는 컬럼 불일치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line="252.0000000000000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  <w:rtl w:val="0"/>
                  </w:rPr>
                  <w:t xml:space="preserve">G1/G2 이전 차단, 뷰 복구 후 메타데이터 재동기화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eef5fb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line="252.00000000000003" w:lineRule="auto"/>
                  <w:jc w:val="center"/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  <w:rtl w:val="0"/>
                  </w:rPr>
                  <w:t xml:space="preserve">DataHub/원천 장애</w:t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fafcfe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line="252.00000000000003" w:lineRule="auto"/>
                  <w:rPr>
                    <w:rFonts w:ascii="Noto Sans" w:cs="Noto Sans" w:eastAsia="Noto Sans" w:hAnsi="Noto Sans"/>
                    <w:b w:val="0"/>
                    <w:bCs w:val="0"/>
                    <w:color w:val="40404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color w:val="404040"/>
                    <w:sz w:val="17"/>
                    <w:szCs w:val="17"/>
                    <w:rtl w:val="0"/>
                  </w:rPr>
                  <w:t xml:space="preserve">health 또는 GraphQL 조회 실패</w:t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line="252.00000000000003" w:lineRule="auto"/>
                  <w:jc w:val="center"/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  <w:rtl w:val="0"/>
                  </w:rPr>
                  <w:t xml:space="preserve">근거 없는 SQL 생성을 금지하고 trace_id와 오류 사유 저장</w:t>
                </w:r>
              </w:p>
            </w:tc>
          </w:tr>
        </w:tbl>
      </w:sdtContent>
    </w:sdt>
    <w:p w:rsidR="00000000" w:rsidDel="00000000" w:rsidP="00000000" w:rsidRDefault="00000000" w:rsidRPr="00000000" w14:paraId="000000FB">
      <w:pPr>
        <w:spacing w:after="240" w:before="240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5. 제한사항 및 운영 전 조치</w:t>
      </w:r>
    </w:p>
    <w:tbl>
      <w:tblPr>
        <w:tblStyle w:val="Table15"/>
        <w:tblW w:w="10035.0" w:type="dxa"/>
        <w:jc w:val="center"/>
        <w:tblLayout w:type="fixed"/>
        <w:tblLook w:val="0400"/>
      </w:tblPr>
      <w:tblGrid>
        <w:gridCol w:w="2010"/>
        <w:gridCol w:w="4680"/>
        <w:gridCol w:w="3345"/>
        <w:tblGridChange w:id="0">
          <w:tblGrid>
            <w:gridCol w:w="2010"/>
            <w:gridCol w:w="4680"/>
            <w:gridCol w:w="3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필수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semantic_release·catalog_manifest·trino_schema 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/readiness HTTP 200 및 상세 컴포넌트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Node2 SQL-only 계약·Repair 계약·Backend schema 정합화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Production client가 모델 응답을 정상 파싱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Full3000 2B 전용 endpoint 연결과 Runtime 전환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NODE2 전용 설정·model alias·release 상태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분석 Golden HTTP E2E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G1→Node2→G2→Binder→Trino→G3→저장 전 구간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출력 직전 동적 PII 시험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이메일·전화번호·주민번호 등 승인 테스트 결과와 원시 로그 보존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RAG 정량 근거 재연결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질문·결과·해시·실행 명령·컨테이너 태그를 현재 저장소에서 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동시성·soak·비용·장애 복구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운영 Gate와 SLA 기준 충족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5.1 최종 상태</w:t>
      </w:r>
    </w:p>
    <w:tbl>
      <w:tblPr>
        <w:tblStyle w:val="Table16"/>
        <w:tblW w:w="10036.0" w:type="dxa"/>
        <w:jc w:val="center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235" w:space="0" w:sz="8" w:val="single"/>
              <w:left w:color="548235" w:space="0" w:sz="8" w:val="single"/>
              <w:bottom w:color="548235" w:space="0" w:sz="8" w:val="single"/>
              <w:right w:color="548235" w:space="0" w:sz="8" w:val="single"/>
            </w:tcBorders>
            <w:shd w:fill="e2f0d9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117">
            <w:pPr>
              <w:spacing w:after="80" w:line="28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1f4e78"/>
                <w:sz w:val="19"/>
                <w:szCs w:val="19"/>
                <w:rtl w:val="0"/>
              </w:rPr>
              <w:t xml:space="preserve">최종 상태 </w:t>
              <w:br w:type="textWrapping"/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핵심 코드 구현 완료 / 통합 운영 준비 미완료 / Full3000 2B canary 검증 완료. 운영 배포 완료나 자체 sLLM 활성화 완료로 표현하지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2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근거 기준</w:t>
      </w:r>
    </w:p>
    <w:tbl>
      <w:tblPr>
        <w:tblStyle w:val="Table17"/>
        <w:tblW w:w="10036.0" w:type="dxa"/>
        <w:jc w:val="center"/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근거 경로 또는 확인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현재 포트·상태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Frontend :13000, Backend :28000, /agent·/api/health·/health 200, /readiness 503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DB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app/backend/migrations/versions/20260826_46_database_auth_accounts.py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모델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README.md의 Node2 전용 설정 미구성 시 Primary 공유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Canary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evals/node2_qwen35_2b_full3000_canary.v1.json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Release 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src/modelops/release_candidate.v1.json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PII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app/backend/app/adapters/datahub_metric_governance.py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저장 전 마스킹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app/backend/app/adapters/analysis_repository_common.py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학습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src/ai/training/dataset.py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0" w:lineRule="auto"/>
        <w:ind w:left="1440" w:firstLine="0"/>
        <w:rPr>
          <w:rFonts w:ascii="Malgun Gothic" w:cs="Malgun Gothic" w:eastAsia="Malgun Gothic" w:hAnsi="Malgun Gothic"/>
          <w:b w:val="0"/>
          <w:bCs w:val="0"/>
          <w:u w:val="no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anum Gothic Coding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anumGothicCoding-regular.ttf"/><Relationship Id="rId6" Type="http://schemas.openxmlformats.org/officeDocument/2006/relationships/font" Target="fonts/NanumGothicCoding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UqFyp847tyio8Fr/1pRODtAuvg==">CgMxLjAaHwoBMBIaChgICVIUChJ0YWJsZS5lNTFqa3VsZnozeWIyDmguNnFkdWw2dzh3eXk5Mg5oLnhiemV2YXB4d3ZpbTgAciExeTVYQV9lV19SeUctQ1BFY3k0d25IZkNodS04SW1tbUo=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