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Calibri" w:hAnsi="Calibri"/>
          <w:b/>
          <w:color w:val="1F3864"/>
          <w:sz w:val="48"/>
        </w:rPr>
        <w:t>MKD Fine-Tuning Platform</w:t>
      </w:r>
    </w:p>
    <w:p>
      <w:pPr>
        <w:jc w:val="center"/>
      </w:pPr>
      <w:r>
        <w:rPr>
          <w:rFonts w:ascii="Calibri" w:hAnsi="Calibri"/>
          <w:b w:val="0"/>
          <w:color w:val="505050"/>
          <w:sz w:val="28"/>
        </w:rPr>
        <w:t>How It Works — Overview</w:t>
      </w:r>
    </w:p>
    <w:p>
      <w:pPr>
        <w:jc w:val="center"/>
      </w:pPr>
      <w:r>
        <w:rPr>
          <w:rFonts w:ascii="Calibri" w:hAnsi="Calibri"/>
          <w:b w:val="0"/>
          <w:color w:val="787878"/>
          <w:sz w:val="22"/>
        </w:rPr>
        <w:t>Multimodal Fine-Tuning for Text and Vision-Language Models</w:t>
      </w:r>
    </w:p>
    <w:p>
      <w:pPr>
        <w:jc w:val="center"/>
      </w:pPr>
      <w:r>
        <w:rPr>
          <w:rFonts w:ascii="Calibri" w:hAnsi="Calibri"/>
          <w:b w:val="0"/>
          <w:color w:val="A0A0A0"/>
          <w:sz w:val="18"/>
        </w:rPr>
        <w:t>2026-06-18  ·  MKD  ·  Confidential</w:t>
      </w:r>
    </w:p>
    <w:p/>
    <w:p>
      <w:pPr>
        <w:spacing w:before="40" w:after="40"/>
      </w:pPr>
      <w:r>
        <w:rPr>
          <w:rFonts w:ascii="Calibri" w:hAnsi="Calibri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36"/>
        </w:rPr>
        <w:t>1. Overview</w:t>
      </w:r>
    </w:p>
    <w:p>
      <w:pPr>
        <w:spacing w:after="60"/>
      </w:pPr>
      <w:r>
        <w:rPr>
          <w:rFonts w:ascii="Calibri" w:hAnsi="Calibri"/>
          <w:b w:val="0"/>
          <w:color w:val="323232"/>
          <w:sz w:val="21"/>
        </w:rPr>
        <w:t>The MKD Fine-Tuning Platform allows enterprises to train custom AI models on their own data — without deep ML expertise. It supports both text-only and vision-language (multimodal) models, accepts a wide range of data formats, and provides a full pipeline from raw data to a deployed, testable model.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36"/>
        </w:rPr>
        <w:t>2. End-to-End Flow</w:t>
      </w:r>
    </w:p>
    <w:p>
      <w:pPr>
        <w:spacing w:before="160" w:after="80"/>
        <w:jc w:val="left"/>
      </w:pPr>
      <w:r>
        <w:rPr>
          <w:rFonts w:ascii="Calibri" w:hAnsi="Calibri"/>
          <w:b/>
          <w:color w:val="0070C0"/>
          <w:sz w:val="26"/>
        </w:rPr>
        <w:t>Step 1 — Data Ingestion</w:t>
      </w:r>
    </w:p>
    <w:p>
      <w:pPr>
        <w:spacing w:after="60"/>
        <w:ind w:left="283"/>
      </w:pPr>
      <w:r>
        <w:rPr>
          <w:rFonts w:ascii="Calibri" w:hAnsi="Calibri"/>
          <w:b w:val="0"/>
          <w:color w:val="323232"/>
          <w:sz w:val="21"/>
        </w:rPr>
        <w:t>Upload your data from Keural KDrive (cloud), a local file, or a URL. Supported formats: PDF, images, CSV, Excel, JSONL, plain text, VQA pairs.</w:t>
      </w:r>
    </w:p>
    <w:p>
      <w:pPr>
        <w:spacing w:before="160" w:after="80"/>
        <w:jc w:val="left"/>
      </w:pPr>
      <w:r>
        <w:rPr>
          <w:rFonts w:ascii="Calibri" w:hAnsi="Calibri"/>
          <w:b/>
          <w:color w:val="0070C0"/>
          <w:sz w:val="26"/>
        </w:rPr>
        <w:t>Step 2 — Data Pipeline</w:t>
      </w:r>
    </w:p>
    <w:p>
      <w:pPr>
        <w:spacing w:after="60"/>
        <w:ind w:left="283"/>
      </w:pPr>
      <w:r>
        <w:rPr>
          <w:rFonts w:ascii="Calibri" w:hAnsi="Calibri"/>
          <w:b w:val="0"/>
          <w:color w:val="323232"/>
          <w:sz w:val="21"/>
        </w:rPr>
        <w:t>The pipeline auto-detects the data format, normalizes it to ChatML, scrubs PII, runs a quality check, and splits into train / validation sets.</w:t>
      </w:r>
    </w:p>
    <w:p>
      <w:pPr>
        <w:spacing w:before="160" w:after="80"/>
        <w:jc w:val="left"/>
      </w:pPr>
      <w:r>
        <w:rPr>
          <w:rFonts w:ascii="Calibri" w:hAnsi="Calibri"/>
          <w:b/>
          <w:color w:val="0070C0"/>
          <w:sz w:val="26"/>
        </w:rPr>
        <w:t>Step 3 — Training</w:t>
      </w:r>
    </w:p>
    <w:p>
      <w:pPr>
        <w:spacing w:after="60"/>
        <w:ind w:left="283"/>
      </w:pPr>
      <w:r>
        <w:rPr>
          <w:rFonts w:ascii="Calibri" w:hAnsi="Calibri"/>
          <w:b w:val="0"/>
          <w:color w:val="323232"/>
          <w:sz w:val="21"/>
        </w:rPr>
        <w:t>Choose a training mode and start fine-tuning. Text models use Axolotl (LoRA/QLoRA). Vision-language models use NemotronH-12B-VL with BF16 precision.</w:t>
      </w:r>
    </w:p>
    <w:p>
      <w:pPr>
        <w:spacing w:before="160" w:after="80"/>
        <w:jc w:val="left"/>
      </w:pPr>
      <w:r>
        <w:rPr>
          <w:rFonts w:ascii="Calibri" w:hAnsi="Calibri"/>
          <w:b/>
          <w:color w:val="0070C0"/>
          <w:sz w:val="26"/>
        </w:rPr>
        <w:t>Step 4 — Evaluation</w:t>
      </w:r>
    </w:p>
    <w:p>
      <w:pPr>
        <w:spacing w:after="60"/>
        <w:ind w:left="283"/>
      </w:pPr>
      <w:r>
        <w:rPr>
          <w:rFonts w:ascii="Calibri" w:hAnsi="Calibri"/>
          <w:b w:val="0"/>
          <w:color w:val="323232"/>
          <w:sz w:val="21"/>
        </w:rPr>
        <w:t>After training, the run is automatically registered in the Evaluation Dashboard. Review training loss, perplexity curves, and before/after comparison.</w:t>
      </w:r>
    </w:p>
    <w:p>
      <w:pPr>
        <w:spacing w:before="160" w:after="80"/>
        <w:jc w:val="left"/>
      </w:pPr>
      <w:r>
        <w:rPr>
          <w:rFonts w:ascii="Calibri" w:hAnsi="Calibri"/>
          <w:b/>
          <w:color w:val="0070C0"/>
          <w:sz w:val="26"/>
        </w:rPr>
        <w:t>Step 5 — Export &amp; Test</w:t>
      </w:r>
    </w:p>
    <w:p>
      <w:pPr>
        <w:spacing w:after="60"/>
        <w:ind w:left="283"/>
      </w:pPr>
      <w:r>
        <w:rPr>
          <w:rFonts w:ascii="Calibri" w:hAnsi="Calibri"/>
          <w:b w:val="0"/>
          <w:color w:val="323232"/>
          <w:sz w:val="21"/>
        </w:rPr>
        <w:t>Merge the LoRA adapter into a full checkpoint. Test the model interactively in the built-in Multimodal Chat with text and image inputs.</w:t>
      </w:r>
    </w:p>
    <w:p>
      <w:pPr>
        <w:spacing w:before="160" w:after="80"/>
        <w:jc w:val="left"/>
      </w:pPr>
      <w:r>
        <w:rPr>
          <w:rFonts w:ascii="Calibri" w:hAnsi="Calibri"/>
          <w:b/>
          <w:color w:val="0070C0"/>
          <w:sz w:val="26"/>
        </w:rPr>
        <w:t>Step 6 — API Access</w:t>
      </w:r>
    </w:p>
    <w:p>
      <w:pPr>
        <w:spacing w:after="60"/>
        <w:ind w:left="283"/>
      </w:pPr>
      <w:r>
        <w:rPr>
          <w:rFonts w:ascii="Calibri" w:hAnsi="Calibri"/>
          <w:b w:val="0"/>
          <w:color w:val="323232"/>
          <w:sz w:val="21"/>
        </w:rPr>
        <w:t>The REST API (FastAPI) exposes all platform functions. The frontend team builds the production UI on top of these endpoints.</w:t>
      </w:r>
    </w:p>
    <w:p>
      <w:pPr>
        <w:spacing w:before="40" w:after="40"/>
      </w:pPr>
      <w:r>
        <w:rPr>
          <w:rFonts w:ascii="Calibri" w:hAnsi="Calibri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36"/>
        </w:rPr>
        <w:t>3. User Modes</w:t>
      </w:r>
    </w:p>
    <w:p>
      <w:pPr>
        <w:spacing w:after="60"/>
      </w:pPr>
      <w:r>
        <w:rPr>
          <w:rFonts w:ascii="Calibri" w:hAnsi="Calibri"/>
          <w:b w:val="0"/>
          <w:color w:val="323232"/>
          <w:sz w:val="21"/>
        </w:rPr>
        <w:t>The platform offers three modes to match different user skill levels: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Target User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What They Configure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Quick Start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Non-technical users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Upload data, pick a model, click Start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Custom Mix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Intermediate users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Choose model, datasets, training depth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Expert Mode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ML engineers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Full control: LR, epochs, quant, eval suite</w:t>
            </w:r>
          </w:p>
        </w:tc>
      </w:tr>
    </w:tbl>
    <w:p/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36"/>
        </w:rPr>
        <w:t>4. Supported Data Formats</w:t>
      </w:r>
    </w:p>
    <w:p>
      <w:pPr>
        <w:spacing w:after="60"/>
      </w:pPr>
      <w:r>
        <w:rPr>
          <w:rFonts w:ascii="Calibri" w:hAnsi="Calibri"/>
          <w:b w:val="0"/>
          <w:color w:val="323232"/>
          <w:sz w:val="21"/>
        </w:rPr>
        <w:t>The data pipeline auto-detects and normalizes the following formats: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File Type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Data Structure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Use Case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.jsonl / .json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ChatML, Alpaca, ShareGPT, LLaVA, VQA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Fine-tuning any model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.csv / .tsv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QA pairs, instruction-response, captions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Tabular enterprise data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.xlsx / .xls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Any tabular structure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Excel exports from KDrive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.pdf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Text extraction, chunked into examples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Company documents, manuals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.txt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Raw text, split into overlapping chunks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Wikis, reports, notes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Images + JSONL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VQA, image-caption, LLaVA conversations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Vision-language training</w:t>
            </w:r>
          </w:p>
        </w:tc>
      </w:tr>
    </w:tbl>
    <w:p/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36"/>
        </w:rPr>
        <w:t>5. Supported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VRAM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NVIDIA Nemotron-Nano-12B-VL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Vision-Language (text + image)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BF16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~28 GB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NVIDIA Nemotron-3-Nano-4B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Text only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4-bit QLoRA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~8 GB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Qwen 2.5 7B Instruct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Text only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4-bit QLoRA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~12 GB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/>
          <w:b w:val="0"/>
          <w:color w:val="3C3C3C"/>
          <w:sz w:val="21"/>
        </w:rPr>
        <w:t>All models run on NVIDIA GPUs (RTX 5090 / B200). CUDA 12.8 required.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3C3C3C"/>
          <w:sz w:val="21"/>
        </w:rPr>
        <w:t>NVFP4 quantization is supported for inference only, not training.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36"/>
        </w:rPr>
        <w:t>6. Keural KDrive Integration</w:t>
      </w:r>
    </w:p>
    <w:p>
      <w:pPr>
        <w:spacing w:after="60"/>
      </w:pPr>
      <w:r>
        <w:rPr>
          <w:rFonts w:ascii="Calibri" w:hAnsi="Calibri"/>
          <w:b w:val="0"/>
          <w:color w:val="323232"/>
          <w:sz w:val="21"/>
        </w:rPr>
        <w:t>KDrive acts as the enterprise data source. Instead of manually uploading files, the platform pulls datasets directly from KDrive's cloud API using an authenticated connection.</w:t>
      </w:r>
    </w:p>
    <w:p/>
    <w:p>
      <w:pPr>
        <w:pStyle w:val="ListBullet"/>
        <w:spacing w:after="40"/>
      </w:pPr>
      <w:r>
        <w:rPr>
          <w:rFonts w:ascii="Calibri" w:hAnsi="Calibri"/>
          <w:b/>
          <w:color w:val="1E1E1E"/>
          <w:sz w:val="21"/>
        </w:rPr>
        <w:t xml:space="preserve">Cloud pull via API — pass a KDrive dataset ID directly to the pipeline. </w:t>
      </w:r>
      <w:r>
        <w:rPr>
          <w:rFonts w:ascii="Calibri" w:hAnsi="Calibri"/>
          <w:b w:val="0"/>
          <w:color w:val="3C3C3C"/>
          <w:sz w:val="21"/>
        </w:rPr>
        <w:t>KDrive On-demand:</w:t>
      </w:r>
    </w:p>
    <w:p>
      <w:pPr>
        <w:pStyle w:val="ListBullet"/>
        <w:spacing w:after="40"/>
      </w:pPr>
      <w:r>
        <w:rPr>
          <w:rFonts w:ascii="Calibri" w:hAnsi="Calibri"/>
          <w:b/>
          <w:color w:val="1E1E1E"/>
          <w:sz w:val="21"/>
        </w:rPr>
        <w:t xml:space="preserve">Mount as a local path inside the enterprise network — zero data leaves the perimeter. </w:t>
      </w:r>
      <w:r>
        <w:rPr>
          <w:rFonts w:ascii="Calibri" w:hAnsi="Calibri"/>
          <w:b w:val="0"/>
          <w:color w:val="3C3C3C"/>
          <w:sz w:val="21"/>
        </w:rPr>
        <w:t>KDrive On-premise:</w:t>
      </w:r>
    </w:p>
    <w:p>
      <w:pPr>
        <w:pStyle w:val="ListBullet"/>
        <w:spacing w:after="40"/>
      </w:pPr>
      <w:r>
        <w:rPr>
          <w:rFonts w:ascii="Calibri" w:hAnsi="Calibri"/>
          <w:b/>
          <w:color w:val="1E1E1E"/>
          <w:sz w:val="21"/>
        </w:rPr>
        <w:t xml:space="preserve">PDFs, images, QA pairs, Excel exports, raw text, JSONL datasets. </w:t>
      </w:r>
      <w:r>
        <w:rPr>
          <w:rFonts w:ascii="Calibri" w:hAnsi="Calibri"/>
          <w:b w:val="0"/>
          <w:color w:val="3C3C3C"/>
          <w:sz w:val="21"/>
        </w:rPr>
        <w:t>Supported KDrive content:</w:t>
      </w:r>
    </w:p>
    <w:p>
      <w:pPr>
        <w:spacing w:before="280" w:after="80"/>
        <w:jc w:val="left"/>
      </w:pPr>
      <w:r>
        <w:rPr>
          <w:rFonts w:ascii="Calibri" w:hAnsi="Calibri"/>
          <w:b/>
          <w:color w:val="1F3864"/>
          <w:sz w:val="36"/>
        </w:rPr>
        <w:t>7. REST API for Frontend Integration</w:t>
      </w:r>
    </w:p>
    <w:p>
      <w:pPr>
        <w:spacing w:after="60"/>
      </w:pPr>
      <w:r>
        <w:rPr>
          <w:rFonts w:ascii="Calibri" w:hAnsi="Calibri"/>
          <w:b w:val="0"/>
          <w:color w:val="323232"/>
          <w:sz w:val="21"/>
        </w:rPr>
        <w:t>The platform exposes a FastAPI REST layer at http://localhost:8000. Key endpoints: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/api/datasets/add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POST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Ingest dataset from file, URL, or KDrive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/api/training/start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POST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Start a fine-tuning job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/api/training/status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GET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Poll live training progress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/api/training/logs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GET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Stream training logs (SSE)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/api/eval/results/{id}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GET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Fetch eval metrics after training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/api/chat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POST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Multimodal chat (text + image_base64)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/api/export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POST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color w:val="282828"/>
                <w:sz w:val="19"/>
              </w:rPr>
              <w:t>Merge and export fine-tuned checkpoint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color w:val="323232"/>
          <w:sz w:val="21"/>
        </w:rPr>
        <w:t>Full API documentation: GET /api/docs (Swagger UI)  ·  GET /api/openapi.json</w:t>
      </w:r>
    </w:p>
    <w:p>
      <w:pPr>
        <w:spacing w:before="40" w:after="40"/>
      </w:pPr>
      <w:r>
        <w:rPr>
          <w:rFonts w:ascii="Calibri" w:hAnsi="Calibri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color w:val="A0A0A0"/>
          <w:sz w:val="17"/>
        </w:rPr>
        <w:t>MKD Fine-Tuning Platform  ·  Internal Use Only  · 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