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就業規則</w:t>
      </w:r>
    </w:p>
    <w:p>
      <w:r>
        <w:t xml:space="preserve">第1条 目的</w:t>
      </w:r>
    </w:p>
    <w:p>
      <w:r>
        <w:t xml:space="preserve">本条（目的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また、本改定により、適用対象および手続の一部を変更し、契約社員を含む全従業員に適用することとした。</w:t>
      </w:r>
    </w:p>
    <w:p>
      <w:r>
        <w:t xml:space="preserve">第2条 定義</w:t>
      </w:r>
    </w:p>
    <w:p>
      <w:r>
        <w:t xml:space="preserve">本条（定義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第3条 適用範囲</w:t>
      </w:r>
    </w:p>
    <w:p>
      <w:r>
        <w:t xml:space="preserve">本条（適用範囲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第4条 服務規律</w:t>
      </w:r>
    </w:p>
    <w:p>
      <w:r>
        <w:t xml:space="preserve">本条（服務規律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第5条 勤務時間</w:t>
      </w:r>
    </w:p>
    <w:p>
      <w:r>
        <w:t xml:space="preserve">本条（勤務時間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第6条 休憩</w:t>
      </w:r>
    </w:p>
    <w:p>
      <w:r>
        <w:t xml:space="preserve">本条（休憩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第7条 休日</w:t>
      </w:r>
    </w:p>
    <w:p>
      <w:r>
        <w:t xml:space="preserve">本条（休日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また、本改定により、適用対象および手続の一部を変更し、契約社員を含む全従業員に適用することとした。</w:t>
      </w:r>
    </w:p>
    <w:p>
      <w:r>
        <w:t xml:space="preserve">第8条 休暇</w:t>
      </w:r>
    </w:p>
    <w:p>
      <w:r>
        <w:t xml:space="preserve">本条（休暇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第9条 給与</w:t>
      </w:r>
    </w:p>
    <w:p>
      <w:r>
        <w:t xml:space="preserve">本条（給与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第11条 退職金</w:t>
      </w:r>
    </w:p>
    <w:p>
      <w:r>
        <w:t xml:space="preserve">本条（退職金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第12条 出張旅費</w:t>
      </w:r>
    </w:p>
    <w:p>
      <w:r>
        <w:t xml:space="preserve">本条（出張旅費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第13条 在宅勤務</w:t>
      </w:r>
    </w:p>
    <w:p>
      <w:r>
        <w:t xml:space="preserve">本条（在宅勤務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また、本改定により、適用対象および手続の一部を変更し、契約社員を含む全従業員に適用することとした。</w:t>
      </w:r>
    </w:p>
    <w:p>
      <w:r>
        <w:t xml:space="preserve">第14条 服装規定</w:t>
      </w:r>
    </w:p>
    <w:p>
      <w:r>
        <w:t xml:space="preserve">本条（服装規定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第15条 情報管理</w:t>
      </w:r>
    </w:p>
    <w:p>
      <w:r>
        <w:t xml:space="preserve">本条（情報管理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第16条 安全衛生</w:t>
      </w:r>
    </w:p>
    <w:p>
      <w:r>
        <w:t xml:space="preserve">本条（安全衛生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第17条 懲戒</w:t>
      </w:r>
    </w:p>
    <w:p>
      <w:r>
        <w:t xml:space="preserve">本条（懲戒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第18条 教育研修</w:t>
      </w:r>
    </w:p>
    <w:p>
      <w:r>
        <w:t xml:space="preserve">本条（教育研修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第19条 福利厚生</w:t>
      </w:r>
    </w:p>
    <w:p>
      <w:r>
        <w:t xml:space="preserve">本条（福利厚生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また、本改定により、適用対象および手続の一部を変更し、契約社員を含む全従業員に適用することとした。</w:t>
      </w:r>
    </w:p>
    <w:p>
      <w:r>
        <w:t xml:space="preserve">第20条 雑則</w:t>
      </w:r>
    </w:p>
    <w:p>
      <w:r>
        <w:t xml:space="preserve">本条（雑則）に関する事項は、本規程の定めるところによる。会社および従業員は、相互の信頼に基づき、本条の趣旨を理解のうえ、誠実にこれを遵守しなければならない。具体的な取扱いおよび手続については、別途定める運用基準または細則によるものとし、必要に応じて適宜見直すことができるものとする。</w:t>
      </w:r>
    </w:p>
    <w:p>
      <w:r>
        <w:t xml:space="preserve">第21条 附則</w:t>
      </w:r>
    </w:p>
    <w:p>
      <w:r>
        <w:t xml:space="preserve">本規程は、本改定後、所定の手続を経て施行する。改定後の規定は、施行日以後に発生した事象について適用するものとする。</w:t>
      </w:r>
    </w:p>
  </w:body>
</w:document>
</file>