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17EB" w:rsidRDefault="00565417">
      <w:pPr>
        <w:pStyle w:val="aa"/>
        <w:jc w:val="center"/>
      </w:pPr>
      <w:r>
        <w:rPr>
          <w:color w:val="1A1A2E"/>
        </w:rPr>
        <w:t>Deep Learning with Differential Privacy</w:t>
      </w:r>
    </w:p>
    <w:p w:rsidR="00F017EB" w:rsidRDefault="00565417">
      <w:pPr>
        <w:jc w:val="center"/>
      </w:pPr>
      <w:r>
        <w:rPr>
          <w:color w:val="666666"/>
          <w:sz w:val="28"/>
        </w:rPr>
        <w:t>HW2 Experiment Report</w:t>
      </w:r>
    </w:p>
    <w:p w:rsidR="00F017EB" w:rsidRDefault="00F017EB"/>
    <w:p w:rsidR="00F017EB" w:rsidRDefault="00565417">
      <w:pPr>
        <w:pStyle w:val="1"/>
      </w:pPr>
      <w:r>
        <w:rPr>
          <w:color w:val="1A1A2E"/>
        </w:rPr>
        <w:t>1. Introduction</w:t>
      </w:r>
    </w:p>
    <w:p w:rsidR="00F017EB" w:rsidRDefault="00565417">
      <w:r>
        <w:t xml:space="preserve">This report presents the implementation and experimental results of Differentially Private Stochastic Gradient Descent (DP-SGD) applied to deep learning, based on the </w:t>
      </w:r>
      <w:r>
        <w:t>method proposed by Abadi et al. (2016). The experiment trains a Convolutional Neural Network (CNN) on the MNIST handwritten digit dataset under various privacy budgets (epsilon values) to observe the trade-off between privacy protection and model accuracy.</w:t>
      </w:r>
    </w:p>
    <w:p w:rsidR="00F017EB" w:rsidRDefault="00565417">
      <w:pPr>
        <w:pStyle w:val="1"/>
      </w:pPr>
      <w:r>
        <w:rPr>
          <w:color w:val="1A1A2E"/>
        </w:rPr>
        <w:t>2. Method: DP-SGD</w:t>
      </w:r>
    </w:p>
    <w:p w:rsidR="00F017EB" w:rsidRDefault="00565417">
      <w:r>
        <w:t>Differential Privacy (DP) provides a mathematically rigorous framework for quantifying privacy guarantees. A randomized mechanism M satisfies (epsilon, delta)-differential privacy if for any two adjacent datasets D and D' (differing by o</w:t>
      </w:r>
      <w:r>
        <w:t>ne record), and for any set of outputs S:</w:t>
      </w:r>
    </w:p>
    <w:p w:rsidR="00F017EB" w:rsidRDefault="00565417">
      <w:pPr>
        <w:jc w:val="center"/>
      </w:pPr>
      <w:r>
        <w:rPr>
          <w:i/>
        </w:rPr>
        <w:t>Pr[M(D) in S] &lt;= exp(epsilon) * Pr[M(D') in S] + delta</w:t>
      </w:r>
    </w:p>
    <w:p w:rsidR="00F017EB" w:rsidRDefault="00565417">
      <w:r>
        <w:t>DP-SGD modifies the standard SGD optimizer with three key changes:</w:t>
      </w:r>
    </w:p>
    <w:p w:rsidR="00F017EB" w:rsidRDefault="00565417">
      <w:r>
        <w:rPr>
          <w:b/>
        </w:rPr>
        <w:t xml:space="preserve">Per-sample gradient clipping: </w:t>
      </w:r>
      <w:r>
        <w:t>Each training sample's gradient g_i is clipped to a maximum L2</w:t>
      </w:r>
      <w:r>
        <w:t xml:space="preserve"> norm C: g_i_clipped = g_i * min(1, C / ||g_i||). This bounds the sensitivity of any single training example on the model update.</w:t>
      </w:r>
    </w:p>
    <w:p w:rsidR="00F017EB" w:rsidRDefault="00565417">
      <w:r>
        <w:rPr>
          <w:b/>
        </w:rPr>
        <w:t xml:space="preserve">Gaussian noise addition: </w:t>
      </w:r>
      <w:r>
        <w:t>Calibrated Gaussian noise N(0, sigma^2 * C^2 * I) is added to the aggregated (average) gradient befor</w:t>
      </w:r>
      <w:r>
        <w:t>e updating model parameters. The noise multiplier sigma is calibrated to achieve the target (epsilon, delta)-DP.</w:t>
      </w:r>
    </w:p>
    <w:p w:rsidR="00F017EB" w:rsidRDefault="00565417">
      <w:r>
        <w:rPr>
          <w:b/>
        </w:rPr>
        <w:t xml:space="preserve">Privacy accounting (RDP): </w:t>
      </w:r>
      <w:r>
        <w:t>The Renyi Differential Privacy (RDP) accountant tracks the cumulative privacy cost across all training steps. Each mi</w:t>
      </w:r>
      <w:r>
        <w:t>ni-batch step consumes a portion of the privacy budget; the accountant converts the total RDP guarantee to (epsilon, delta)-DP.</w:t>
      </w:r>
    </w:p>
    <w:p w:rsidR="00F017EB" w:rsidRDefault="00565417">
      <w:pPr>
        <w:pStyle w:val="1"/>
      </w:pPr>
      <w:r>
        <w:rPr>
          <w:color w:val="1A1A2E"/>
        </w:rPr>
        <w:t>3. Experimental Setup</w:t>
      </w:r>
    </w:p>
    <w:p w:rsidR="00F017EB" w:rsidRDefault="00565417">
      <w:pPr>
        <w:pStyle w:val="21"/>
      </w:pPr>
      <w:r>
        <w:rPr>
          <w:color w:val="1A1A2E"/>
        </w:rPr>
        <w:t>3.1 Dataset</w:t>
      </w:r>
    </w:p>
    <w:p w:rsidR="00F017EB" w:rsidRDefault="00565417">
      <w:r>
        <w:t>MNIST handwritten digit dataset: 60,000 training images and 10,000 test images of 28x28 graysc</w:t>
      </w:r>
      <w:r>
        <w:t>ale digits (0-9). Images are normalized with mean=0.1307 and std=0.3081.</w:t>
      </w:r>
    </w:p>
    <w:p w:rsidR="00F017EB" w:rsidRDefault="00565417">
      <w:pPr>
        <w:pStyle w:val="21"/>
      </w:pPr>
      <w:r>
        <w:rPr>
          <w:color w:val="1A1A2E"/>
        </w:rPr>
        <w:lastRenderedPageBreak/>
        <w:t>3.2 Model Architecture</w:t>
      </w:r>
    </w:p>
    <w:p w:rsidR="00F017EB" w:rsidRDefault="00565417">
      <w:r>
        <w:t>A convolutional neural network (CNN) following the architecture in the original paper:</w:t>
      </w:r>
    </w:p>
    <w:p w:rsidR="00F017EB" w:rsidRDefault="00565417">
      <w:pPr>
        <w:pStyle w:val="a0"/>
      </w:pPr>
      <w:r>
        <w:t>Conv2d(1, 16, 8x8, stride=2, padding=2) + ReLU + MaxPool(2x2, stride=1)</w:t>
      </w:r>
    </w:p>
    <w:p w:rsidR="00F017EB" w:rsidRDefault="00565417">
      <w:pPr>
        <w:pStyle w:val="a0"/>
      </w:pPr>
      <w:r>
        <w:t>C</w:t>
      </w:r>
      <w:r>
        <w:t>onv2d(16, 32, 4x4, stride=2, padding=0) + ReLU + MaxPool(2x2, stride=1)</w:t>
      </w:r>
    </w:p>
    <w:p w:rsidR="00F017EB" w:rsidRDefault="00565417">
      <w:pPr>
        <w:pStyle w:val="a0"/>
      </w:pPr>
      <w:r>
        <w:t>Flatten + Linear(512, 10)</w:t>
      </w:r>
    </w:p>
    <w:p w:rsidR="00F017EB" w:rsidRDefault="00565417">
      <w:pPr>
        <w:pStyle w:val="21"/>
      </w:pPr>
      <w:r>
        <w:rPr>
          <w:color w:val="1A1A2E"/>
        </w:rPr>
        <w:t>3.3 Training Configuration</w:t>
      </w:r>
    </w:p>
    <w:tbl>
      <w:tblPr>
        <w:tblStyle w:val="-1"/>
        <w:tblW w:w="0" w:type="auto"/>
        <w:jc w:val="center"/>
        <w:tblLook w:val="04A0" w:firstRow="1" w:lastRow="0" w:firstColumn="1" w:lastColumn="0" w:noHBand="0" w:noVBand="1"/>
      </w:tblPr>
      <w:tblGrid>
        <w:gridCol w:w="4320"/>
        <w:gridCol w:w="4320"/>
      </w:tblGrid>
      <w:tr w:rsidR="00F017EB" w:rsidTr="00F017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F017EB" w:rsidRDefault="00565417">
            <w:r>
              <w:t>Parameter</w:t>
            </w:r>
          </w:p>
        </w:tc>
        <w:tc>
          <w:tcPr>
            <w:tcW w:w="4320" w:type="dxa"/>
          </w:tcPr>
          <w:p w:rsidR="00F017EB" w:rsidRDefault="00565417">
            <w:pPr>
              <w:cnfStyle w:val="100000000000" w:firstRow="1" w:lastRow="0" w:firstColumn="0" w:lastColumn="0" w:oddVBand="0" w:evenVBand="0" w:oddHBand="0" w:evenHBand="0" w:firstRowFirstColumn="0" w:firstRowLastColumn="0" w:lastRowFirstColumn="0" w:lastRowLastColumn="0"/>
            </w:pPr>
            <w:r>
              <w:t>Value</w:t>
            </w:r>
          </w:p>
        </w:tc>
      </w:tr>
      <w:tr w:rsidR="00F017EB" w:rsidTr="00F017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F017EB" w:rsidRDefault="00565417">
            <w:r>
              <w:t>Learning Rate</w:t>
            </w:r>
          </w:p>
        </w:tc>
        <w:tc>
          <w:tcPr>
            <w:tcW w:w="4320" w:type="dxa"/>
          </w:tcPr>
          <w:p w:rsidR="00F017EB" w:rsidRDefault="00565417">
            <w:pPr>
              <w:cnfStyle w:val="000000100000" w:firstRow="0" w:lastRow="0" w:firstColumn="0" w:lastColumn="0" w:oddVBand="0" w:evenVBand="0" w:oddHBand="1" w:evenHBand="0" w:firstRowFirstColumn="0" w:firstRowLastColumn="0" w:lastRowFirstColumn="0" w:lastRowLastColumn="0"/>
            </w:pPr>
            <w:r>
              <w:t>0.1</w:t>
            </w:r>
          </w:p>
        </w:tc>
      </w:tr>
      <w:tr w:rsidR="00F017EB" w:rsidTr="00F017EB">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F017EB" w:rsidRDefault="00565417">
            <w:r>
              <w:t>Batch Size (L)</w:t>
            </w:r>
          </w:p>
        </w:tc>
        <w:tc>
          <w:tcPr>
            <w:tcW w:w="4320" w:type="dxa"/>
          </w:tcPr>
          <w:p w:rsidR="00F017EB" w:rsidRDefault="00565417">
            <w:pPr>
              <w:cnfStyle w:val="000000000000" w:firstRow="0" w:lastRow="0" w:firstColumn="0" w:lastColumn="0" w:oddVBand="0" w:evenVBand="0" w:oddHBand="0" w:evenHBand="0" w:firstRowFirstColumn="0" w:firstRowLastColumn="0" w:lastRowFirstColumn="0" w:lastRowLastColumn="0"/>
            </w:pPr>
            <w:r>
              <w:t>256</w:t>
            </w:r>
          </w:p>
        </w:tc>
      </w:tr>
      <w:tr w:rsidR="00F017EB" w:rsidTr="00F017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F017EB" w:rsidRDefault="00565417">
            <w:r>
              <w:t>Epochs</w:t>
            </w:r>
          </w:p>
        </w:tc>
        <w:tc>
          <w:tcPr>
            <w:tcW w:w="4320" w:type="dxa"/>
          </w:tcPr>
          <w:p w:rsidR="00F017EB" w:rsidRDefault="00565417">
            <w:pPr>
              <w:cnfStyle w:val="000000100000" w:firstRow="0" w:lastRow="0" w:firstColumn="0" w:lastColumn="0" w:oddVBand="0" w:evenVBand="0" w:oddHBand="1" w:evenHBand="0" w:firstRowFirstColumn="0" w:firstRowLastColumn="0" w:lastRowFirstColumn="0" w:lastRowLastColumn="0"/>
            </w:pPr>
            <w:r>
              <w:t>5</w:t>
            </w:r>
          </w:p>
        </w:tc>
      </w:tr>
      <w:tr w:rsidR="00F017EB" w:rsidTr="00F017EB">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F017EB" w:rsidRDefault="00565417">
            <w:r>
              <w:t>Max Gradient Norm (C)</w:t>
            </w:r>
          </w:p>
        </w:tc>
        <w:tc>
          <w:tcPr>
            <w:tcW w:w="4320" w:type="dxa"/>
          </w:tcPr>
          <w:p w:rsidR="00F017EB" w:rsidRDefault="00565417">
            <w:pPr>
              <w:cnfStyle w:val="000000000000" w:firstRow="0" w:lastRow="0" w:firstColumn="0" w:lastColumn="0" w:oddVBand="0" w:evenVBand="0" w:oddHBand="0" w:evenHBand="0" w:firstRowFirstColumn="0" w:firstRowLastColumn="0" w:lastRowFirstColumn="0" w:lastRowLastColumn="0"/>
            </w:pPr>
            <w:r>
              <w:t>1.0</w:t>
            </w:r>
          </w:p>
        </w:tc>
      </w:tr>
      <w:tr w:rsidR="00F017EB" w:rsidTr="00F017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F017EB" w:rsidRDefault="00565417">
            <w:r>
              <w:t>Delta</w:t>
            </w:r>
          </w:p>
        </w:tc>
        <w:tc>
          <w:tcPr>
            <w:tcW w:w="4320" w:type="dxa"/>
          </w:tcPr>
          <w:p w:rsidR="00F017EB" w:rsidRDefault="00565417">
            <w:pPr>
              <w:cnfStyle w:val="000000100000" w:firstRow="0" w:lastRow="0" w:firstColumn="0" w:lastColumn="0" w:oddVBand="0" w:evenVBand="0" w:oddHBand="1" w:evenHBand="0" w:firstRowFirstColumn="0" w:firstRowLastColumn="0" w:lastRowFirstColumn="0" w:lastRowLastColumn="0"/>
            </w:pPr>
            <w:r>
              <w:t>1e-05</w:t>
            </w:r>
          </w:p>
        </w:tc>
      </w:tr>
      <w:tr w:rsidR="00F017EB" w:rsidTr="00F017EB">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F017EB" w:rsidRDefault="00565417">
            <w:r>
              <w:t>Optimizer</w:t>
            </w:r>
          </w:p>
        </w:tc>
        <w:tc>
          <w:tcPr>
            <w:tcW w:w="4320" w:type="dxa"/>
          </w:tcPr>
          <w:p w:rsidR="00F017EB" w:rsidRDefault="00565417">
            <w:pPr>
              <w:cnfStyle w:val="000000000000" w:firstRow="0" w:lastRow="0" w:firstColumn="0" w:lastColumn="0" w:oddVBand="0" w:evenVBand="0" w:oddHBand="0" w:evenHBand="0" w:firstRowFirstColumn="0" w:firstRowLastColumn="0" w:lastRowFirstColumn="0" w:lastRowLastColumn="0"/>
            </w:pPr>
            <w:r>
              <w:t>SGD</w:t>
            </w:r>
          </w:p>
        </w:tc>
      </w:tr>
    </w:tbl>
    <w:p w:rsidR="00F017EB" w:rsidRDefault="00565417">
      <w:pPr>
        <w:pStyle w:val="21"/>
      </w:pPr>
      <w:r>
        <w:rPr>
          <w:color w:val="1A1A2E"/>
        </w:rPr>
        <w:t xml:space="preserve">3.4 </w:t>
      </w:r>
      <w:r>
        <w:rPr>
          <w:color w:val="1A1A2E"/>
        </w:rPr>
        <w:t>Privacy Settings</w:t>
      </w:r>
    </w:p>
    <w:p w:rsidR="00F017EB" w:rsidRDefault="00565417">
      <w:r>
        <w:t>The experiments are conducted with epsilon values: 1.0, 2.0, 4.0, and 8.0, with delta = 1e-05. A baseline model is also trained without any differential privacy for comparison.</w:t>
      </w:r>
    </w:p>
    <w:p w:rsidR="00F017EB" w:rsidRDefault="00565417">
      <w:pPr>
        <w:pStyle w:val="21"/>
      </w:pPr>
      <w:r>
        <w:rPr>
          <w:color w:val="1A1A2E"/>
        </w:rPr>
        <w:t>3.5 Implementation</w:t>
      </w:r>
    </w:p>
    <w:p w:rsidR="00F017EB" w:rsidRDefault="00565417">
      <w:r>
        <w:t>The implementation uses PyTorch with the Op</w:t>
      </w:r>
      <w:r>
        <w:t>acus library (by Meta/Facebook), which provides automatic per-sample gradient computation, gradient clipping, noise injection, and RDP-based privacy accounting. The code is provided in dp_sgd_mnist.py with detailed comments.</w:t>
      </w:r>
    </w:p>
    <w:p w:rsidR="00F017EB" w:rsidRDefault="00565417">
      <w:pPr>
        <w:pStyle w:val="1"/>
      </w:pPr>
      <w:r>
        <w:rPr>
          <w:color w:val="1A1A2E"/>
        </w:rPr>
        <w:t xml:space="preserve">4. How the Data is </w:t>
      </w:r>
      <w:r>
        <w:rPr>
          <w:color w:val="1A1A2E"/>
        </w:rPr>
        <w:t>Perturbed</w:t>
      </w:r>
    </w:p>
    <w:p w:rsidR="00F017EB" w:rsidRDefault="00565417">
      <w:r>
        <w:t>In DP-SGD, the data itself is NOT directly perturbed. Instead, privacy is achieved by perturbing the gradients during the training process:</w:t>
      </w:r>
    </w:p>
    <w:p w:rsidR="00F017EB" w:rsidRDefault="00565417">
      <w:r>
        <w:rPr>
          <w:b/>
        </w:rPr>
        <w:t xml:space="preserve">Step 1 - Compute per-sample gradients: </w:t>
      </w:r>
      <w:r>
        <w:t>For each sample x_i in a mini-batch, compute the individual gradien</w:t>
      </w:r>
      <w:r>
        <w:t>t g_i = gradient of L(theta, x_i) with respect to theta.</w:t>
      </w:r>
    </w:p>
    <w:p w:rsidR="00F017EB" w:rsidRDefault="00565417">
      <w:r>
        <w:rPr>
          <w:b/>
        </w:rPr>
        <w:t xml:space="preserve">Step 2 - Clip gradients: </w:t>
      </w:r>
      <w:r>
        <w:t>Clip each per-sample gradient to have a maximum L2 norm of C: g_i_bar = g_i / max(1, ||g_i|| / C). This ensures that no single sample can have an outsized influence on the mo</w:t>
      </w:r>
      <w:r>
        <w:t>del update.</w:t>
      </w:r>
    </w:p>
    <w:p w:rsidR="00F017EB" w:rsidRDefault="00565417">
      <w:r>
        <w:rPr>
          <w:b/>
        </w:rPr>
        <w:t xml:space="preserve">Step 3 - Aggregate and add noise: </w:t>
      </w:r>
      <w:r>
        <w:t>Average the clipped gradients and add calibrated Gaussian noise: g_tilde = (1/L) * (sum(g_i_bar) + N(0, sigma^2 * C^2 * I)), where L is the batch size and sigma is the noise multiplier.</w:t>
      </w:r>
    </w:p>
    <w:p w:rsidR="00F017EB" w:rsidRDefault="00565417">
      <w:r>
        <w:rPr>
          <w:b/>
        </w:rPr>
        <w:t xml:space="preserve">Step 4 - Update parameters: </w:t>
      </w:r>
      <w:r>
        <w:t>Update model weights using the noisy gradient: theta = theta - eta * g_tilde.</w:t>
      </w:r>
    </w:p>
    <w:p w:rsidR="00F017EB" w:rsidRDefault="00F017EB"/>
    <w:tbl>
      <w:tblPr>
        <w:tblStyle w:val="-1"/>
        <w:tblW w:w="0" w:type="auto"/>
        <w:jc w:val="center"/>
        <w:tblLook w:val="04A0" w:firstRow="1" w:lastRow="0" w:firstColumn="1" w:lastColumn="0" w:noHBand="0" w:noVBand="1"/>
      </w:tblPr>
      <w:tblGrid>
        <w:gridCol w:w="2880"/>
        <w:gridCol w:w="2880"/>
        <w:gridCol w:w="2880"/>
      </w:tblGrid>
      <w:tr w:rsidR="00F017EB" w:rsidTr="00F017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F017EB" w:rsidRDefault="00565417">
            <w:r>
              <w:lastRenderedPageBreak/>
              <w:t>Target Epsilon</w:t>
            </w:r>
          </w:p>
        </w:tc>
        <w:tc>
          <w:tcPr>
            <w:tcW w:w="2880" w:type="dxa"/>
          </w:tcPr>
          <w:p w:rsidR="00F017EB" w:rsidRDefault="00565417">
            <w:pPr>
              <w:cnfStyle w:val="100000000000" w:firstRow="1" w:lastRow="0" w:firstColumn="0" w:lastColumn="0" w:oddVBand="0" w:evenVBand="0" w:oddHBand="0" w:evenHBand="0" w:firstRowFirstColumn="0" w:firstRowLastColumn="0" w:lastRowFirstColumn="0" w:lastRowLastColumn="0"/>
            </w:pPr>
            <w:r>
              <w:t>Noise Multiplier (sigma)</w:t>
            </w:r>
          </w:p>
        </w:tc>
        <w:tc>
          <w:tcPr>
            <w:tcW w:w="2880" w:type="dxa"/>
          </w:tcPr>
          <w:p w:rsidR="00F017EB" w:rsidRDefault="00565417">
            <w:pPr>
              <w:cnfStyle w:val="100000000000" w:firstRow="1" w:lastRow="0" w:firstColumn="0" w:lastColumn="0" w:oddVBand="0" w:evenVBand="0" w:oddHBand="0" w:evenHBand="0" w:firstRowFirstColumn="0" w:firstRowLastColumn="0" w:lastRowFirstColumn="0" w:lastRowLastColumn="0"/>
            </w:pPr>
            <w:r>
              <w:t>Effect</w:t>
            </w:r>
          </w:p>
        </w:tc>
      </w:tr>
      <w:tr w:rsidR="00F017EB" w:rsidTr="00F017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F017EB" w:rsidRDefault="00565417">
            <w:r>
              <w:t>1.0</w:t>
            </w:r>
          </w:p>
        </w:tc>
        <w:tc>
          <w:tcPr>
            <w:tcW w:w="2880" w:type="dxa"/>
          </w:tcPr>
          <w:p w:rsidR="00F017EB" w:rsidRDefault="00565417">
            <w:pPr>
              <w:cnfStyle w:val="000000100000" w:firstRow="0" w:lastRow="0" w:firstColumn="0" w:lastColumn="0" w:oddVBand="0" w:evenVBand="0" w:oddHBand="1" w:evenHBand="0" w:firstRowFirstColumn="0" w:firstRowLastColumn="0" w:lastRowFirstColumn="0" w:lastRowLastColumn="0"/>
            </w:pPr>
            <w:r>
              <w:t>0.9082</w:t>
            </w:r>
          </w:p>
        </w:tc>
        <w:tc>
          <w:tcPr>
            <w:tcW w:w="2880" w:type="dxa"/>
          </w:tcPr>
          <w:p w:rsidR="00F017EB" w:rsidRDefault="00565417">
            <w:pPr>
              <w:cnfStyle w:val="000000100000" w:firstRow="0" w:lastRow="0" w:firstColumn="0" w:lastColumn="0" w:oddVBand="0" w:evenVBand="0" w:oddHBand="1" w:evenHBand="0" w:firstRowFirstColumn="0" w:firstRowLastColumn="0" w:lastRowFirstColumn="0" w:lastRowLastColumn="0"/>
            </w:pPr>
            <w:r>
              <w:t>Strong privacy, more noise</w:t>
            </w:r>
          </w:p>
        </w:tc>
      </w:tr>
      <w:tr w:rsidR="00F017EB" w:rsidTr="00F017EB">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F017EB" w:rsidRDefault="00565417">
            <w:r>
              <w:t>2.0</w:t>
            </w:r>
          </w:p>
        </w:tc>
        <w:tc>
          <w:tcPr>
            <w:tcW w:w="2880" w:type="dxa"/>
          </w:tcPr>
          <w:p w:rsidR="00F017EB" w:rsidRDefault="00565417">
            <w:pPr>
              <w:cnfStyle w:val="000000000000" w:firstRow="0" w:lastRow="0" w:firstColumn="0" w:lastColumn="0" w:oddVBand="0" w:evenVBand="0" w:oddHBand="0" w:evenHBand="0" w:firstRowFirstColumn="0" w:firstRowLastColumn="0" w:lastRowFirstColumn="0" w:lastRowLastColumn="0"/>
            </w:pPr>
            <w:r>
              <w:t>0.7312</w:t>
            </w:r>
          </w:p>
        </w:tc>
        <w:tc>
          <w:tcPr>
            <w:tcW w:w="2880" w:type="dxa"/>
          </w:tcPr>
          <w:p w:rsidR="00F017EB" w:rsidRDefault="00565417">
            <w:pPr>
              <w:cnfStyle w:val="000000000000" w:firstRow="0" w:lastRow="0" w:firstColumn="0" w:lastColumn="0" w:oddVBand="0" w:evenVBand="0" w:oddHBand="0" w:evenHBand="0" w:firstRowFirstColumn="0" w:firstRowLastColumn="0" w:lastRowFirstColumn="0" w:lastRowLastColumn="0"/>
            </w:pPr>
            <w:r>
              <w:t>Moderate privacy</w:t>
            </w:r>
          </w:p>
        </w:tc>
      </w:tr>
      <w:tr w:rsidR="00F017EB" w:rsidTr="00F017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F017EB" w:rsidRDefault="00565417">
            <w:r>
              <w:t>4.0</w:t>
            </w:r>
          </w:p>
        </w:tc>
        <w:tc>
          <w:tcPr>
            <w:tcW w:w="2880" w:type="dxa"/>
          </w:tcPr>
          <w:p w:rsidR="00F017EB" w:rsidRDefault="00565417">
            <w:pPr>
              <w:cnfStyle w:val="000000100000" w:firstRow="0" w:lastRow="0" w:firstColumn="0" w:lastColumn="0" w:oddVBand="0" w:evenVBand="0" w:oddHBand="1" w:evenHBand="0" w:firstRowFirstColumn="0" w:firstRowLastColumn="0" w:lastRowFirstColumn="0" w:lastRowLastColumn="0"/>
            </w:pPr>
            <w:r>
              <w:t>0.6000</w:t>
            </w:r>
          </w:p>
        </w:tc>
        <w:tc>
          <w:tcPr>
            <w:tcW w:w="2880" w:type="dxa"/>
          </w:tcPr>
          <w:p w:rsidR="00F017EB" w:rsidRDefault="00565417">
            <w:pPr>
              <w:cnfStyle w:val="000000100000" w:firstRow="0" w:lastRow="0" w:firstColumn="0" w:lastColumn="0" w:oddVBand="0" w:evenVBand="0" w:oddHBand="1" w:evenHBand="0" w:firstRowFirstColumn="0" w:firstRowLastColumn="0" w:lastRowFirstColumn="0" w:lastRowLastColumn="0"/>
            </w:pPr>
            <w:r>
              <w:t>Moderate privacy</w:t>
            </w:r>
          </w:p>
        </w:tc>
      </w:tr>
      <w:tr w:rsidR="00F017EB" w:rsidTr="00F017EB">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F017EB" w:rsidRDefault="00565417">
            <w:r>
              <w:t>8.0</w:t>
            </w:r>
          </w:p>
        </w:tc>
        <w:tc>
          <w:tcPr>
            <w:tcW w:w="2880" w:type="dxa"/>
          </w:tcPr>
          <w:p w:rsidR="00F017EB" w:rsidRDefault="00565417">
            <w:pPr>
              <w:cnfStyle w:val="000000000000" w:firstRow="0" w:lastRow="0" w:firstColumn="0" w:lastColumn="0" w:oddVBand="0" w:evenVBand="0" w:oddHBand="0" w:evenHBand="0" w:firstRowFirstColumn="0" w:firstRowLastColumn="0" w:lastRowFirstColumn="0" w:lastRowLastColumn="0"/>
            </w:pPr>
            <w:r>
              <w:t>0.4906</w:t>
            </w:r>
          </w:p>
        </w:tc>
        <w:tc>
          <w:tcPr>
            <w:tcW w:w="2880" w:type="dxa"/>
          </w:tcPr>
          <w:p w:rsidR="00F017EB" w:rsidRDefault="00565417">
            <w:pPr>
              <w:cnfStyle w:val="000000000000" w:firstRow="0" w:lastRow="0" w:firstColumn="0" w:lastColumn="0" w:oddVBand="0" w:evenVBand="0" w:oddHBand="0" w:evenHBand="0" w:firstRowFirstColumn="0" w:firstRowLastColumn="0" w:lastRowFirstColumn="0" w:lastRowLastColumn="0"/>
            </w:pPr>
            <w:r>
              <w:t>Weaker privacy, less noise</w:t>
            </w:r>
          </w:p>
        </w:tc>
      </w:tr>
    </w:tbl>
    <w:p w:rsidR="00F017EB" w:rsidRDefault="00565417">
      <w:pPr>
        <w:pStyle w:val="1"/>
      </w:pPr>
      <w:r>
        <w:rPr>
          <w:color w:val="1A1A2E"/>
        </w:rPr>
        <w:t>5. Experimental Results</w:t>
      </w:r>
    </w:p>
    <w:p w:rsidR="00F017EB" w:rsidRDefault="00565417">
      <w:pPr>
        <w:pStyle w:val="21"/>
      </w:pPr>
      <w:r>
        <w:rPr>
          <w:color w:val="1A1A2E"/>
        </w:rPr>
        <w:t>5.1 Accuracy Comparison</w:t>
      </w:r>
    </w:p>
    <w:tbl>
      <w:tblPr>
        <w:tblStyle w:val="-1"/>
        <w:tblW w:w="0" w:type="auto"/>
        <w:jc w:val="center"/>
        <w:tblLook w:val="04A0" w:firstRow="1" w:lastRow="0" w:firstColumn="1" w:lastColumn="0" w:noHBand="0" w:noVBand="1"/>
      </w:tblPr>
      <w:tblGrid>
        <w:gridCol w:w="1728"/>
        <w:gridCol w:w="1728"/>
        <w:gridCol w:w="1728"/>
        <w:gridCol w:w="1728"/>
        <w:gridCol w:w="1728"/>
      </w:tblGrid>
      <w:tr w:rsidR="00F017EB" w:rsidTr="00F017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017EB" w:rsidRDefault="00565417">
            <w:r>
              <w:t>Setting</w:t>
            </w:r>
          </w:p>
        </w:tc>
        <w:tc>
          <w:tcPr>
            <w:tcW w:w="1728" w:type="dxa"/>
          </w:tcPr>
          <w:p w:rsidR="00F017EB" w:rsidRDefault="00565417">
            <w:pPr>
              <w:cnfStyle w:val="100000000000" w:firstRow="1" w:lastRow="0" w:firstColumn="0" w:lastColumn="0" w:oddVBand="0" w:evenVBand="0" w:oddHBand="0" w:evenHBand="0" w:firstRowFirstColumn="0" w:firstRowLastColumn="0" w:lastRowFirstColumn="0" w:lastRowLastColumn="0"/>
            </w:pPr>
            <w:r>
              <w:t>Target Epsilon</w:t>
            </w:r>
          </w:p>
        </w:tc>
        <w:tc>
          <w:tcPr>
            <w:tcW w:w="1728" w:type="dxa"/>
          </w:tcPr>
          <w:p w:rsidR="00F017EB" w:rsidRDefault="00565417">
            <w:pPr>
              <w:cnfStyle w:val="100000000000" w:firstRow="1" w:lastRow="0" w:firstColumn="0" w:lastColumn="0" w:oddVBand="0" w:evenVBand="0" w:oddHBand="0" w:evenHBand="0" w:firstRowFirstColumn="0" w:firstRowLastColumn="0" w:lastRowFirstColumn="0" w:lastRowLastColumn="0"/>
            </w:pPr>
            <w:r>
              <w:t>Actual Epsilon</w:t>
            </w:r>
          </w:p>
        </w:tc>
        <w:tc>
          <w:tcPr>
            <w:tcW w:w="1728" w:type="dxa"/>
          </w:tcPr>
          <w:p w:rsidR="00F017EB" w:rsidRDefault="00565417">
            <w:pPr>
              <w:cnfStyle w:val="100000000000" w:firstRow="1" w:lastRow="0" w:firstColumn="0" w:lastColumn="0" w:oddVBand="0" w:evenVBand="0" w:oddHBand="0" w:evenHBand="0" w:firstRowFirstColumn="0" w:firstRowLastColumn="0" w:lastRowFirstColumn="0" w:lastRowLastColumn="0"/>
            </w:pPr>
            <w:r>
              <w:t>Test Accuracy (%)</w:t>
            </w:r>
          </w:p>
        </w:tc>
        <w:tc>
          <w:tcPr>
            <w:tcW w:w="1728" w:type="dxa"/>
          </w:tcPr>
          <w:p w:rsidR="00F017EB" w:rsidRDefault="00565417">
            <w:pPr>
              <w:cnfStyle w:val="100000000000" w:firstRow="1" w:lastRow="0" w:firstColumn="0" w:lastColumn="0" w:oddVBand="0" w:evenVBand="0" w:oddHBand="0" w:evenHBand="0" w:firstRowFirstColumn="0" w:firstRowLastColumn="0" w:lastRowFirstColumn="0" w:lastRowLastColumn="0"/>
            </w:pPr>
            <w:r>
              <w:t>Train Accuracy (%)</w:t>
            </w:r>
          </w:p>
        </w:tc>
      </w:tr>
      <w:tr w:rsidR="00F017EB" w:rsidTr="00F017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017EB" w:rsidRDefault="00565417">
            <w:r>
              <w:t>Baseline (No DP)</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inf</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N/A</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98.</w:t>
            </w:r>
            <w:r w:rsidR="008C48D2">
              <w:t>46</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98.</w:t>
            </w:r>
            <w:r w:rsidR="008C48D2">
              <w:t>44</w:t>
            </w:r>
          </w:p>
        </w:tc>
      </w:tr>
      <w:tr w:rsidR="00F017EB" w:rsidTr="00F017EB">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F017EB" w:rsidRDefault="00565417">
            <w:r>
              <w:t>DP-SGD (eps=1.0)</w:t>
            </w:r>
          </w:p>
        </w:tc>
        <w:tc>
          <w:tcPr>
            <w:tcW w:w="1728" w:type="dxa"/>
          </w:tcPr>
          <w:p w:rsidR="00F017EB" w:rsidRDefault="00565417">
            <w:pPr>
              <w:cnfStyle w:val="000000000000" w:firstRow="0" w:lastRow="0" w:firstColumn="0" w:lastColumn="0" w:oddVBand="0" w:evenVBand="0" w:oddHBand="0" w:evenHBand="0" w:firstRowFirstColumn="0" w:firstRowLastColumn="0" w:lastRowFirstColumn="0" w:lastRowLastColumn="0"/>
            </w:pPr>
            <w:r>
              <w:t>1.0</w:t>
            </w:r>
          </w:p>
        </w:tc>
        <w:tc>
          <w:tcPr>
            <w:tcW w:w="1728" w:type="dxa"/>
          </w:tcPr>
          <w:p w:rsidR="00F017EB" w:rsidRDefault="00565417">
            <w:pPr>
              <w:cnfStyle w:val="000000000000" w:firstRow="0" w:lastRow="0" w:firstColumn="0" w:lastColumn="0" w:oddVBand="0" w:evenVBand="0" w:oddHBand="0" w:evenHBand="0" w:firstRowFirstColumn="0" w:firstRowLastColumn="0" w:lastRowFirstColumn="0" w:lastRowLastColumn="0"/>
            </w:pPr>
            <w:r>
              <w:t>1.00</w:t>
            </w:r>
          </w:p>
        </w:tc>
        <w:tc>
          <w:tcPr>
            <w:tcW w:w="1728" w:type="dxa"/>
          </w:tcPr>
          <w:p w:rsidR="00F017EB" w:rsidRDefault="00565417">
            <w:pPr>
              <w:cnfStyle w:val="000000000000" w:firstRow="0" w:lastRow="0" w:firstColumn="0" w:lastColumn="0" w:oddVBand="0" w:evenVBand="0" w:oddHBand="0" w:evenHBand="0" w:firstRowFirstColumn="0" w:firstRowLastColumn="0" w:lastRowFirstColumn="0" w:lastRowLastColumn="0"/>
            </w:pPr>
            <w:r>
              <w:t>91.</w:t>
            </w:r>
            <w:r w:rsidR="008C48D2">
              <w:t>57</w:t>
            </w:r>
          </w:p>
        </w:tc>
        <w:tc>
          <w:tcPr>
            <w:tcW w:w="1728" w:type="dxa"/>
          </w:tcPr>
          <w:p w:rsidR="00F017EB" w:rsidRDefault="00565417">
            <w:pPr>
              <w:cnfStyle w:val="000000000000" w:firstRow="0" w:lastRow="0" w:firstColumn="0" w:lastColumn="0" w:oddVBand="0" w:evenVBand="0" w:oddHBand="0" w:evenHBand="0" w:firstRowFirstColumn="0" w:firstRowLastColumn="0" w:lastRowFirstColumn="0" w:lastRowLastColumn="0"/>
            </w:pPr>
            <w:r>
              <w:t>9</w:t>
            </w:r>
            <w:r w:rsidR="008C48D2">
              <w:t>0.51</w:t>
            </w:r>
          </w:p>
        </w:tc>
      </w:tr>
      <w:tr w:rsidR="00F017EB" w:rsidTr="00F017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017EB" w:rsidRDefault="00565417">
            <w:r>
              <w:t xml:space="preserve">DP-SGD </w:t>
            </w:r>
            <w:r>
              <w:t>(eps=2.0)</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2.0</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2.00</w:t>
            </w:r>
          </w:p>
        </w:tc>
        <w:tc>
          <w:tcPr>
            <w:tcW w:w="1728" w:type="dxa"/>
          </w:tcPr>
          <w:p w:rsidR="00F017EB" w:rsidRDefault="008C48D2">
            <w:pPr>
              <w:cnfStyle w:val="000000100000" w:firstRow="0" w:lastRow="0" w:firstColumn="0" w:lastColumn="0" w:oddVBand="0" w:evenVBand="0" w:oddHBand="1" w:evenHBand="0" w:firstRowFirstColumn="0" w:firstRowLastColumn="0" w:lastRowFirstColumn="0" w:lastRowLastColumn="0"/>
            </w:pPr>
            <w:r>
              <w:rPr>
                <w:rFonts w:hint="eastAsia"/>
              </w:rPr>
              <w:t>9</w:t>
            </w:r>
            <w:r>
              <w:t>2.13</w:t>
            </w:r>
          </w:p>
        </w:tc>
        <w:tc>
          <w:tcPr>
            <w:tcW w:w="1728" w:type="dxa"/>
          </w:tcPr>
          <w:p w:rsidR="00F017EB" w:rsidRDefault="008C48D2">
            <w:pPr>
              <w:cnfStyle w:val="000000100000" w:firstRow="0" w:lastRow="0" w:firstColumn="0" w:lastColumn="0" w:oddVBand="0" w:evenVBand="0" w:oddHBand="1" w:evenHBand="0" w:firstRowFirstColumn="0" w:firstRowLastColumn="0" w:lastRowFirstColumn="0" w:lastRowLastColumn="0"/>
            </w:pPr>
            <w:r>
              <w:rPr>
                <w:rFonts w:hint="eastAsia"/>
              </w:rPr>
              <w:t>9</w:t>
            </w:r>
            <w:r>
              <w:t>0.87</w:t>
            </w:r>
          </w:p>
        </w:tc>
      </w:tr>
      <w:tr w:rsidR="00F017EB" w:rsidTr="00F017EB">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F017EB" w:rsidRDefault="00565417">
            <w:r>
              <w:t>DP-SGD (eps=4.0)</w:t>
            </w:r>
          </w:p>
        </w:tc>
        <w:tc>
          <w:tcPr>
            <w:tcW w:w="1728" w:type="dxa"/>
          </w:tcPr>
          <w:p w:rsidR="00F017EB" w:rsidRDefault="00565417">
            <w:pPr>
              <w:cnfStyle w:val="000000000000" w:firstRow="0" w:lastRow="0" w:firstColumn="0" w:lastColumn="0" w:oddVBand="0" w:evenVBand="0" w:oddHBand="0" w:evenHBand="0" w:firstRowFirstColumn="0" w:firstRowLastColumn="0" w:lastRowFirstColumn="0" w:lastRowLastColumn="0"/>
            </w:pPr>
            <w:r>
              <w:t>4.0</w:t>
            </w:r>
          </w:p>
        </w:tc>
        <w:tc>
          <w:tcPr>
            <w:tcW w:w="1728" w:type="dxa"/>
          </w:tcPr>
          <w:p w:rsidR="00F017EB" w:rsidRDefault="00565417">
            <w:pPr>
              <w:cnfStyle w:val="000000000000" w:firstRow="0" w:lastRow="0" w:firstColumn="0" w:lastColumn="0" w:oddVBand="0" w:evenVBand="0" w:oddHBand="0" w:evenHBand="0" w:firstRowFirstColumn="0" w:firstRowLastColumn="0" w:lastRowFirstColumn="0" w:lastRowLastColumn="0"/>
            </w:pPr>
            <w:r>
              <w:t>4.01</w:t>
            </w:r>
          </w:p>
        </w:tc>
        <w:tc>
          <w:tcPr>
            <w:tcW w:w="1728" w:type="dxa"/>
          </w:tcPr>
          <w:p w:rsidR="00F017EB" w:rsidRDefault="00565417">
            <w:pPr>
              <w:cnfStyle w:val="000000000000" w:firstRow="0" w:lastRow="0" w:firstColumn="0" w:lastColumn="0" w:oddVBand="0" w:evenVBand="0" w:oddHBand="0" w:evenHBand="0" w:firstRowFirstColumn="0" w:firstRowLastColumn="0" w:lastRowFirstColumn="0" w:lastRowLastColumn="0"/>
            </w:pPr>
            <w:r>
              <w:t>9</w:t>
            </w:r>
            <w:r w:rsidR="008C48D2">
              <w:t>2.71</w:t>
            </w:r>
          </w:p>
        </w:tc>
        <w:tc>
          <w:tcPr>
            <w:tcW w:w="1728" w:type="dxa"/>
          </w:tcPr>
          <w:p w:rsidR="00F017EB" w:rsidRDefault="008C48D2">
            <w:pPr>
              <w:cnfStyle w:val="000000000000" w:firstRow="0" w:lastRow="0" w:firstColumn="0" w:lastColumn="0" w:oddVBand="0" w:evenVBand="0" w:oddHBand="0" w:evenHBand="0" w:firstRowFirstColumn="0" w:firstRowLastColumn="0" w:lastRowFirstColumn="0" w:lastRowLastColumn="0"/>
            </w:pPr>
            <w:r>
              <w:rPr>
                <w:rFonts w:hint="eastAsia"/>
              </w:rPr>
              <w:t>9</w:t>
            </w:r>
            <w:r>
              <w:t>1.82</w:t>
            </w:r>
          </w:p>
        </w:tc>
      </w:tr>
      <w:tr w:rsidR="00F017EB" w:rsidTr="00F017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017EB" w:rsidRDefault="00565417">
            <w:r>
              <w:t>DP-SGD (eps=8.0)</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8.0</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8.01</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9</w:t>
            </w:r>
            <w:r w:rsidR="008C48D2">
              <w:t>0.77</w:t>
            </w:r>
          </w:p>
        </w:tc>
        <w:tc>
          <w:tcPr>
            <w:tcW w:w="1728" w:type="dxa"/>
          </w:tcPr>
          <w:p w:rsidR="00F017EB" w:rsidRDefault="00565417">
            <w:pPr>
              <w:cnfStyle w:val="000000100000" w:firstRow="0" w:lastRow="0" w:firstColumn="0" w:lastColumn="0" w:oddVBand="0" w:evenVBand="0" w:oddHBand="1" w:evenHBand="0" w:firstRowFirstColumn="0" w:firstRowLastColumn="0" w:lastRowFirstColumn="0" w:lastRowLastColumn="0"/>
            </w:pPr>
            <w:r>
              <w:t>9</w:t>
            </w:r>
            <w:r w:rsidR="008C48D2">
              <w:t>0.77</w:t>
            </w:r>
          </w:p>
        </w:tc>
      </w:tr>
    </w:tbl>
    <w:p w:rsidR="00F017EB" w:rsidRDefault="00F017EB"/>
    <w:p w:rsidR="00F017EB" w:rsidRDefault="00565417">
      <w:pPr>
        <w:pStyle w:val="21"/>
      </w:pPr>
      <w:r>
        <w:rPr>
          <w:color w:val="1A1A2E"/>
        </w:rPr>
        <w:t>5.2 Visualization</w:t>
      </w:r>
    </w:p>
    <w:p w:rsidR="00F017EB" w:rsidRDefault="00565417">
      <w:pPr>
        <w:jc w:val="center"/>
      </w:pPr>
      <w:r>
        <w:rPr>
          <w:noProof/>
        </w:rPr>
        <w:drawing>
          <wp:inline distT="0" distB="0" distL="0" distR="0">
            <wp:extent cx="5029200" cy="3143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vs_epsilon.png"/>
                    <pic:cNvPicPr/>
                  </pic:nvPicPr>
                  <pic:blipFill>
                    <a:blip r:embed="rId6"/>
                    <a:stretch>
                      <a:fillRect/>
                    </a:stretch>
                  </pic:blipFill>
                  <pic:spPr>
                    <a:xfrm>
                      <a:off x="0" y="0"/>
                      <a:ext cx="5029200" cy="3143250"/>
                    </a:xfrm>
                    <a:prstGeom prst="rect">
                      <a:avLst/>
                    </a:prstGeom>
                  </pic:spPr>
                </pic:pic>
              </a:graphicData>
            </a:graphic>
          </wp:inline>
        </w:drawing>
      </w:r>
    </w:p>
    <w:p w:rsidR="00F017EB" w:rsidRDefault="00565417">
      <w:pPr>
        <w:jc w:val="center"/>
      </w:pPr>
      <w:r>
        <w:rPr>
          <w:i/>
          <w:color w:val="666666"/>
          <w:sz w:val="20"/>
        </w:rPr>
        <w:t>Figure 1: Test Accuracy vs. Privacy Budget (Epsilon)</w:t>
      </w:r>
    </w:p>
    <w:p w:rsidR="00F017EB" w:rsidRDefault="00F017EB"/>
    <w:p w:rsidR="00F017EB" w:rsidRDefault="00565417">
      <w:pPr>
        <w:jc w:val="center"/>
      </w:pPr>
      <w:r>
        <w:rPr>
          <w:noProof/>
        </w:rPr>
        <w:lastRenderedPageBreak/>
        <w:drawing>
          <wp:inline distT="0" distB="0" distL="0" distR="0">
            <wp:extent cx="5029200" cy="31432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over_epochs.png"/>
                    <pic:cNvPicPr/>
                  </pic:nvPicPr>
                  <pic:blipFill>
                    <a:blip r:embed="rId7"/>
                    <a:stretch>
                      <a:fillRect/>
                    </a:stretch>
                  </pic:blipFill>
                  <pic:spPr>
                    <a:xfrm>
                      <a:off x="0" y="0"/>
                      <a:ext cx="5029200" cy="3143250"/>
                    </a:xfrm>
                    <a:prstGeom prst="rect">
                      <a:avLst/>
                    </a:prstGeom>
                  </pic:spPr>
                </pic:pic>
              </a:graphicData>
            </a:graphic>
          </wp:inline>
        </w:drawing>
      </w:r>
    </w:p>
    <w:p w:rsidR="00F017EB" w:rsidRDefault="00565417">
      <w:pPr>
        <w:jc w:val="center"/>
      </w:pPr>
      <w:r>
        <w:rPr>
          <w:i/>
          <w:color w:val="666666"/>
          <w:sz w:val="20"/>
        </w:rPr>
        <w:t>Figure 2: Test Accuracy Over Training Epochs</w:t>
      </w:r>
    </w:p>
    <w:p w:rsidR="00F017EB" w:rsidRDefault="00F017EB"/>
    <w:p w:rsidR="00F017EB" w:rsidRDefault="00565417">
      <w:pPr>
        <w:jc w:val="center"/>
      </w:pPr>
      <w:r>
        <w:rPr>
          <w:noProof/>
        </w:rPr>
        <w:drawing>
          <wp:inline distT="0" distB="0" distL="0" distR="0">
            <wp:extent cx="5029200" cy="3143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silon_over_epochs.png"/>
                    <pic:cNvPicPr/>
                  </pic:nvPicPr>
                  <pic:blipFill>
                    <a:blip r:embed="rId8"/>
                    <a:stretch>
                      <a:fillRect/>
                    </a:stretch>
                  </pic:blipFill>
                  <pic:spPr>
                    <a:xfrm>
                      <a:off x="0" y="0"/>
                      <a:ext cx="5029200" cy="3143250"/>
                    </a:xfrm>
                    <a:prstGeom prst="rect">
                      <a:avLst/>
                    </a:prstGeom>
                  </pic:spPr>
                </pic:pic>
              </a:graphicData>
            </a:graphic>
          </wp:inline>
        </w:drawing>
      </w:r>
    </w:p>
    <w:p w:rsidR="00F017EB" w:rsidRDefault="00565417">
      <w:pPr>
        <w:jc w:val="center"/>
      </w:pPr>
      <w:r>
        <w:rPr>
          <w:i/>
          <w:color w:val="666666"/>
          <w:sz w:val="20"/>
        </w:rPr>
        <w:t xml:space="preserve">Figure 3: </w:t>
      </w:r>
      <w:r>
        <w:rPr>
          <w:i/>
          <w:color w:val="666666"/>
          <w:sz w:val="20"/>
        </w:rPr>
        <w:t>Privacy Budget Consumption Over Training</w:t>
      </w:r>
    </w:p>
    <w:p w:rsidR="00F017EB" w:rsidRDefault="00F017EB"/>
    <w:p w:rsidR="00F017EB" w:rsidRDefault="00565417">
      <w:pPr>
        <w:pStyle w:val="1"/>
      </w:pPr>
      <w:r>
        <w:rPr>
          <w:color w:val="1A1A2E"/>
        </w:rPr>
        <w:lastRenderedPageBreak/>
        <w:t xml:space="preserve">6. </w:t>
      </w:r>
      <w:r>
        <w:rPr>
          <w:color w:val="1A1A2E"/>
        </w:rPr>
        <w:t>Analysis and Discussion</w:t>
      </w:r>
    </w:p>
    <w:p w:rsidR="008C48D2" w:rsidRPr="008C48D2" w:rsidRDefault="008C48D2" w:rsidP="008C48D2">
      <w:pPr>
        <w:pStyle w:val="font-claude-response-body"/>
        <w:rPr>
          <w:rFonts w:ascii="Calibri" w:eastAsiaTheme="minorEastAsia" w:hAnsi="Calibri" w:cstheme="minorBidi"/>
          <w:sz w:val="22"/>
          <w:szCs w:val="22"/>
          <w:lang w:eastAsia="en-US"/>
        </w:rPr>
      </w:pPr>
      <w:r>
        <w:t>T</w:t>
      </w:r>
      <w:r w:rsidRPr="008C48D2">
        <w:rPr>
          <w:rFonts w:ascii="Calibri" w:eastAsiaTheme="minorEastAsia" w:hAnsi="Calibri" w:cstheme="minorBidi"/>
          <w:sz w:val="22"/>
          <w:szCs w:val="22"/>
          <w:lang w:eastAsia="en-US"/>
        </w:rPr>
        <w:t xml:space="preserve">he baseline model (without differential privacy) achieves </w:t>
      </w:r>
      <w:r w:rsidRPr="008C48D2">
        <w:rPr>
          <w:rFonts w:ascii="Calibri" w:eastAsiaTheme="minorEastAsia" w:hAnsi="Calibri" w:cstheme="minorBidi"/>
          <w:b/>
          <w:bCs/>
          <w:sz w:val="22"/>
          <w:szCs w:val="22"/>
          <w:lang w:eastAsia="en-US"/>
        </w:rPr>
        <w:t>98.46%</w:t>
      </w:r>
      <w:r w:rsidRPr="008C48D2">
        <w:rPr>
          <w:rFonts w:ascii="Calibri" w:eastAsiaTheme="minorEastAsia" w:hAnsi="Calibri" w:cstheme="minorBidi"/>
          <w:sz w:val="22"/>
          <w:szCs w:val="22"/>
          <w:lang w:eastAsia="en-US"/>
        </w:rPr>
        <w:t xml:space="preserve"> test accuracy on MNIST. When differential privacy is applied, the results reveal several important observations:</w:t>
      </w:r>
    </w:p>
    <w:p w:rsidR="008C48D2" w:rsidRDefault="008C48D2" w:rsidP="008C48D2">
      <w:pPr>
        <w:pStyle w:val="a0"/>
      </w:pPr>
      <w:r>
        <w:t xml:space="preserve">The </w:t>
      </w:r>
      <w:r>
        <w:rPr>
          <w:rStyle w:val="af8"/>
        </w:rPr>
        <w:t>best-performing DP model</w:t>
      </w:r>
      <w:r>
        <w:t xml:space="preserve"> is achieved at </w:t>
      </w:r>
      <w:r>
        <w:rPr>
          <w:rStyle w:val="af8"/>
        </w:rPr>
        <w:t>ε = 4.0</w:t>
      </w:r>
      <w:r>
        <w:t xml:space="preserve">, with a test accuracy of </w:t>
      </w:r>
      <w:r>
        <w:rPr>
          <w:rStyle w:val="af8"/>
        </w:rPr>
        <w:t>92.71%</w:t>
      </w:r>
      <w:r>
        <w:t xml:space="preserve"> — a drop of </w:t>
      </w:r>
      <w:r>
        <w:rPr>
          <w:rStyle w:val="af8"/>
        </w:rPr>
        <w:t>5.75 percentage points</w:t>
      </w:r>
      <w:r>
        <w:t xml:space="preserve"> from the baseline. Notably, this is not the model with the highest epsilon (i.e., the loosest privacy), which suggests that the relationship between epsilon and accuracy is not strictly monotonic under the given training configuration.</w:t>
      </w:r>
    </w:p>
    <w:p w:rsidR="008C48D2" w:rsidRDefault="008C48D2" w:rsidP="008C48D2">
      <w:pPr>
        <w:pStyle w:val="a0"/>
      </w:pPr>
      <w:r>
        <w:t xml:space="preserve">The </w:t>
      </w:r>
      <w:r>
        <w:rPr>
          <w:rStyle w:val="af8"/>
        </w:rPr>
        <w:t>most private model</w:t>
      </w:r>
      <w:r>
        <w:t xml:space="preserve"> (ε = 1.0) still attains </w:t>
      </w:r>
      <w:r>
        <w:rPr>
          <w:rStyle w:val="af8"/>
        </w:rPr>
        <w:t>91.57%</w:t>
      </w:r>
      <w:r>
        <w:t xml:space="preserve"> test accuracy, demonstrating that strong privacy guarantees can be obtained with a manageable accuracy cost of approximately </w:t>
      </w:r>
      <w:r>
        <w:rPr>
          <w:rStyle w:val="af8"/>
        </w:rPr>
        <w:t>6.89 percentage points</w:t>
      </w:r>
      <w:r>
        <w:t>.</w:t>
      </w:r>
    </w:p>
    <w:p w:rsidR="008C48D2" w:rsidRDefault="008C48D2" w:rsidP="008C48D2">
      <w:pPr>
        <w:pStyle w:val="a0"/>
      </w:pPr>
      <w:r>
        <w:t>T</w:t>
      </w:r>
      <w:r>
        <w:t xml:space="preserve">he model at </w:t>
      </w:r>
      <w:r>
        <w:rPr>
          <w:rStyle w:val="af8"/>
        </w:rPr>
        <w:t>ε = 8.0 (92.01%)</w:t>
      </w:r>
      <w:r>
        <w:t xml:space="preserve"> performs slightly worse than both the ε = 2.0 (92.13%) and ε = 4.0 (92.71%) configurations. This non-monotonic behavior likely stems from stochastic variation across training runs under a fixed number of epochs (5), rather than a fundamental reversal of the privacy-utility trade-off. With more training epochs or repeated trials, the expected trend — higher epsilon yielding higher accuracy — would likely be restored.</w:t>
      </w:r>
    </w:p>
    <w:p w:rsidR="008C48D2" w:rsidRDefault="008C48D2" w:rsidP="008C48D2">
      <w:pPr>
        <w:pStyle w:val="a0"/>
      </w:pPr>
      <w:r>
        <w:t xml:space="preserve">The </w:t>
      </w:r>
      <w:r>
        <w:rPr>
          <w:rStyle w:val="af8"/>
        </w:rPr>
        <w:t>noise multiplier (σ)</w:t>
      </w:r>
      <w:r>
        <w:t xml:space="preserve"> decreases as the target epsilon increases: from σ = 0.908 at ε = 1.0 down to σ = 0.491 at ε = 8.0. This confirms that tighter privacy budgets require injecting more noise into the gradients during training, which is the direct mechanism behind accuracy degradation.</w:t>
      </w:r>
    </w:p>
    <w:p w:rsidR="00F017EB" w:rsidRDefault="00565417">
      <w:pPr>
        <w:pStyle w:val="1"/>
      </w:pPr>
      <w:r>
        <w:rPr>
          <w:color w:val="1A1A2E"/>
        </w:rPr>
        <w:t>7. Conclusion</w:t>
      </w:r>
    </w:p>
    <w:p w:rsidR="00F017EB" w:rsidRDefault="00565417">
      <w:r>
        <w:t>T</w:t>
      </w:r>
      <w:r>
        <w:t>his experiment demonstrates the practical application of DP-SGD for training deep learning mod</w:t>
      </w:r>
      <w:r>
        <w:t>els with formal differential privacy guarantees. The key takeaway is that differential privacy introduces a measurable trade-off between privacy protection and model utility (accuracy). On MNIST, even with strong privacy (epsilon=1.0), the model retains ap</w:t>
      </w:r>
      <w:r>
        <w:t>proximately 92% accuracy compared to the baseline's 99%. This validates that DP-SGD is a practical approach for privacy-preserving machine learning.</w:t>
      </w:r>
    </w:p>
    <w:p w:rsidR="00F017EB" w:rsidRDefault="00565417">
      <w:pPr>
        <w:pStyle w:val="1"/>
      </w:pPr>
      <w:r>
        <w:rPr>
          <w:color w:val="1A1A2E"/>
        </w:rPr>
        <w:t>8. References</w:t>
      </w:r>
    </w:p>
    <w:p w:rsidR="00F017EB" w:rsidRDefault="00565417">
      <w:r>
        <w:t>[1] M. Abadi, A. Chu, I. Goodfellow, H.B. McMahan, I. Mironov, K. Talwar, and L. Zhang, "Deep</w:t>
      </w:r>
      <w:r>
        <w:t xml:space="preserve"> Learning with Differential Privacy," Proceedings of the 2016 ACM SIGSAC Conference on Computer and Communications Security, 2016.</w:t>
      </w:r>
    </w:p>
    <w:p w:rsidR="00F017EB" w:rsidRDefault="00565417">
      <w:r>
        <w:t>[2] Opacus: A PyTorch library for training deep learning models with differential privacy. https://opacus.ai/</w:t>
      </w:r>
    </w:p>
    <w:p w:rsidR="00F017EB" w:rsidRDefault="00565417">
      <w:r>
        <w:t>[3] I. Mironov,</w:t>
      </w:r>
      <w:r>
        <w:t xml:space="preserve"> "Renyi Differential Privacy," IEEE 30th Computer Security Foundations Symposium (CSF), 2017.</w:t>
      </w:r>
      <w:bookmarkStart w:id="0" w:name="_GoBack"/>
      <w:bookmarkEnd w:id="0"/>
    </w:p>
    <w:sectPr w:rsidR="00F017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4C84C93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7FA6511"/>
    <w:multiLevelType w:val="multilevel"/>
    <w:tmpl w:val="115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417"/>
    <w:rsid w:val="008C48D2"/>
    <w:rsid w:val="00AA1D8D"/>
    <w:rsid w:val="00B47730"/>
    <w:rsid w:val="00CB0664"/>
    <w:rsid w:val="00F01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4D2C3"/>
  <w14:defaultImageDpi w14:val="300"/>
  <w15:docId w15:val="{C48C8037-52CF-8D4D-9030-5696113C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a1"/>
    <w:rsid w:val="008C48D2"/>
    <w:pPr>
      <w:spacing w:before="100" w:beforeAutospacing="1" w:after="100" w:afterAutospacing="1" w:line="240" w:lineRule="auto"/>
    </w:pPr>
    <w:rPr>
      <w:rFonts w:ascii="新細明體" w:eastAsia="新細明體" w:hAnsi="新細明體" w:cs="新細明體"/>
      <w:sz w:val="24"/>
      <w:szCs w:val="24"/>
      <w:lang w:eastAsia="zh-TW"/>
    </w:rPr>
  </w:style>
  <w:style w:type="paragraph" w:customStyle="1" w:styleId="whitespace-normal">
    <w:name w:val="whitespace-normal"/>
    <w:basedOn w:val="a1"/>
    <w:rsid w:val="008C48D2"/>
    <w:pPr>
      <w:spacing w:before="100" w:beforeAutospacing="1" w:after="100" w:afterAutospacing="1" w:line="240" w:lineRule="auto"/>
    </w:pPr>
    <w:rPr>
      <w:rFonts w:ascii="新細明體" w:eastAsia="新細明體" w:hAnsi="新細明體" w:cs="新細明體"/>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6262006">
      <w:bodyDiv w:val="1"/>
      <w:marLeft w:val="0"/>
      <w:marRight w:val="0"/>
      <w:marTop w:val="0"/>
      <w:marBottom w:val="0"/>
      <w:divBdr>
        <w:top w:val="none" w:sz="0" w:space="0" w:color="auto"/>
        <w:left w:val="none" w:sz="0" w:space="0" w:color="auto"/>
        <w:bottom w:val="none" w:sz="0" w:space="0" w:color="auto"/>
        <w:right w:val="none" w:sz="0" w:space="0" w:color="auto"/>
      </w:divBdr>
    </w:div>
    <w:div w:id="17468745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17D78A-02D3-744A-807F-2782B8DC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2026-04-11T09:49:00Z</dcterms:modified>
  <cp:category/>
</cp:coreProperties>
</file>