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5C04" w:rsidRDefault="00000000">
      <w:pPr>
        <w:spacing w:before="480" w:after="80"/>
        <w:jc w:val="center"/>
      </w:pPr>
      <w:r>
        <w:rPr>
          <w:rFonts w:eastAsia="Arial"/>
          <w:b/>
          <w:bCs/>
          <w:color w:val="1F3864"/>
          <w:sz w:val="40"/>
          <w:szCs w:val="40"/>
        </w:rPr>
        <w:t>HW1: K-Anonymity Experiment Report</w:t>
      </w:r>
    </w:p>
    <w:p w:rsidR="00145C04" w:rsidRDefault="00000000">
      <w:pPr>
        <w:spacing w:after="60"/>
        <w:jc w:val="center"/>
      </w:pPr>
      <w:r>
        <w:rPr>
          <w:rFonts w:eastAsia="Arial"/>
          <w:i/>
          <w:iCs/>
          <w:color w:val="555555"/>
        </w:rPr>
        <w:t>Privacy-Preserving Machine Learning with Mondrian Multidimensional K-Anonymity</w:t>
      </w:r>
    </w:p>
    <w:p w:rsidR="00145C04" w:rsidRDefault="00000000">
      <w:pPr>
        <w:pBdr>
          <w:bottom w:val="single" w:sz="6" w:space="1" w:color="2E4A7A"/>
        </w:pBdr>
        <w:spacing w:before="40" w:after="480"/>
        <w:jc w:val="center"/>
      </w:pPr>
      <w:r>
        <w:rPr>
          <w:sz w:val="10"/>
          <w:szCs w:val="10"/>
        </w:rPr>
        <w:t xml:space="preserve"> </w:t>
      </w:r>
    </w:p>
    <w:p w:rsidR="00145C04" w:rsidRDefault="00000000">
      <w:pPr>
        <w:pStyle w:val="1"/>
        <w:spacing w:before="280" w:after="120"/>
      </w:pPr>
      <w:r>
        <w:t>1. Objective and Abstract</w:t>
      </w:r>
    </w:p>
    <w:p w:rsidR="00145C04" w:rsidRDefault="00000000">
      <w:pPr>
        <w:spacing w:before="80" w:after="100"/>
      </w:pPr>
      <w:r>
        <w:rPr>
          <w:rFonts w:eastAsia="Arial"/>
        </w:rPr>
        <w:t>This experiment implements the Mondrian Multidimensional K-Anonymity algorithm to apply privacy-preserving transformations on a real-world dataset. The dataset is anonymized at five different levels of K (K = 2, 5, 10, 25, 50), and two machine learning classifiers — Support Vector Machine (SVM) and a Multilayer Perceptron (MLP) — are trained on both the original and each anonymized dataset. The goal is to quantitatively measure how increasing privacy protection strength affects the utility of the data and the predictive performance of downstream machine learning systems.</w:t>
      </w:r>
    </w:p>
    <w:p w:rsidR="00145C04" w:rsidRDefault="00000000">
      <w:pPr>
        <w:pStyle w:val="1"/>
        <w:spacing w:before="280" w:after="120"/>
      </w:pPr>
      <w:r>
        <w:t>2. Dataset and Preprocessing</w:t>
      </w:r>
    </w:p>
    <w:p w:rsidR="00145C04" w:rsidRDefault="00000000">
      <w:pPr>
        <w:spacing w:before="80" w:after="100"/>
      </w:pPr>
      <w:r>
        <w:rPr>
          <w:rFonts w:eastAsia="Arial"/>
        </w:rPr>
        <w:t>The Adult Census Income dataset was used in this experiment. To ensure data quality and training stability, the following preprocessing steps were applied before entering the anonymization and modeling pipeline:</w:t>
      </w:r>
    </w:p>
    <w:p w:rsidR="00145C04" w:rsidRDefault="00145C04">
      <w:pPr>
        <w:spacing w:before="120" w:after="60"/>
      </w:pPr>
    </w:p>
    <w:p w:rsidR="00145C04" w:rsidRDefault="00000000">
      <w:pPr>
        <w:spacing w:before="80" w:after="100"/>
      </w:pPr>
      <w:r>
        <w:rPr>
          <w:rFonts w:eastAsia="Arial"/>
          <w:b/>
          <w:bCs/>
        </w:rPr>
        <w:t xml:space="preserve">1. Missing Value Handling: </w:t>
      </w:r>
      <w:r>
        <w:rPr>
          <w:rFonts w:eastAsia="Arial"/>
        </w:rPr>
        <w:t>Unknown entries (denoted as '?') were replaced with null values, and all rows containing null values were removed. The cleaned dataset was reduced from the original 48,842 records to 45,222 records.</w:t>
      </w:r>
    </w:p>
    <w:p w:rsidR="00145C04" w:rsidRDefault="00000000">
      <w:pPr>
        <w:spacing w:before="80" w:after="100"/>
      </w:pPr>
      <w:r>
        <w:rPr>
          <w:rFonts w:eastAsia="Arial"/>
          <w:b/>
          <w:bCs/>
        </w:rPr>
        <w:t xml:space="preserve">2. Target Variable Encoding: </w:t>
      </w:r>
      <w:r>
        <w:rPr>
          <w:rFonts w:eastAsia="Arial"/>
        </w:rPr>
        <w:t>The prediction target 'income' was binary-encoded: '&lt;=50K' was mapped to 0 and '&gt;50K' was mapped to 1.</w:t>
      </w:r>
    </w:p>
    <w:p w:rsidR="00145C04" w:rsidRDefault="00000000">
      <w:pPr>
        <w:spacing w:before="80" w:after="100"/>
      </w:pPr>
      <w:r>
        <w:rPr>
          <w:rFonts w:eastAsia="Arial"/>
          <w:b/>
          <w:bCs/>
        </w:rPr>
        <w:t>3. Feature Selection:</w:t>
      </w:r>
    </w:p>
    <w:p w:rsidR="00145C04" w:rsidRDefault="00000000">
      <w:pPr>
        <w:pStyle w:val="a4"/>
        <w:numPr>
          <w:ilvl w:val="0"/>
          <w:numId w:val="2"/>
        </w:numPr>
        <w:spacing w:before="60" w:after="60"/>
      </w:pPr>
      <w:r>
        <w:rPr>
          <w:rFonts w:eastAsia="Arial"/>
        </w:rPr>
        <w:t>The '</w:t>
      </w:r>
      <w:proofErr w:type="spellStart"/>
      <w:r>
        <w:rPr>
          <w:rFonts w:eastAsia="Arial"/>
        </w:rPr>
        <w:t>fnlwgt</w:t>
      </w:r>
      <w:proofErr w:type="spellEnd"/>
      <w:r>
        <w:rPr>
          <w:rFonts w:eastAsia="Arial"/>
        </w:rPr>
        <w:t>' column was removed as it represents a census weight and has no direct relevance to individual income prediction.</w:t>
      </w:r>
    </w:p>
    <w:p w:rsidR="00145C04" w:rsidRDefault="00000000">
      <w:pPr>
        <w:pStyle w:val="a4"/>
        <w:numPr>
          <w:ilvl w:val="0"/>
          <w:numId w:val="2"/>
        </w:numPr>
        <w:spacing w:before="60" w:after="60"/>
      </w:pPr>
      <w:r>
        <w:rPr>
          <w:rFonts w:eastAsia="Arial"/>
        </w:rPr>
        <w:t>The 'education' column was removed because its information is entirely redundant with the numeric 'educational-num' column.</w:t>
      </w:r>
    </w:p>
    <w:p w:rsidR="00145C04" w:rsidRDefault="00000000">
      <w:pPr>
        <w:pStyle w:val="a4"/>
        <w:numPr>
          <w:ilvl w:val="0"/>
          <w:numId w:val="2"/>
        </w:numPr>
        <w:spacing w:before="60" w:after="60"/>
      </w:pPr>
      <w:r>
        <w:rPr>
          <w:rFonts w:eastAsia="Arial"/>
        </w:rPr>
        <w:t>The 'native-country' column was fully suppressed (all values replaced with '*') due to its highly skewed distribution and excessive cardinality.</w:t>
      </w:r>
    </w:p>
    <w:p w:rsidR="00145C04" w:rsidRDefault="00000000">
      <w:pPr>
        <w:pStyle w:val="1"/>
        <w:spacing w:before="280" w:after="120"/>
      </w:pPr>
      <w:r>
        <w:t>3. K-Anonymity Implementation</w:t>
      </w:r>
    </w:p>
    <w:p w:rsidR="00145C04" w:rsidRDefault="00000000">
      <w:pPr>
        <w:spacing w:before="80" w:after="100"/>
      </w:pPr>
      <w:r>
        <w:rPr>
          <w:rFonts w:eastAsia="Arial"/>
        </w:rPr>
        <w:t>The Mondrian algorithm described by LeFevre et al. (2006) — specifically the top-down greedy strict multidimensional partitioning approach — was implemented to achieve K-anonymity.</w:t>
      </w:r>
    </w:p>
    <w:p w:rsidR="00145C04" w:rsidRDefault="00000000">
      <w:pPr>
        <w:pStyle w:val="2"/>
      </w:pPr>
      <w:r>
        <w:t>3.1 Quasi-Identifier (QI) Definition</w:t>
      </w:r>
    </w:p>
    <w:p w:rsidR="00145C04" w:rsidRDefault="00000000">
      <w:pPr>
        <w:spacing w:before="80" w:after="100"/>
      </w:pPr>
      <w:r>
        <w:rPr>
          <w:rFonts w:eastAsia="Arial"/>
        </w:rPr>
        <w:t>Features that could potentially be used to re-identify individuals were designated as Quasi-Identifiers (QIs) and categorized into two types:</w:t>
      </w:r>
    </w:p>
    <w:p w:rsidR="00145C04" w:rsidRDefault="00000000">
      <w:pPr>
        <w:pStyle w:val="a4"/>
        <w:numPr>
          <w:ilvl w:val="0"/>
          <w:numId w:val="2"/>
        </w:numPr>
        <w:spacing w:before="60" w:after="60"/>
      </w:pPr>
      <w:r>
        <w:rPr>
          <w:rFonts w:eastAsia="Arial"/>
          <w:b/>
          <w:bCs/>
        </w:rPr>
        <w:lastRenderedPageBreak/>
        <w:t>Numerical QIs: age, educational-num, hours-per-week. These are split at the median during partitioning and output as range strings (e.g., '25–40') in the final anonymized dataset.</w:t>
      </w:r>
    </w:p>
    <w:p w:rsidR="00145C04" w:rsidRDefault="00000000">
      <w:pPr>
        <w:pStyle w:val="a4"/>
        <w:numPr>
          <w:ilvl w:val="0"/>
          <w:numId w:val="2"/>
        </w:numPr>
        <w:spacing w:before="60" w:after="60"/>
      </w:pPr>
      <w:r>
        <w:rPr>
          <w:rFonts w:eastAsia="Arial"/>
          <w:b/>
          <w:bCs/>
        </w:rPr>
        <w:t>Categorical QIs: gender, race, marital-status. When further partitioning is not possible, these are generalized to their Lowest Common Ancestor (LCA) using a predefined generalization hierarchy.</w:t>
      </w:r>
    </w:p>
    <w:p w:rsidR="00145C04" w:rsidRDefault="00000000">
      <w:pPr>
        <w:pStyle w:val="2"/>
      </w:pPr>
      <w:r>
        <w:t>3.2 Generalization Hierarchies</w:t>
      </w:r>
    </w:p>
    <w:p w:rsidR="00145C04" w:rsidRDefault="00000000">
      <w:pPr>
        <w:spacing w:before="80" w:after="100"/>
      </w:pPr>
      <w:r>
        <w:rPr>
          <w:rFonts w:eastAsia="Arial"/>
        </w:rPr>
        <w:t>The following hierarchies were designed for categorical QIs:</w:t>
      </w:r>
    </w:p>
    <w:p w:rsidR="00145C04" w:rsidRDefault="00000000">
      <w:pPr>
        <w:pStyle w:val="a4"/>
        <w:numPr>
          <w:ilvl w:val="0"/>
          <w:numId w:val="2"/>
        </w:numPr>
        <w:spacing w:before="60" w:after="60"/>
      </w:pPr>
      <w:r>
        <w:rPr>
          <w:rFonts w:eastAsia="Arial"/>
        </w:rPr>
        <w:t>Gender: Male / Female → *</w:t>
      </w:r>
    </w:p>
    <w:p w:rsidR="00145C04" w:rsidRDefault="00000000">
      <w:pPr>
        <w:pStyle w:val="a4"/>
        <w:numPr>
          <w:ilvl w:val="0"/>
          <w:numId w:val="2"/>
        </w:numPr>
        <w:spacing w:before="60" w:after="60"/>
      </w:pPr>
      <w:r>
        <w:rPr>
          <w:rFonts w:eastAsia="Arial"/>
        </w:rPr>
        <w:t>Race: Black / Asian-Pac-Islander / Amer-Indian-Eskimo / Other → Non-White; then White / Non-White → *</w:t>
      </w:r>
    </w:p>
    <w:p w:rsidR="00145C04" w:rsidRDefault="00000000">
      <w:pPr>
        <w:pStyle w:val="a4"/>
        <w:numPr>
          <w:ilvl w:val="0"/>
          <w:numId w:val="2"/>
        </w:numPr>
        <w:spacing w:before="60" w:after="60"/>
      </w:pPr>
      <w:r>
        <w:rPr>
          <w:rFonts w:eastAsia="Arial"/>
        </w:rPr>
        <w:t>Marital-status: Married-civ-spouse / Married-AF-spouse → Married; further generalized through Married / Single / Separated-Divorced → *</w:t>
      </w:r>
    </w:p>
    <w:p w:rsidR="00145C04" w:rsidRDefault="00000000">
      <w:pPr>
        <w:pStyle w:val="2"/>
      </w:pPr>
      <w:r>
        <w:t>3.3 Partitioning Results</w:t>
      </w:r>
    </w:p>
    <w:p w:rsidR="00145C04" w:rsidRDefault="00000000">
      <w:pPr>
        <w:spacing w:before="80" w:after="100"/>
      </w:pPr>
      <w:r>
        <w:rPr>
          <w:rFonts w:eastAsia="Arial"/>
        </w:rPr>
        <w:t>The algorithm successfully partitioned the dataset for all five K values (K = 2, 5, 10, 25, 50). In each resulting anonymized dataset, the minimum equivalence class size (</w:t>
      </w:r>
      <w:proofErr w:type="spellStart"/>
      <w:r>
        <w:rPr>
          <w:rFonts w:eastAsia="Arial"/>
        </w:rPr>
        <w:t>min_size</w:t>
      </w:r>
      <w:proofErr w:type="spellEnd"/>
      <w:r>
        <w:rPr>
          <w:rFonts w:eastAsia="Arial"/>
        </w:rPr>
        <w:t>) was verified to be greater than or equal to the target K, confirming that the K-anonymity property was satisfied.</w:t>
      </w:r>
    </w:p>
    <w:p w:rsidR="00145C04" w:rsidRDefault="00000000">
      <w:pPr>
        <w:pStyle w:val="1"/>
        <w:spacing w:before="280" w:after="120"/>
      </w:pPr>
      <w:r>
        <w:t>4. Machine Learning Model Design</w:t>
      </w:r>
    </w:p>
    <w:p w:rsidR="00145C04" w:rsidRDefault="00000000">
      <w:pPr>
        <w:spacing w:before="80" w:after="100"/>
      </w:pPr>
      <w:r>
        <w:rPr>
          <w:rFonts w:eastAsia="Arial"/>
        </w:rPr>
        <w:t xml:space="preserve">Before model training, the anonymized range strings (e.g., '25–40') were converted back to numeric values by taking the interval midpoint (e.g., 32.5). Categorical variables were encoded using One-Hot Encoding, and all numerical features were normalized with </w:t>
      </w:r>
      <w:proofErr w:type="spellStart"/>
      <w:r>
        <w:rPr>
          <w:rFonts w:eastAsia="Arial"/>
        </w:rPr>
        <w:t>StandardScaler</w:t>
      </w:r>
      <w:proofErr w:type="spellEnd"/>
      <w:r>
        <w:rPr>
          <w:rFonts w:eastAsia="Arial"/>
        </w:rPr>
        <w:t>.</w:t>
      </w:r>
    </w:p>
    <w:p w:rsidR="00145C04" w:rsidRDefault="00000000">
      <w:pPr>
        <w:pStyle w:val="2"/>
      </w:pPr>
      <w:r>
        <w:t>4.1 Support Vector Machine (SVM)</w:t>
      </w:r>
    </w:p>
    <w:p w:rsidR="00145C04" w:rsidRDefault="00000000">
      <w:pPr>
        <w:pStyle w:val="a4"/>
        <w:numPr>
          <w:ilvl w:val="0"/>
          <w:numId w:val="2"/>
        </w:numPr>
        <w:spacing w:before="60" w:after="60"/>
      </w:pPr>
      <w:r>
        <w:rPr>
          <w:rFonts w:eastAsia="Arial"/>
        </w:rPr>
        <w:t xml:space="preserve">Implementation: </w:t>
      </w:r>
      <w:proofErr w:type="spellStart"/>
      <w:r>
        <w:rPr>
          <w:rFonts w:eastAsia="Arial"/>
        </w:rPr>
        <w:t>SGDClassifier</w:t>
      </w:r>
      <w:proofErr w:type="spellEnd"/>
      <w:r>
        <w:rPr>
          <w:rFonts w:eastAsia="Arial"/>
        </w:rPr>
        <w:t xml:space="preserve">(loss='hinge') with </w:t>
      </w:r>
      <w:proofErr w:type="spellStart"/>
      <w:r>
        <w:rPr>
          <w:rFonts w:eastAsia="Arial"/>
        </w:rPr>
        <w:t>partial_fit</w:t>
      </w:r>
      <w:proofErr w:type="spellEnd"/>
      <w:r>
        <w:rPr>
          <w:rFonts w:eastAsia="Arial"/>
        </w:rPr>
        <w:t xml:space="preserve"> for iterative mini-batch training.</w:t>
      </w:r>
    </w:p>
    <w:p w:rsidR="00145C04" w:rsidRDefault="00000000">
      <w:pPr>
        <w:pStyle w:val="a4"/>
        <w:numPr>
          <w:ilvl w:val="0"/>
          <w:numId w:val="2"/>
        </w:numPr>
        <w:spacing w:before="60" w:after="60"/>
      </w:pPr>
      <w:r>
        <w:rPr>
          <w:rFonts w:eastAsia="Arial"/>
        </w:rPr>
        <w:t>Parameters: Dynamic learning rate scheduling (</w:t>
      </w:r>
      <w:proofErr w:type="spellStart"/>
      <w:r>
        <w:rPr>
          <w:rFonts w:eastAsia="Arial"/>
        </w:rPr>
        <w:t>learning_rate</w:t>
      </w:r>
      <w:proofErr w:type="spellEnd"/>
      <w:r>
        <w:rPr>
          <w:rFonts w:eastAsia="Arial"/>
        </w:rPr>
        <w:t>='</w:t>
      </w:r>
      <w:proofErr w:type="spellStart"/>
      <w:r>
        <w:rPr>
          <w:rFonts w:eastAsia="Arial"/>
        </w:rPr>
        <w:t>invscaling</w:t>
      </w:r>
      <w:proofErr w:type="spellEnd"/>
      <w:r>
        <w:rPr>
          <w:rFonts w:eastAsia="Arial"/>
        </w:rPr>
        <w:t>'), initial learning rate eta0 = 0.005, maximum 300 epochs.</w:t>
      </w:r>
    </w:p>
    <w:p w:rsidR="00145C04" w:rsidRDefault="00000000">
      <w:pPr>
        <w:pStyle w:val="a4"/>
        <w:numPr>
          <w:ilvl w:val="0"/>
          <w:numId w:val="2"/>
        </w:numPr>
        <w:spacing w:before="60" w:after="60"/>
      </w:pPr>
      <w:r>
        <w:rPr>
          <w:rFonts w:eastAsia="Arial"/>
        </w:rPr>
        <w:t>Model Selection: Validation set AUC was monitored per epoch; the model checkpoint with the highest validation AUC was retained as the final model.</w:t>
      </w:r>
    </w:p>
    <w:p w:rsidR="00145C04" w:rsidRDefault="00000000">
      <w:pPr>
        <w:pStyle w:val="2"/>
      </w:pPr>
      <w:r>
        <w:t>4.2 Multilayer Perceptron (MLP — Deep Learning)</w:t>
      </w:r>
    </w:p>
    <w:p w:rsidR="00145C04" w:rsidRDefault="00000000">
      <w:pPr>
        <w:pStyle w:val="a4"/>
        <w:numPr>
          <w:ilvl w:val="0"/>
          <w:numId w:val="2"/>
        </w:numPr>
        <w:spacing w:before="60" w:after="60"/>
      </w:pPr>
      <w:r>
        <w:rPr>
          <w:rFonts w:eastAsia="Arial"/>
        </w:rPr>
        <w:t xml:space="preserve">Implementation: </w:t>
      </w:r>
      <w:proofErr w:type="spellStart"/>
      <w:r>
        <w:rPr>
          <w:rFonts w:eastAsia="Arial"/>
        </w:rPr>
        <w:t>MLPClassifier</w:t>
      </w:r>
      <w:proofErr w:type="spellEnd"/>
      <w:r>
        <w:rPr>
          <w:rFonts w:eastAsia="Arial"/>
        </w:rPr>
        <w:t xml:space="preserve"> from scikit-learn.</w:t>
      </w:r>
    </w:p>
    <w:p w:rsidR="00145C04" w:rsidRDefault="00000000">
      <w:pPr>
        <w:pStyle w:val="a4"/>
        <w:numPr>
          <w:ilvl w:val="0"/>
          <w:numId w:val="2"/>
        </w:numPr>
        <w:spacing w:before="60" w:after="60"/>
      </w:pPr>
      <w:r>
        <w:rPr>
          <w:rFonts w:eastAsia="Arial"/>
        </w:rPr>
        <w:t>Architecture: Two hidden layers with 64 and 32 neurons respectively.</w:t>
      </w:r>
    </w:p>
    <w:p w:rsidR="00145C04" w:rsidRDefault="00000000">
      <w:pPr>
        <w:pStyle w:val="a4"/>
        <w:numPr>
          <w:ilvl w:val="0"/>
          <w:numId w:val="2"/>
        </w:numPr>
        <w:spacing w:before="60" w:after="60"/>
      </w:pPr>
      <w:r>
        <w:rPr>
          <w:rFonts w:eastAsia="Arial"/>
        </w:rPr>
        <w:t xml:space="preserve">Parameters: Activation function = tanh, optimizer = </w:t>
      </w:r>
      <w:proofErr w:type="spellStart"/>
      <w:r>
        <w:rPr>
          <w:rFonts w:eastAsia="Arial"/>
        </w:rPr>
        <w:t>adam</w:t>
      </w:r>
      <w:proofErr w:type="spellEnd"/>
      <w:r>
        <w:rPr>
          <w:rFonts w:eastAsia="Arial"/>
        </w:rPr>
        <w:t>, L2 regularization alpha = 0.01, maximum 100 epochs.</w:t>
      </w:r>
    </w:p>
    <w:p w:rsidR="00145C04" w:rsidRDefault="00000000">
      <w:pPr>
        <w:pStyle w:val="a4"/>
        <w:numPr>
          <w:ilvl w:val="0"/>
          <w:numId w:val="2"/>
        </w:numPr>
        <w:spacing w:before="60" w:after="60"/>
      </w:pPr>
      <w:r>
        <w:rPr>
          <w:rFonts w:eastAsia="Arial"/>
        </w:rPr>
        <w:t>Model Selection: Same AUC-based best-epoch checkpointing strategy as SVM.</w:t>
      </w:r>
    </w:p>
    <w:p w:rsidR="00145C04" w:rsidRDefault="00000000">
      <w:pPr>
        <w:pStyle w:val="1"/>
        <w:spacing w:before="280" w:after="120"/>
      </w:pPr>
      <w:r>
        <w:t>5. Experimental Results</w:t>
      </w:r>
    </w:p>
    <w:p w:rsidR="00145C04" w:rsidRDefault="00000000">
      <w:pPr>
        <w:spacing w:before="80" w:after="100"/>
      </w:pPr>
      <w:r>
        <w:rPr>
          <w:rFonts w:eastAsia="Arial"/>
        </w:rPr>
        <w:t>Five metrics were used for evaluation: AUC (primary comparison metric), Accuracy, Misclassification Rate, Precision, and Recall.</w:t>
      </w:r>
    </w:p>
    <w:p w:rsidR="00145C04" w:rsidRDefault="00000000">
      <w:pPr>
        <w:pStyle w:val="2"/>
      </w:pPr>
      <w:r>
        <w:lastRenderedPageBreak/>
        <w:t>5.1 SVM Results</w:t>
      </w:r>
    </w:p>
    <w:p w:rsidR="00145C04" w:rsidRDefault="00145C04">
      <w:pPr>
        <w:spacing w:before="80" w:after="120"/>
      </w:pPr>
    </w:p>
    <w:tbl>
      <w:tblPr>
        <w:tblW w:w="9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1426"/>
        <w:gridCol w:w="1082"/>
        <w:gridCol w:w="1228"/>
        <w:gridCol w:w="1994"/>
        <w:gridCol w:w="1228"/>
        <w:gridCol w:w="1198"/>
      </w:tblGrid>
      <w:tr w:rsidR="00145C04" w:rsidTr="005B4CB2">
        <w:tblPrEx>
          <w:tblCellMar>
            <w:top w:w="0" w:type="dxa"/>
            <w:bottom w:w="0" w:type="dxa"/>
          </w:tblCellMar>
        </w:tblPrEx>
        <w:trPr>
          <w:trHeight w:val="114"/>
          <w:tblHeader/>
        </w:trPr>
        <w:tc>
          <w:tcPr>
            <w:tcW w:w="13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Dataset</w:t>
            </w:r>
          </w:p>
        </w:tc>
        <w:tc>
          <w:tcPr>
            <w:tcW w:w="14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Best Epoch</w:t>
            </w:r>
          </w:p>
        </w:tc>
        <w:tc>
          <w:tcPr>
            <w:tcW w:w="108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AUC</w:t>
            </w:r>
          </w:p>
        </w:tc>
        <w:tc>
          <w:tcPr>
            <w:tcW w:w="122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Accuracy</w:t>
            </w:r>
          </w:p>
        </w:tc>
        <w:tc>
          <w:tcPr>
            <w:tcW w:w="1994"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Misclassification</w:t>
            </w:r>
          </w:p>
        </w:tc>
        <w:tc>
          <w:tcPr>
            <w:tcW w:w="122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Precision</w:t>
            </w:r>
          </w:p>
        </w:tc>
        <w:tc>
          <w:tcPr>
            <w:tcW w:w="119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Recall</w:t>
            </w:r>
          </w:p>
        </w:tc>
      </w:tr>
      <w:tr w:rsidR="00145C04" w:rsidTr="005B4CB2">
        <w:tblPrEx>
          <w:tblCellMar>
            <w:top w:w="0" w:type="dxa"/>
            <w:bottom w:w="0" w:type="dxa"/>
          </w:tblCellMar>
        </w:tblPrEx>
        <w:trPr>
          <w:trHeight w:val="237"/>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Original</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183 / 300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0.9021</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0.8443</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0.1557</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0.7235</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0.6021</w:t>
            </w:r>
          </w:p>
        </w:tc>
      </w:tr>
      <w:tr w:rsidR="00145C04" w:rsidTr="005B4CB2">
        <w:tblPrEx>
          <w:tblCellMar>
            <w:top w:w="0" w:type="dxa"/>
            <w:bottom w:w="0" w:type="dxa"/>
          </w:tblCellMar>
        </w:tblPrEx>
        <w:trPr>
          <w:trHeight w:val="252"/>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2</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4 / 300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0.8931</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0.8420</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0.1580</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0.7132</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0.6066</w:t>
            </w:r>
          </w:p>
        </w:tc>
      </w:tr>
      <w:tr w:rsidR="00145C04" w:rsidTr="005B4CB2">
        <w:tblPrEx>
          <w:tblCellMar>
            <w:top w:w="0" w:type="dxa"/>
            <w:bottom w:w="0" w:type="dxa"/>
          </w:tblCellMar>
        </w:tblPrEx>
        <w:trPr>
          <w:trHeight w:val="237"/>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5</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4 / 300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0.8933</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0.8428</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0.1572</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0.7160</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0.6062</w:t>
            </w:r>
          </w:p>
        </w:tc>
      </w:tr>
      <w:tr w:rsidR="00145C04" w:rsidTr="005B4CB2">
        <w:tblPrEx>
          <w:tblCellMar>
            <w:top w:w="0" w:type="dxa"/>
            <w:bottom w:w="0" w:type="dxa"/>
          </w:tblCellMar>
        </w:tblPrEx>
        <w:trPr>
          <w:trHeight w:val="237"/>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10</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5 / 300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0.8927</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0.8419</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0.1581</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0.7123</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0.6075</w:t>
            </w:r>
          </w:p>
        </w:tc>
      </w:tr>
      <w:tr w:rsidR="00145C04" w:rsidTr="005B4CB2">
        <w:tblPrEx>
          <w:tblCellMar>
            <w:top w:w="0" w:type="dxa"/>
            <w:bottom w:w="0" w:type="dxa"/>
          </w:tblCellMar>
        </w:tblPrEx>
        <w:trPr>
          <w:trHeight w:val="252"/>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25</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4 / 300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0.8919</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0.8427</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0.1573</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0.7145</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0.6084</w:t>
            </w:r>
          </w:p>
        </w:tc>
      </w:tr>
      <w:tr w:rsidR="00145C04" w:rsidTr="005B4CB2">
        <w:tblPrEx>
          <w:tblCellMar>
            <w:top w:w="0" w:type="dxa"/>
            <w:bottom w:w="0" w:type="dxa"/>
          </w:tblCellMar>
        </w:tblPrEx>
        <w:trPr>
          <w:trHeight w:val="237"/>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50</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5 / 300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0.8918</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0.8425</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0.1575</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0.7135</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0.6088</w:t>
            </w:r>
          </w:p>
        </w:tc>
      </w:tr>
    </w:tbl>
    <w:p w:rsidR="00145C04" w:rsidRDefault="00145C04">
      <w:pPr>
        <w:spacing w:before="200" w:after="80"/>
      </w:pPr>
    </w:p>
    <w:p w:rsidR="00145C04" w:rsidRDefault="00000000">
      <w:pPr>
        <w:pStyle w:val="2"/>
      </w:pPr>
      <w:r>
        <w:t>5.2 MLP (Deep Learning) Results</w:t>
      </w:r>
    </w:p>
    <w:p w:rsidR="00145C04" w:rsidRDefault="00145C04">
      <w:pPr>
        <w:spacing w:before="80" w:after="120"/>
      </w:pPr>
    </w:p>
    <w:tbl>
      <w:tblPr>
        <w:tblW w:w="9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1426"/>
        <w:gridCol w:w="1082"/>
        <w:gridCol w:w="1228"/>
        <w:gridCol w:w="1994"/>
        <w:gridCol w:w="1228"/>
        <w:gridCol w:w="1198"/>
      </w:tblGrid>
      <w:tr w:rsidR="00145C04" w:rsidTr="005B4CB2">
        <w:tblPrEx>
          <w:tblCellMar>
            <w:top w:w="0" w:type="dxa"/>
            <w:bottom w:w="0" w:type="dxa"/>
          </w:tblCellMar>
        </w:tblPrEx>
        <w:trPr>
          <w:trHeight w:val="19"/>
          <w:tblHeader/>
        </w:trPr>
        <w:tc>
          <w:tcPr>
            <w:tcW w:w="13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Dataset</w:t>
            </w:r>
          </w:p>
        </w:tc>
        <w:tc>
          <w:tcPr>
            <w:tcW w:w="14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Best Epoch</w:t>
            </w:r>
          </w:p>
        </w:tc>
        <w:tc>
          <w:tcPr>
            <w:tcW w:w="108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AUC</w:t>
            </w:r>
          </w:p>
        </w:tc>
        <w:tc>
          <w:tcPr>
            <w:tcW w:w="122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Accuracy</w:t>
            </w:r>
          </w:p>
        </w:tc>
        <w:tc>
          <w:tcPr>
            <w:tcW w:w="1994"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Misclassification</w:t>
            </w:r>
          </w:p>
        </w:tc>
        <w:tc>
          <w:tcPr>
            <w:tcW w:w="122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Precision</w:t>
            </w:r>
          </w:p>
        </w:tc>
        <w:tc>
          <w:tcPr>
            <w:tcW w:w="119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rsidR="00145C04" w:rsidRDefault="00000000">
            <w:pPr>
              <w:jc w:val="center"/>
            </w:pPr>
            <w:r>
              <w:rPr>
                <w:rFonts w:eastAsia="Arial"/>
                <w:b/>
                <w:bCs/>
                <w:sz w:val="18"/>
                <w:szCs w:val="18"/>
              </w:rPr>
              <w:t>Recall</w:t>
            </w:r>
          </w:p>
        </w:tc>
      </w:tr>
      <w:tr w:rsidR="00145C04" w:rsidTr="005B4CB2">
        <w:tblPrEx>
          <w:tblCellMar>
            <w:top w:w="0" w:type="dxa"/>
            <w:bottom w:w="0" w:type="dxa"/>
          </w:tblCellMar>
        </w:tblPrEx>
        <w:trPr>
          <w:trHeight w:val="214"/>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Original</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34 / 100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0.9146</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0.8554</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0.1446</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0.7497</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0.6253</w:t>
            </w:r>
          </w:p>
        </w:tc>
      </w:tr>
      <w:tr w:rsidR="00145C04" w:rsidTr="005B4CB2">
        <w:tblPrEx>
          <w:tblCellMar>
            <w:top w:w="0" w:type="dxa"/>
            <w:bottom w:w="0" w:type="dxa"/>
          </w:tblCellMar>
        </w:tblPrEx>
        <w:trPr>
          <w:trHeight w:val="228"/>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2</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31 / 100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0.9086</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0.8512</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0.1488</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0.7393</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0.6173</w:t>
            </w:r>
          </w:p>
        </w:tc>
      </w:tr>
      <w:tr w:rsidR="00145C04" w:rsidTr="005B4CB2">
        <w:tblPrEx>
          <w:tblCellMar>
            <w:top w:w="0" w:type="dxa"/>
            <w:bottom w:w="0" w:type="dxa"/>
          </w:tblCellMar>
        </w:tblPrEx>
        <w:trPr>
          <w:trHeight w:val="214"/>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5</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30 / 100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0.9073</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0.8517</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0.1483</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0.7418</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0.6164</w:t>
            </w:r>
          </w:p>
        </w:tc>
      </w:tr>
      <w:tr w:rsidR="00145C04" w:rsidTr="005B4CB2">
        <w:tblPrEx>
          <w:tblCellMar>
            <w:top w:w="0" w:type="dxa"/>
            <w:bottom w:w="0" w:type="dxa"/>
          </w:tblCellMar>
        </w:tblPrEx>
        <w:trPr>
          <w:trHeight w:val="214"/>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10</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27 / 100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0.9067</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0.8506</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0.1494</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0.7423</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0.6088</w:t>
            </w:r>
          </w:p>
        </w:tc>
      </w:tr>
      <w:tr w:rsidR="00145C04" w:rsidTr="005B4CB2">
        <w:tblPrEx>
          <w:tblCellMar>
            <w:top w:w="0" w:type="dxa"/>
            <w:bottom w:w="0" w:type="dxa"/>
          </w:tblCellMar>
        </w:tblPrEx>
        <w:trPr>
          <w:trHeight w:val="228"/>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25</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27 / 100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0.9071</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0.8514</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0.1486</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0.7435</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0.6115</w:t>
            </w:r>
          </w:p>
        </w:tc>
      </w:tr>
      <w:tr w:rsidR="00145C04" w:rsidTr="005B4CB2">
        <w:tblPrEx>
          <w:tblCellMar>
            <w:top w:w="0" w:type="dxa"/>
            <w:bottom w:w="0" w:type="dxa"/>
          </w:tblCellMar>
        </w:tblPrEx>
        <w:trPr>
          <w:trHeight w:val="214"/>
        </w:trPr>
        <w:tc>
          <w:tcPr>
            <w:tcW w:w="13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K = 50</w:t>
            </w:r>
          </w:p>
        </w:tc>
        <w:tc>
          <w:tcPr>
            <w:tcW w:w="14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27 / 100</w:t>
            </w:r>
          </w:p>
        </w:tc>
        <w:tc>
          <w:tcPr>
            <w:tcW w:w="108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0.9067</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0.8507</w:t>
            </w:r>
          </w:p>
        </w:tc>
        <w:tc>
          <w:tcPr>
            <w:tcW w:w="199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0.1493</w:t>
            </w:r>
          </w:p>
        </w:tc>
        <w:tc>
          <w:tcPr>
            <w:tcW w:w="122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0.7367</w:t>
            </w:r>
          </w:p>
        </w:tc>
        <w:tc>
          <w:tcPr>
            <w:tcW w:w="119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rsidR="00145C04" w:rsidRDefault="00000000">
            <w:pPr>
              <w:jc w:val="center"/>
            </w:pPr>
            <w:r>
              <w:rPr>
                <w:rFonts w:eastAsia="Arial"/>
                <w:sz w:val="18"/>
                <w:szCs w:val="18"/>
              </w:rPr>
              <w:t>0.6191</w:t>
            </w:r>
          </w:p>
        </w:tc>
      </w:tr>
    </w:tbl>
    <w:p w:rsidR="00145C04" w:rsidRDefault="00145C04">
      <w:pPr>
        <w:spacing w:before="240"/>
      </w:pPr>
    </w:p>
    <w:p w:rsidR="00145C04" w:rsidRDefault="00000000">
      <w:pPr>
        <w:pStyle w:val="1"/>
        <w:spacing w:before="280" w:after="120"/>
      </w:pPr>
      <w:r>
        <w:t>6. Conclusion and Discussion</w:t>
      </w:r>
    </w:p>
    <w:p w:rsidR="00145C04" w:rsidRDefault="00000000">
      <w:pPr>
        <w:pStyle w:val="2"/>
      </w:pPr>
      <w:r>
        <w:t>6.1 Privacy–Utility Trade-off</w:t>
      </w:r>
    </w:p>
    <w:p w:rsidR="00145C04" w:rsidRDefault="00000000">
      <w:pPr>
        <w:spacing w:before="80" w:after="100"/>
      </w:pPr>
      <w:r>
        <w:rPr>
          <w:rFonts w:eastAsia="Arial"/>
        </w:rPr>
        <w:t>Across both the linear-boundary SVM and the non-linear MLP, the results consistently show that the original, un-anonymized data yields the highest predictive performance (SVM AUC: 0.9021; MLP AUC: 0.9146). As the K value increases — meaning the data is generalized more aggressively and loses finer-grained detail — both AUC and Accuracy exhibit a gradual declining trend. This confirms the fundamental theoretical principle that stronger privacy protection necessarily comes at the cost of some degree of data utility.</w:t>
      </w:r>
    </w:p>
    <w:p w:rsidR="00145C04" w:rsidRDefault="00000000">
      <w:pPr>
        <w:pStyle w:val="2"/>
      </w:pPr>
      <w:r>
        <w:t>6.2 Effect of Interval Midpoint Conversion</w:t>
      </w:r>
    </w:p>
    <w:p w:rsidR="00145C04" w:rsidRDefault="00000000">
      <w:pPr>
        <w:spacing w:before="80" w:after="100"/>
      </w:pPr>
      <w:r>
        <w:rPr>
          <w:rFonts w:eastAsia="Arial"/>
        </w:rPr>
        <w:t xml:space="preserve">When converting Mondrian range outputs (e.g., '25–40') back to midpoint values (e.g., 32.5) for model input, a smoothing or noise-injection effect is effectively introduced into the feature space. This makes it difficult for the model to capture extreme values or fine-grained decision boundaries, leading to slight decreases in Precision and overall validation accuracy compared to models </w:t>
      </w:r>
      <w:r>
        <w:rPr>
          <w:rFonts w:eastAsia="Arial"/>
        </w:rPr>
        <w:lastRenderedPageBreak/>
        <w:t>trained on the original precise values.</w:t>
      </w:r>
    </w:p>
    <w:p w:rsidR="00145C04" w:rsidRDefault="00000000">
      <w:pPr>
        <w:pStyle w:val="2"/>
      </w:pPr>
      <w:r>
        <w:t>6.3 Comparison of Model Robustness</w:t>
      </w:r>
    </w:p>
    <w:p w:rsidR="00145C04" w:rsidRDefault="00000000">
      <w:pPr>
        <w:spacing w:before="80" w:after="100"/>
      </w:pPr>
      <w:r>
        <w:rPr>
          <w:rFonts w:eastAsia="Arial"/>
        </w:rPr>
        <w:t>Overall, MLP outperforms SVM across all datasets. Notably, as K increases from 10 to 50, the MLP's AUC fluctuates only marginally between 0.9067 and 0.9071 — a very gradual degradation. This suggests that neural networks, with their hidden layers capable of extracting high-level representations, remain effective even under moderately generalized features. The MLP demonstrates stronger tolerance and generalization ability in the face of information loss introduced by anonymization, compared to the linear SVM.</w:t>
      </w:r>
    </w:p>
    <w:p w:rsidR="00145C04" w:rsidRDefault="00000000">
      <w:pPr>
        <w:pBdr>
          <w:top w:val="single" w:sz="4" w:space="4" w:color="2E4A7A"/>
        </w:pBdr>
        <w:spacing w:before="360"/>
      </w:pPr>
      <w:r>
        <w:t xml:space="preserve"> </w:t>
      </w:r>
    </w:p>
    <w:p w:rsidR="00145C04" w:rsidRDefault="00000000">
      <w:pPr>
        <w:pStyle w:val="1"/>
        <w:spacing w:before="80" w:after="120"/>
      </w:pPr>
      <w:r>
        <w:t>References</w:t>
      </w:r>
    </w:p>
    <w:p w:rsidR="00145C04" w:rsidRDefault="00000000">
      <w:pPr>
        <w:spacing w:before="80" w:after="100"/>
      </w:pPr>
      <w:r>
        <w:rPr>
          <w:rFonts w:eastAsia="Arial"/>
          <w:b/>
          <w:bCs/>
          <w:sz w:val="20"/>
          <w:szCs w:val="20"/>
        </w:rPr>
        <w:t xml:space="preserve">[1] </w:t>
      </w:r>
      <w:r>
        <w:rPr>
          <w:rFonts w:eastAsia="Arial"/>
          <w:sz w:val="20"/>
          <w:szCs w:val="20"/>
        </w:rPr>
        <w:t xml:space="preserve">K. LeFevre, D. J. DeWitt, and R. Ramakrishnan, "Mondrian multidimensional k-anonymity," in </w:t>
      </w:r>
      <w:r>
        <w:rPr>
          <w:rFonts w:eastAsia="Arial"/>
          <w:i/>
          <w:iCs/>
          <w:sz w:val="20"/>
          <w:szCs w:val="20"/>
        </w:rPr>
        <w:t>ICDE</w:t>
      </w:r>
      <w:r>
        <w:rPr>
          <w:rFonts w:eastAsia="Arial"/>
          <w:sz w:val="20"/>
          <w:szCs w:val="20"/>
        </w:rPr>
        <w:t>, Vol. 6, 2006.</w:t>
      </w:r>
    </w:p>
    <w:p w:rsidR="00145C04" w:rsidRDefault="00000000">
      <w:pPr>
        <w:spacing w:before="80" w:after="100"/>
      </w:pPr>
      <w:r>
        <w:rPr>
          <w:rFonts w:eastAsia="Arial"/>
          <w:b/>
          <w:bCs/>
          <w:sz w:val="20"/>
          <w:szCs w:val="20"/>
        </w:rPr>
        <w:t xml:space="preserve">[2] </w:t>
      </w:r>
      <w:r>
        <w:rPr>
          <w:rFonts w:eastAsia="Arial"/>
          <w:sz w:val="20"/>
          <w:szCs w:val="20"/>
        </w:rPr>
        <w:t xml:space="preserve">H. Wimmer and L. Powell, "A comparison of the effects of k-anonymity on machine learning algorithms," in </w:t>
      </w:r>
      <w:r>
        <w:rPr>
          <w:rFonts w:eastAsia="Arial"/>
          <w:i/>
          <w:iCs/>
          <w:sz w:val="20"/>
          <w:szCs w:val="20"/>
        </w:rPr>
        <w:t>Proceedings of the Conference for Information Systems Applied Research (CONISAR)</w:t>
      </w:r>
      <w:r>
        <w:rPr>
          <w:rFonts w:eastAsia="Arial"/>
          <w:sz w:val="20"/>
          <w:szCs w:val="20"/>
        </w:rPr>
        <w:t>, ISSN 2167, 2014.</w:t>
      </w:r>
    </w:p>
    <w:sectPr w:rsidR="00145C04">
      <w:footerReference w:type="default" r:id="rId7"/>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1274" w:rsidRDefault="00E71274">
      <w:r>
        <w:separator/>
      </w:r>
    </w:p>
  </w:endnote>
  <w:endnote w:type="continuationSeparator" w:id="0">
    <w:p w:rsidR="00E71274" w:rsidRDefault="00E71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5C04" w:rsidRDefault="00000000">
    <w:pPr>
      <w:jc w:val="center"/>
    </w:pPr>
    <w:r>
      <w:rPr>
        <w:rFonts w:eastAsia="Arial"/>
        <w:color w:val="888888"/>
        <w:sz w:val="18"/>
        <w:szCs w:val="18"/>
      </w:rPr>
      <w:t xml:space="preserve">Page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5B4CB2">
      <w:rPr>
        <w:rFonts w:eastAsia="Arial"/>
        <w:noProof/>
        <w:color w:val="888888"/>
        <w:sz w:val="18"/>
        <w:szCs w:val="18"/>
      </w:rPr>
      <w:t>1</w:t>
    </w:r>
    <w:r>
      <w:rPr>
        <w:color w:val="888888"/>
        <w:sz w:val="18"/>
        <w:szCs w:val="18"/>
      </w:rPr>
      <w:fldChar w:fldCharType="end"/>
    </w:r>
    <w:r>
      <w:rPr>
        <w:rFonts w:eastAsia="Arial"/>
        <w:color w:val="888888"/>
        <w:sz w:val="18"/>
        <w:szCs w:val="18"/>
      </w:rPr>
      <w:t xml:space="preserve"> of </w:t>
    </w:r>
    <w:r>
      <w:rPr>
        <w:color w:val="888888"/>
        <w:sz w:val="18"/>
        <w:szCs w:val="18"/>
      </w:rPr>
      <w:fldChar w:fldCharType="begin"/>
    </w:r>
    <w:r>
      <w:rPr>
        <w:rFonts w:eastAsia="Arial"/>
        <w:color w:val="888888"/>
        <w:sz w:val="18"/>
        <w:szCs w:val="18"/>
      </w:rPr>
      <w:instrText>NUMPAGES</w:instrText>
    </w:r>
    <w:r>
      <w:rPr>
        <w:color w:val="888888"/>
        <w:sz w:val="18"/>
        <w:szCs w:val="18"/>
      </w:rPr>
      <w:fldChar w:fldCharType="separate"/>
    </w:r>
    <w:r w:rsidR="005B4CB2">
      <w:rPr>
        <w:rFonts w:eastAsia="Arial"/>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1274" w:rsidRDefault="00E71274">
      <w:r>
        <w:separator/>
      </w:r>
    </w:p>
  </w:footnote>
  <w:footnote w:type="continuationSeparator" w:id="0">
    <w:p w:rsidR="00E71274" w:rsidRDefault="00E71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750E5"/>
    <w:multiLevelType w:val="hybridMultilevel"/>
    <w:tmpl w:val="75140EDA"/>
    <w:lvl w:ilvl="0" w:tplc="19BE0490">
      <w:start w:val="1"/>
      <w:numFmt w:val="bullet"/>
      <w:lvlText w:val="•"/>
      <w:lvlJc w:val="left"/>
      <w:pPr>
        <w:ind w:left="720" w:hanging="360"/>
      </w:pPr>
    </w:lvl>
    <w:lvl w:ilvl="1" w:tplc="8B1E941E">
      <w:numFmt w:val="decimal"/>
      <w:lvlText w:val=""/>
      <w:lvlJc w:val="left"/>
    </w:lvl>
    <w:lvl w:ilvl="2" w:tplc="CF94E07C">
      <w:numFmt w:val="decimal"/>
      <w:lvlText w:val=""/>
      <w:lvlJc w:val="left"/>
    </w:lvl>
    <w:lvl w:ilvl="3" w:tplc="92D6AFEE">
      <w:numFmt w:val="decimal"/>
      <w:lvlText w:val=""/>
      <w:lvlJc w:val="left"/>
    </w:lvl>
    <w:lvl w:ilvl="4" w:tplc="AA24A7DA">
      <w:numFmt w:val="decimal"/>
      <w:lvlText w:val=""/>
      <w:lvlJc w:val="left"/>
    </w:lvl>
    <w:lvl w:ilvl="5" w:tplc="FFBA2822">
      <w:numFmt w:val="decimal"/>
      <w:lvlText w:val=""/>
      <w:lvlJc w:val="left"/>
    </w:lvl>
    <w:lvl w:ilvl="6" w:tplc="084A7F28">
      <w:numFmt w:val="decimal"/>
      <w:lvlText w:val=""/>
      <w:lvlJc w:val="left"/>
    </w:lvl>
    <w:lvl w:ilvl="7" w:tplc="835E4EFE">
      <w:numFmt w:val="decimal"/>
      <w:lvlText w:val=""/>
      <w:lvlJc w:val="left"/>
    </w:lvl>
    <w:lvl w:ilvl="8" w:tplc="C7E4236A">
      <w:numFmt w:val="decimal"/>
      <w:lvlText w:val=""/>
      <w:lvlJc w:val="left"/>
    </w:lvl>
  </w:abstractNum>
  <w:abstractNum w:abstractNumId="1" w15:restartNumberingAfterBreak="0">
    <w:nsid w:val="5A912A86"/>
    <w:multiLevelType w:val="hybridMultilevel"/>
    <w:tmpl w:val="07D4D318"/>
    <w:lvl w:ilvl="0" w:tplc="B8CAA028">
      <w:start w:val="1"/>
      <w:numFmt w:val="bullet"/>
      <w:lvlText w:val="◦"/>
      <w:lvlJc w:val="left"/>
      <w:pPr>
        <w:ind w:left="1080" w:hanging="360"/>
      </w:pPr>
    </w:lvl>
    <w:lvl w:ilvl="1" w:tplc="9A262714">
      <w:numFmt w:val="decimal"/>
      <w:lvlText w:val=""/>
      <w:lvlJc w:val="left"/>
    </w:lvl>
    <w:lvl w:ilvl="2" w:tplc="AAD07E4A">
      <w:numFmt w:val="decimal"/>
      <w:lvlText w:val=""/>
      <w:lvlJc w:val="left"/>
    </w:lvl>
    <w:lvl w:ilvl="3" w:tplc="77D82994">
      <w:numFmt w:val="decimal"/>
      <w:lvlText w:val=""/>
      <w:lvlJc w:val="left"/>
    </w:lvl>
    <w:lvl w:ilvl="4" w:tplc="6E5891FA">
      <w:numFmt w:val="decimal"/>
      <w:lvlText w:val=""/>
      <w:lvlJc w:val="left"/>
    </w:lvl>
    <w:lvl w:ilvl="5" w:tplc="AA842454">
      <w:numFmt w:val="decimal"/>
      <w:lvlText w:val=""/>
      <w:lvlJc w:val="left"/>
    </w:lvl>
    <w:lvl w:ilvl="6" w:tplc="2C8663F6">
      <w:numFmt w:val="decimal"/>
      <w:lvlText w:val=""/>
      <w:lvlJc w:val="left"/>
    </w:lvl>
    <w:lvl w:ilvl="7" w:tplc="52446CA8">
      <w:numFmt w:val="decimal"/>
      <w:lvlText w:val=""/>
      <w:lvlJc w:val="left"/>
    </w:lvl>
    <w:lvl w:ilvl="8" w:tplc="E1D4228C">
      <w:numFmt w:val="decimal"/>
      <w:lvlText w:val=""/>
      <w:lvlJc w:val="left"/>
    </w:lvl>
  </w:abstractNum>
  <w:abstractNum w:abstractNumId="2" w15:restartNumberingAfterBreak="0">
    <w:nsid w:val="6BFC7A0D"/>
    <w:multiLevelType w:val="hybridMultilevel"/>
    <w:tmpl w:val="14D460F6"/>
    <w:lvl w:ilvl="0" w:tplc="24541A4E">
      <w:start w:val="1"/>
      <w:numFmt w:val="bullet"/>
      <w:lvlText w:val="●"/>
      <w:lvlJc w:val="left"/>
      <w:pPr>
        <w:ind w:left="720" w:hanging="360"/>
      </w:pPr>
    </w:lvl>
    <w:lvl w:ilvl="1" w:tplc="96FCE75E">
      <w:start w:val="1"/>
      <w:numFmt w:val="bullet"/>
      <w:lvlText w:val="○"/>
      <w:lvlJc w:val="left"/>
      <w:pPr>
        <w:ind w:left="1440" w:hanging="360"/>
      </w:pPr>
    </w:lvl>
    <w:lvl w:ilvl="2" w:tplc="A31E484E">
      <w:start w:val="1"/>
      <w:numFmt w:val="bullet"/>
      <w:lvlText w:val="■"/>
      <w:lvlJc w:val="left"/>
      <w:pPr>
        <w:ind w:left="2160" w:hanging="360"/>
      </w:pPr>
    </w:lvl>
    <w:lvl w:ilvl="3" w:tplc="625E1386">
      <w:start w:val="1"/>
      <w:numFmt w:val="bullet"/>
      <w:lvlText w:val="●"/>
      <w:lvlJc w:val="left"/>
      <w:pPr>
        <w:ind w:left="2880" w:hanging="360"/>
      </w:pPr>
    </w:lvl>
    <w:lvl w:ilvl="4" w:tplc="4CC239F8">
      <w:start w:val="1"/>
      <w:numFmt w:val="bullet"/>
      <w:lvlText w:val="○"/>
      <w:lvlJc w:val="left"/>
      <w:pPr>
        <w:ind w:left="3600" w:hanging="360"/>
      </w:pPr>
    </w:lvl>
    <w:lvl w:ilvl="5" w:tplc="4B48A07A">
      <w:start w:val="1"/>
      <w:numFmt w:val="bullet"/>
      <w:lvlText w:val="■"/>
      <w:lvlJc w:val="left"/>
      <w:pPr>
        <w:ind w:left="4320" w:hanging="360"/>
      </w:pPr>
    </w:lvl>
    <w:lvl w:ilvl="6" w:tplc="EA00A1BA">
      <w:start w:val="1"/>
      <w:numFmt w:val="bullet"/>
      <w:lvlText w:val="●"/>
      <w:lvlJc w:val="left"/>
      <w:pPr>
        <w:ind w:left="5040" w:hanging="360"/>
      </w:pPr>
    </w:lvl>
    <w:lvl w:ilvl="7" w:tplc="F8EE6098">
      <w:start w:val="1"/>
      <w:numFmt w:val="bullet"/>
      <w:lvlText w:val="●"/>
      <w:lvlJc w:val="left"/>
      <w:pPr>
        <w:ind w:left="5760" w:hanging="360"/>
      </w:pPr>
    </w:lvl>
    <w:lvl w:ilvl="8" w:tplc="148CA632">
      <w:start w:val="1"/>
      <w:numFmt w:val="bullet"/>
      <w:lvlText w:val="●"/>
      <w:lvlJc w:val="left"/>
      <w:pPr>
        <w:ind w:left="6480" w:hanging="360"/>
      </w:pPr>
    </w:lvl>
  </w:abstractNum>
  <w:num w:numId="1" w16cid:durableId="1878079571">
    <w:abstractNumId w:val="2"/>
    <w:lvlOverride w:ilvl="0">
      <w:startOverride w:val="1"/>
    </w:lvlOverride>
  </w:num>
  <w:num w:numId="2" w16cid:durableId="1407922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C04"/>
    <w:rsid w:val="000A3D75"/>
    <w:rsid w:val="00145C04"/>
    <w:rsid w:val="005B4CB2"/>
    <w:rsid w:val="008E50C0"/>
    <w:rsid w:val="00E712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C217091"/>
  <w15:docId w15:val="{543F4E09-CC81-6E44-B509-EA19B892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eastAsia="Arial"/>
      <w:b/>
      <w:bCs/>
      <w:color w:val="1F3864"/>
      <w:sz w:val="32"/>
      <w:szCs w:val="32"/>
    </w:rPr>
  </w:style>
  <w:style w:type="paragraph" w:styleId="2">
    <w:name w:val="heading 2"/>
    <w:uiPriority w:val="9"/>
    <w:unhideWhenUsed/>
    <w:qFormat/>
    <w:pPr>
      <w:spacing w:before="280" w:after="120"/>
      <w:outlineLvl w:val="1"/>
    </w:pPr>
    <w:rPr>
      <w:rFonts w:eastAsia="Arial"/>
      <w:b/>
      <w:bCs/>
      <w:color w:val="2E4A7A"/>
      <w:sz w:val="26"/>
      <w:szCs w:val="26"/>
    </w:rPr>
  </w:style>
  <w:style w:type="paragraph" w:styleId="3">
    <w:name w:val="heading 3"/>
    <w:uiPriority w:val="9"/>
    <w:semiHidden/>
    <w:unhideWhenUsed/>
    <w:qFormat/>
    <w:pPr>
      <w:spacing w:before="200" w:after="100"/>
      <w:outlineLvl w:val="2"/>
    </w:pPr>
    <w:rPr>
      <w:rFonts w:eastAsia="Arial"/>
      <w:b/>
      <w:bCs/>
      <w:color w:val="2E4A7A"/>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1065</Words>
  <Characters>6076</Characters>
  <Application>Microsoft Office Word</Application>
  <DocSecurity>0</DocSecurity>
  <Lines>50</Lines>
  <Paragraphs>14</Paragraphs>
  <ScaleCrop>false</ScaleCrop>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鄭健廷</cp:lastModifiedBy>
  <cp:revision>2</cp:revision>
  <dcterms:created xsi:type="dcterms:W3CDTF">2026-03-29T08:38:00Z</dcterms:created>
  <dcterms:modified xsi:type="dcterms:W3CDTF">2026-03-29T08:58:00Z</dcterms:modified>
</cp:coreProperties>
</file>