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Hệ thống đo lường cho SIXDO trên Amazon US</w:t>
      </w:r>
    </w:p>
    <w:p>
      <w:r>
        <w:t xml:space="preserve">Yêu cầu 06 – Measurement System</w:t>
      </w:r>
      <w:r>
        <w:br/>
      </w:r>
      <w:r>
        <w:t xml:space="preserve">Traffic → CTR → CVR → Orders → Revenue; duy trì doanh số, sell-through, khách mới  |  01/10/2026 – 31/03/2027</w:t>
      </w:r>
    </w:p>
    <w:p>
      <w:pPr>
        <w:pStyle w:val="Heading2"/>
        <w:spacing w:before="160" w:after="40"/>
      </w:pPr>
      <w:r>
        <w:t xml:space="preserve">Kết luận chính</w:t>
      </w:r>
    </w:p>
    <w:p>
      <w:r>
        <w:t xml:space="preserve">Hệ thống đo lường trả lời 3 câu hỏi mỗi tháng:</w:t>
      </w:r>
    </w:p>
    <w:p>
      <w:pPr>
        <w:pStyle w:val="ListBullet"/>
      </w:pPr>
      <w:r>
        <w:t xml:space="preserve">Có bán đủ số units theo kế hoạch không?</w:t>
      </w:r>
    </w:p>
    <w:p>
      <w:pPr>
        <w:pStyle w:val="ListBullet"/>
      </w:pPr>
      <w:r>
        <w:t xml:space="preserve">Nếu thiếu, thiếu ở bước nào của phễu?</w:t>
      </w:r>
    </w:p>
    <w:p>
      <w:pPr>
        <w:pStyle w:val="ListBullet"/>
      </w:pPr>
      <w:r>
        <w:t xml:space="preserve">Làm gì tiếp theo?</w:t>
      </w:r>
    </w:p>
    <w:p>
      <w:r>
        <w:t xml:space="preserve">Thành phần của hệ thống:</w:t>
      </w:r>
    </w:p>
    <w:p>
      <w:pPr>
        <w:pStyle w:val="ListBullet"/>
      </w:pPr>
      <w:r>
        <w:rPr>
          <w:b/>
        </w:rPr>
        <w:t xml:space="preserve">Một công thức gốc:</w:t>
      </w:r>
      <w:r>
        <w:t xml:space="preserve"> Units = Sessions × Unit Session %. Sessions tách theo 3 nguồn (tự nhiên, PPC, ngoài sàn) để không đếm trùng.</w:t>
      </w:r>
    </w:p>
    <w:p>
      <w:pPr>
        <w:pStyle w:val="ListBullet"/>
      </w:pPr>
      <w:r>
        <w:rPr>
          <w:b/>
        </w:rPr>
        <w:t xml:space="preserve">Cây KPI 4 tầng:</w:t>
      </w:r>
      <w:r>
        <w:t xml:space="preserve"> doanh thu → units và giá bán → sessions và CVR → các đòn bẩy. Mỗi tầng có nguồn số liệu trong Seller Central và mục tiêu cụ thể.</w:t>
      </w:r>
    </w:p>
    <w:p>
      <w:pPr>
        <w:pStyle w:val="ListBullet"/>
      </w:pPr>
      <w:r>
        <w:rPr>
          <w:b/>
        </w:rPr>
        <w:t xml:space="preserve">Kế hoạch theo tháng</w:t>
      </w:r>
      <w:r>
        <w:t xml:space="preserve"> tính từ tham số Yêu cầu 02:</w:t>
      </w:r>
    </w:p>
    <w:p>
      <w:pPr>
        <w:pStyle w:val="ListBullet2"/>
      </w:pPr>
      <w:r>
        <w:t xml:space="preserve">Cơ sở: 71 units, sell-through 65%, CVR tăng dần từ 6% lên 9%.</w:t>
      </w:r>
    </w:p>
    <w:p>
      <w:pPr>
        <w:pStyle w:val="ListBullet2"/>
      </w:pPr>
      <w:r>
        <w:t xml:space="preserve">Mục tiêu: 110 units, sell-through 100%, CVR 9% cả kỳ.</w:t>
      </w:r>
    </w:p>
    <w:p>
      <w:pPr>
        <w:pStyle w:val="ListBullet"/>
      </w:pPr>
      <w:r>
        <w:rPr>
          <w:b/>
        </w:rPr>
        <w:t xml:space="preserve">Dashboard mẫu</w:t>
      </w:r>
      <w:r>
        <w:t xml:space="preserve"> là file Excel có công thức (</w:t>
      </w:r>
      <w:r>
        <w:rPr>
          <w:rFonts w:ascii="Consolas" w:hAnsi="Consolas" w:cs="Consolas"/>
        </w:rPr>
        <w:t xml:space="preserve">SIXDO_YeuCau06_Dashboard.xlsx</w:t>
      </w:r>
      <w:r>
        <w:t xml:space="preserve">). Mỗi tháng chỉ cần điền số từ 6 báo cáo; chỉ số, trạng thái Đạt / Theo dõi / Cảnh báo và biểu đồ tự cập nhật.</w:t>
      </w:r>
    </w:p>
    <w:p>
      <w:pPr>
        <w:pStyle w:val="ListBullet"/>
      </w:pPr>
      <w:r>
        <w:rPr>
          <w:b/>
        </w:rPr>
        <w:t xml:space="preserve">Chứng minh uplift CVR 50%:</w:t>
      </w:r>
      <w:r>
        <w:t xml:space="preserve"> so sánh Unit Session % cả kỳ với baseline 90 ngày trước 01/10. Kèm một ASIN đối chứng và các chỉ báo sớm, vì lượng traffic quá nhỏ để kiểm định thống kê trên từng listing.</w:t>
      </w:r>
    </w:p>
    <w:p>
      <w:r>
        <w:t xml:space="preserve">Nhãn: [XN] đã xác nhận · [GĐ] giả định · [KC] cần kiểm chứng. Mọi mục tiêu là giả định cho tới khi có baseline thật (Yêu cầu 02, Phụ lục B).</w:t>
      </w:r>
    </w:p>
    <w:p>
      <w:pPr>
        <w:pStyle w:val="Heading1"/>
        <w:spacing w:before="280" w:after="60"/>
      </w:pPr>
      <w:r>
        <w:t xml:space="preserve">1 Nguyên tắc đo</w:t>
      </w:r>
    </w:p>
    <w:tbl>
      <w:tblPr>
        <w:tblW w:type="dxa" w:w="10080"/>
        <w:tblLayout w:type="fixed"/>
        <w:tblLook w:firstColumn="1" w:firstRow="1" w:lastColumn="0" w:lastRow="0" w:noHBand="0" w:noVBand="1" w:val="04A0"/>
      </w:tblPr>
      <w:tblGrid>
        <w:gridCol w:w="2232"/>
        <w:gridCol w:w="4210"/>
        <w:gridCol w:w="3638"/>
      </w:tblGrid>
      <w:tr>
        <w:trPr>
          <w:cantSplit/>
          <w:tblHeader/>
        </w:trPr>
        <w:tc>
          <w:tcPr>
            <w:tcW w:type="dxa" w:w="2232"/>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Nguyên tắc</w:t>
            </w:r>
          </w:p>
        </w:tc>
        <w:tc>
          <w:tcPr>
            <w:tcW w:type="dxa" w:w="4210"/>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Cách làm</w:t>
            </w:r>
          </w:p>
        </w:tc>
        <w:tc>
          <w:tcPr>
            <w:tcW w:type="dxa" w:w="3638"/>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Lý do</w:t>
            </w:r>
          </w:p>
        </w:tc>
      </w:tr>
      <w:tr>
        <w:trPr>
          <w:cantSplit/>
        </w:trPr>
        <w:tc>
          <w:tcPr>
            <w:tcW w:type="dxa" w:w="223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Một định nghĩa cho mỗi chỉ số</w:t>
            </w:r>
          </w:p>
        </w:tc>
        <w:tc>
          <w:tcPr>
            <w:tcW w:type="dxa" w:w="4210"/>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Units = units ordered (Business Report). CVR = Unit Session % theo ASIN con. Doanh thu = Ordered product sales</w:t>
            </w:r>
          </w:p>
        </w:tc>
        <w:tc>
          <w:tcPr>
            <w:tcW w:type="dxa" w:w="363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Tránh mỗi báo cáo một con số</w:t>
            </w:r>
          </w:p>
        </w:tc>
      </w:tr>
      <w:tr>
        <w:trPr>
          <w:cantSplit/>
        </w:trPr>
        <w:tc>
          <w:tcPr>
            <w:tcW w:type="dxa" w:w="223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Không đếm trùng traffic</w:t>
            </w:r>
          </w:p>
        </w:tc>
        <w:tc>
          <w:tcPr>
            <w:tcW w:type="dxa" w:w="4210"/>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Sessions tự nhiên = tổng sessions − click PPC − click ngoài sàn (Amazon Attribution)</w:t>
            </w:r>
          </w:p>
        </w:tc>
        <w:tc>
          <w:tcPr>
            <w:tcW w:type="dxa" w:w="363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Biết chính xác phần tăng đến từ đâu</w:t>
            </w:r>
          </w:p>
        </w:tc>
      </w:tr>
      <w:tr>
        <w:trPr>
          <w:cantSplit/>
        </w:trPr>
        <w:tc>
          <w:tcPr>
            <w:tcW w:type="dxa" w:w="223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Có baseline trước khi sửa</w:t>
            </w:r>
          </w:p>
        </w:tc>
        <w:tc>
          <w:tcPr>
            <w:tcW w:type="dxa" w:w="4210"/>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Lấy Sessions, Unit Session % của 22 ASIN con trong 90 và 28 ngày trước 01/10</w:t>
            </w:r>
          </w:p>
        </w:tc>
        <w:tc>
          <w:tcPr>
            <w:tcW w:type="dxa" w:w="363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Uplift CVR chỉ có nghĩa khi so với mốc cũ</w:t>
            </w:r>
          </w:p>
        </w:tc>
      </w:tr>
      <w:tr>
        <w:trPr>
          <w:cantSplit/>
        </w:trPr>
        <w:tc>
          <w:tcPr>
            <w:tcW w:type="dxa" w:w="223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Tách hiệu ứng từng thay đổi</w:t>
            </w:r>
          </w:p>
        </w:tc>
        <w:tc>
          <w:tcPr>
            <w:tcW w:type="dxa" w:w="4210"/>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So sánh 14 ngày trước và sau mỗi thay đổi lớn (ảnh, bullet, coupon), đối chiếu một ASIN không đổi</w:t>
            </w:r>
          </w:p>
        </w:tc>
        <w:tc>
          <w:tcPr>
            <w:tcW w:type="dxa" w:w="363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Traffic 1–2 session/ngày quá nhỏ cho A/B test</w:t>
            </w:r>
          </w:p>
        </w:tc>
      </w:tr>
      <w:tr>
        <w:trPr>
          <w:cantSplit/>
        </w:trPr>
        <w:tc>
          <w:tcPr>
            <w:tcW w:type="dxa" w:w="223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Đo theo tồn kho</w:t>
            </w:r>
          </w:p>
        </w:tc>
        <w:tc>
          <w:tcPr>
            <w:tcW w:type="dxa" w:w="4210"/>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Theo dõi units và tồn theo SKU, màu, size</w:t>
            </w:r>
          </w:p>
        </w:tc>
        <w:tc>
          <w:tcPr>
            <w:tcW w:type="dxa" w:w="363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110 units chia cho 22 biến thể; hết size là mất đơn</w:t>
            </w:r>
          </w:p>
        </w:tc>
      </w:tr>
    </w:tbl>
    <w:p>
      <w:pPr>
        <w:spacing w:after="0"/>
      </w:pPr>
    </w:p>
    <w:p>
      <w:pPr>
        <w:pStyle w:val="Heading1"/>
        <w:spacing w:before="280" w:after="60"/>
      </w:pPr>
      <w:r>
        <w:t xml:space="preserve">2 Cây KPI</w:t>
      </w:r>
    </w:p>
    <w:p>
      <w:pPr>
        <w:keepNext/>
        <w:spacing w:before="120" w:after="40"/>
        <w:jc w:val="center"/>
      </w:pPr>
      <w:r>
        <w:drawing>
          <wp:inline distT="0" distB="0" distL="0" distR="0">
            <wp:extent cx="5760720" cy="2484310"/>
            <wp:docPr id="1" name="Picture 1"/>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760720" cy="2484310"/>
                    </a:xfrm>
                    <a:prstGeom prst="rect">
                      <a:avLst/>
                    </a:prstGeom>
                  </pic:spPr>
                </pic:pic>
              </a:graphicData>
            </a:graphic>
          </wp:inline>
        </w:drawing>
      </w:r>
    </w:p>
    <w:p>
      <w:pPr>
        <w:spacing w:after="200"/>
        <w:jc w:val="center"/>
      </w:pPr>
      <w:r>
        <w:rPr>
          <w:b w:val="0"/>
          <w:i/>
          <w:sz w:val="18"/>
        </w:rPr>
        <w:t xml:space="preserve">Cây KPI: từ lượt hiển thị đến doanh thu</w:t>
      </w:r>
    </w:p>
    <w:tbl>
      <w:tblPr>
        <w:tblW w:type="dxa" w:w="10080"/>
        <w:tblLayout w:type="fixed"/>
        <w:tblLook w:firstColumn="1" w:firstRow="1" w:lastColumn="0" w:lastRow="0" w:noHBand="0" w:noVBand="1" w:val="04A0"/>
      </w:tblPr>
      <w:tblGrid>
        <w:gridCol w:w="733"/>
        <w:gridCol w:w="1374"/>
        <w:gridCol w:w="2428"/>
        <w:gridCol w:w="2520"/>
        <w:gridCol w:w="641"/>
        <w:gridCol w:w="2384"/>
      </w:tblGrid>
      <w:tr>
        <w:trPr>
          <w:cantSplit/>
          <w:tblHeader/>
        </w:trPr>
        <w:tc>
          <w:tcPr>
            <w:tcW w:type="dxa" w:w="733"/>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Tầng</w:t>
            </w:r>
          </w:p>
        </w:tc>
        <w:tc>
          <w:tcPr>
            <w:tcW w:type="dxa" w:w="1374"/>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Chỉ số</w:t>
            </w:r>
          </w:p>
        </w:tc>
        <w:tc>
          <w:tcPr>
            <w:tcW w:type="dxa" w:w="2428"/>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Công thức</w:t>
            </w:r>
          </w:p>
        </w:tc>
        <w:tc>
          <w:tcPr>
            <w:tcW w:type="dxa" w:w="2520"/>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Nguồn</w:t>
            </w:r>
          </w:p>
        </w:tc>
        <w:tc>
          <w:tcPr>
            <w:tcW w:type="dxa" w:w="641"/>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Tần suất</w:t>
            </w:r>
          </w:p>
        </w:tc>
        <w:tc>
          <w:tcPr>
            <w:tcW w:type="dxa" w:w="2384"/>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Mục tiêu cơ sở / mục tiêu</w:t>
            </w:r>
          </w:p>
        </w:tc>
      </w:tr>
      <w:tr>
        <w:trPr>
          <w:cantSplit/>
        </w:trPr>
        <w:tc>
          <w:tcPr>
            <w:tcW w:type="dxa" w:w="73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Kết quả</w:t>
            </w:r>
          </w:p>
        </w:tc>
        <w:tc>
          <w:tcPr>
            <w:tcW w:type="dxa" w:w="1374"/>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Doanh thu</w:t>
            </w:r>
          </w:p>
        </w:tc>
        <w:tc>
          <w:tcPr>
            <w:tcW w:type="dxa" w:w="2428"/>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Units × giá bán TB</w:t>
            </w:r>
          </w:p>
        </w:tc>
        <w:tc>
          <w:tcPr>
            <w:tcW w:type="dxa" w:w="252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Business Report</w:t>
            </w:r>
          </w:p>
        </w:tc>
        <w:tc>
          <w:tcPr>
            <w:tcW w:type="dxa" w:w="641"/>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Tuần</w:t>
            </w:r>
          </w:p>
        </w:tc>
        <w:tc>
          <w:tcPr>
            <w:tcW w:type="dxa" w:w="2384"/>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2.937 / 4.544 USD (giá niêm yết)</w:t>
            </w:r>
          </w:p>
        </w:tc>
      </w:tr>
      <w:tr>
        <w:trPr>
          <w:cantSplit/>
        </w:trPr>
        <w:tc>
          <w:tcPr>
            <w:tcW w:type="dxa" w:w="733"/>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Kết quả</w:t>
            </w:r>
          </w:p>
        </w:tc>
        <w:tc>
          <w:tcPr>
            <w:tcW w:type="dxa" w:w="1374"/>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Units</w:t>
            </w:r>
          </w:p>
        </w:tc>
        <w:tc>
          <w:tcPr>
            <w:tcW w:type="dxa" w:w="2428"/>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Sessions × Unit Session %</w:t>
            </w:r>
          </w:p>
        </w:tc>
        <w:tc>
          <w:tcPr>
            <w:tcW w:type="dxa" w:w="252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Business Report</w:t>
            </w:r>
          </w:p>
        </w:tc>
        <w:tc>
          <w:tcPr>
            <w:tcW w:type="dxa" w:w="641"/>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Tuần</w:t>
            </w:r>
          </w:p>
        </w:tc>
        <w:tc>
          <w:tcPr>
            <w:tcW w:type="dxa" w:w="2384"/>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71 / 110</w:t>
            </w:r>
          </w:p>
        </w:tc>
      </w:tr>
      <w:tr>
        <w:trPr>
          <w:cantSplit/>
        </w:trPr>
        <w:tc>
          <w:tcPr>
            <w:tcW w:type="dxa" w:w="73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Kết quả</w:t>
            </w:r>
          </w:p>
        </w:tc>
        <w:tc>
          <w:tcPr>
            <w:tcW w:type="dxa" w:w="1374"/>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Giá bán TB</w:t>
            </w:r>
          </w:p>
        </w:tc>
        <w:tc>
          <w:tcPr>
            <w:tcW w:type="dxa" w:w="2428"/>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Doanh số ÷ (units × giá niêm yết)</w:t>
            </w:r>
          </w:p>
        </w:tc>
        <w:tc>
          <w:tcPr>
            <w:tcW w:type="dxa" w:w="252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Business Report</w:t>
            </w:r>
          </w:p>
        </w:tc>
        <w:tc>
          <w:tcPr>
            <w:tcW w:type="dxa" w:w="641"/>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Tháng</w:t>
            </w:r>
          </w:p>
        </w:tc>
        <w:tc>
          <w:tcPr>
            <w:tcW w:type="dxa" w:w="2384"/>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 95%</w:t>
            </w:r>
          </w:p>
        </w:tc>
      </w:tr>
      <w:tr>
        <w:trPr>
          <w:cantSplit/>
        </w:trPr>
        <w:tc>
          <w:tcPr>
            <w:tcW w:type="dxa" w:w="733"/>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Traffic</w:t>
            </w:r>
          </w:p>
        </w:tc>
        <w:tc>
          <w:tcPr>
            <w:tcW w:type="dxa" w:w="1374"/>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Impression tìm kiếm, CTR</w:t>
            </w:r>
          </w:p>
        </w:tc>
        <w:tc>
          <w:tcPr>
            <w:tcW w:type="dxa" w:w="2428"/>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Click ÷ impression</w:t>
            </w:r>
          </w:p>
        </w:tc>
        <w:tc>
          <w:tcPr>
            <w:tcW w:type="dxa" w:w="252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Search Query Performance</w:t>
            </w:r>
          </w:p>
        </w:tc>
        <w:tc>
          <w:tcPr>
            <w:tcW w:type="dxa" w:w="641"/>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Tuần</w:t>
            </w:r>
          </w:p>
        </w:tc>
        <w:tc>
          <w:tcPr>
            <w:tcW w:type="dxa" w:w="2384"/>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CTR ≥ 0,4% [GĐ], thay bằng CTR tháng 10</w:t>
            </w:r>
          </w:p>
        </w:tc>
      </w:tr>
      <w:tr>
        <w:trPr>
          <w:cantSplit/>
        </w:trPr>
        <w:tc>
          <w:tcPr>
            <w:tcW w:type="dxa" w:w="73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Traffic</w:t>
            </w:r>
          </w:p>
        </w:tc>
        <w:tc>
          <w:tcPr>
            <w:tcW w:type="dxa" w:w="1374"/>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Sessions tự nhiên</w:t>
            </w:r>
          </w:p>
        </w:tc>
        <w:tc>
          <w:tcPr>
            <w:tcW w:type="dxa" w:w="2428"/>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Tổng − PPC − ngoài sàn</w:t>
            </w:r>
          </w:p>
        </w:tc>
        <w:tc>
          <w:tcPr>
            <w:tcW w:type="dxa" w:w="252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Business Report, Advertising console, Attribution</w:t>
            </w:r>
          </w:p>
        </w:tc>
        <w:tc>
          <w:tcPr>
            <w:tcW w:type="dxa" w:w="641"/>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Tuần</w:t>
            </w:r>
          </w:p>
        </w:tc>
        <w:tc>
          <w:tcPr>
            <w:tcW w:type="dxa" w:w="2384"/>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655 / 922</w:t>
            </w:r>
          </w:p>
        </w:tc>
      </w:tr>
      <w:tr>
        <w:trPr>
          <w:cantSplit/>
        </w:trPr>
        <w:tc>
          <w:tcPr>
            <w:tcW w:type="dxa" w:w="733"/>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Traffic</w:t>
            </w:r>
          </w:p>
        </w:tc>
        <w:tc>
          <w:tcPr>
            <w:tcW w:type="dxa" w:w="1374"/>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Click PPC</w:t>
            </w:r>
          </w:p>
        </w:tc>
        <w:tc>
          <w:tcPr>
            <w:tcW w:type="dxa" w:w="2428"/>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Chi ÷ CPC</w:t>
            </w:r>
          </w:p>
        </w:tc>
        <w:tc>
          <w:tcPr>
            <w:tcW w:type="dxa" w:w="252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Advertising console</w:t>
            </w:r>
          </w:p>
        </w:tc>
        <w:tc>
          <w:tcPr>
            <w:tcW w:type="dxa" w:w="641"/>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Ngày</w:t>
            </w:r>
          </w:p>
        </w:tc>
        <w:tc>
          <w:tcPr>
            <w:tcW w:type="dxa" w:w="2384"/>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234 click, 181 USD</w:t>
            </w:r>
          </w:p>
        </w:tc>
      </w:tr>
      <w:tr>
        <w:trPr>
          <w:cantSplit/>
        </w:trPr>
        <w:tc>
          <w:tcPr>
            <w:tcW w:type="dxa" w:w="73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Traffic</w:t>
            </w:r>
          </w:p>
        </w:tc>
        <w:tc>
          <w:tcPr>
            <w:tcW w:type="dxa" w:w="1374"/>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Click ngoài sàn</w:t>
            </w:r>
          </w:p>
        </w:tc>
        <w:tc>
          <w:tcPr>
            <w:tcW w:type="dxa" w:w="2428"/>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Theo từng link</w:t>
            </w:r>
          </w:p>
        </w:tc>
        <w:tc>
          <w:tcPr>
            <w:tcW w:type="dxa" w:w="252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Amazon Attribution</w:t>
            </w:r>
          </w:p>
        </w:tc>
        <w:tc>
          <w:tcPr>
            <w:tcW w:type="dxa" w:w="641"/>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Tuần</w:t>
            </w:r>
          </w:p>
        </w:tc>
        <w:tc>
          <w:tcPr>
            <w:tcW w:type="dxa" w:w="2384"/>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120 / 150</w:t>
            </w:r>
          </w:p>
        </w:tc>
      </w:tr>
      <w:tr>
        <w:trPr>
          <w:cantSplit/>
        </w:trPr>
        <w:tc>
          <w:tcPr>
            <w:tcW w:type="dxa" w:w="733"/>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Chuyển đổi</w:t>
            </w:r>
          </w:p>
        </w:tc>
        <w:tc>
          <w:tcPr>
            <w:tcW w:type="dxa" w:w="1374"/>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Unit Session %</w:t>
            </w:r>
          </w:p>
        </w:tc>
        <w:tc>
          <w:tcPr>
            <w:tcW w:type="dxa" w:w="2428"/>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Units ÷ sessions Amazon</w:t>
            </w:r>
          </w:p>
        </w:tc>
        <w:tc>
          <w:tcPr>
            <w:tcW w:type="dxa" w:w="252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Business Report theo ASIN con</w:t>
            </w:r>
          </w:p>
        </w:tc>
        <w:tc>
          <w:tcPr>
            <w:tcW w:type="dxa" w:w="641"/>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Tuần</w:t>
            </w:r>
          </w:p>
        </w:tc>
        <w:tc>
          <w:tcPr>
            <w:tcW w:type="dxa" w:w="2384"/>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6% → 9% / 9%</w:t>
            </w:r>
          </w:p>
        </w:tc>
      </w:tr>
      <w:tr>
        <w:trPr>
          <w:cantSplit/>
        </w:trPr>
        <w:tc>
          <w:tcPr>
            <w:tcW w:type="dxa" w:w="73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Chuyển đổi</w:t>
            </w:r>
          </w:p>
        </w:tc>
        <w:tc>
          <w:tcPr>
            <w:tcW w:type="dxa" w:w="1374"/>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Tỷ lệ thêm giỏ</w:t>
            </w:r>
          </w:p>
        </w:tc>
        <w:tc>
          <w:tcPr>
            <w:tcW w:type="dxa" w:w="2428"/>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Thêm giỏ ÷ click</w:t>
            </w:r>
          </w:p>
        </w:tc>
        <w:tc>
          <w:tcPr>
            <w:tcW w:type="dxa" w:w="2520"/>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Search Query Performance</w:t>
            </w:r>
          </w:p>
        </w:tc>
        <w:tc>
          <w:tcPr>
            <w:tcW w:type="dxa" w:w="641"/>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Tuần</w:t>
            </w:r>
          </w:p>
        </w:tc>
        <w:tc>
          <w:tcPr>
            <w:tcW w:type="dxa" w:w="2384"/>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Tăng sau mỗi thay đổi listing</w:t>
            </w:r>
          </w:p>
        </w:tc>
      </w:tr>
      <w:tr>
        <w:trPr>
          <w:cantSplit/>
        </w:trPr>
        <w:tc>
          <w:tcPr>
            <w:tcW w:type="dxa" w:w="733"/>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Hiệu quả</w:t>
            </w:r>
          </w:p>
        </w:tc>
        <w:tc>
          <w:tcPr>
            <w:tcW w:type="dxa" w:w="1374"/>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ACoS, TACoS</w:t>
            </w:r>
          </w:p>
        </w:tc>
        <w:tc>
          <w:tcPr>
            <w:tcW w:type="dxa" w:w="2428"/>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Chi PPC ÷ doanh số PPC; chi PPC ÷ tổng doanh số</w:t>
            </w:r>
          </w:p>
        </w:tc>
        <w:tc>
          <w:tcPr>
            <w:tcW w:type="dxa" w:w="2520"/>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Advertising console</w:t>
            </w:r>
          </w:p>
        </w:tc>
        <w:tc>
          <w:tcPr>
            <w:tcW w:type="dxa" w:w="641"/>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Tuần</w:t>
            </w:r>
          </w:p>
        </w:tc>
        <w:tc>
          <w:tcPr>
            <w:tcW w:type="dxa" w:w="2384"/>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ACoS dưới hòa vốn B (46,1% SP1/SP2; 36,5% SP3)</w:t>
            </w:r>
          </w:p>
        </w:tc>
      </w:tr>
    </w:tbl>
    <w:p>
      <w:pPr>
        <w:spacing w:after="0"/>
      </w:pPr>
    </w:p>
    <w:p>
      <w:pPr>
        <w:pStyle w:val="Heading1"/>
        <w:spacing w:before="280" w:after="60"/>
      </w:pPr>
      <w:r>
        <w:t xml:space="preserve">3 Nối mục tiêu đề bài với KPI</w:t>
      </w:r>
    </w:p>
    <w:tbl>
      <w:tblPr>
        <w:tblW w:type="dxa" w:w="10080"/>
        <w:tblLayout w:type="fixed"/>
        <w:tblLook w:firstColumn="1" w:firstRow="1" w:lastColumn="0" w:lastRow="0" w:noHBand="0" w:noVBand="1" w:val="04A0"/>
      </w:tblPr>
      <w:tblGrid>
        <w:gridCol w:w="2076"/>
        <w:gridCol w:w="2633"/>
        <w:gridCol w:w="3343"/>
        <w:gridCol w:w="2028"/>
      </w:tblGrid>
      <w:tr>
        <w:trPr>
          <w:cantSplit/>
          <w:tblHeader/>
        </w:trPr>
        <w:tc>
          <w:tcPr>
            <w:tcW w:type="dxa" w:w="2076"/>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Mục tiêu đề bài</w:t>
            </w:r>
          </w:p>
        </w:tc>
        <w:tc>
          <w:tcPr>
            <w:tcW w:type="dxa" w:w="2633"/>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KPI chính</w:t>
            </w:r>
          </w:p>
        </w:tc>
        <w:tc>
          <w:tcPr>
            <w:tcW w:type="dxa" w:w="3343"/>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KPI đi kèm</w:t>
            </w:r>
          </w:p>
        </w:tc>
        <w:tc>
          <w:tcPr>
            <w:tcW w:type="dxa" w:w="2028"/>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Ngưỡng</w:t>
            </w:r>
          </w:p>
        </w:tc>
      </w:tr>
      <w:tr>
        <w:trPr>
          <w:cantSplit/>
        </w:trPr>
        <w:tc>
          <w:tcPr>
            <w:tcW w:type="dxa" w:w="2076"/>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Kinh doanh: uplift CVR 50%</w:t>
            </w:r>
          </w:p>
        </w:tc>
        <w:tc>
          <w:tcPr>
            <w:tcW w:type="dxa" w:w="263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Unit Session % cả kỳ ÷ baseline</w:t>
            </w:r>
          </w:p>
        </w:tc>
        <w:tc>
          <w:tcPr>
            <w:tcW w:type="dxa" w:w="334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Unit Session % từng tháng; CVR theo SKU</w:t>
            </w:r>
          </w:p>
        </w:tc>
        <w:tc>
          <w:tcPr>
            <w:tcW w:type="dxa" w:w="202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 1,5 lần baseline (6% → 9%)</w:t>
            </w:r>
          </w:p>
        </w:tc>
      </w:tr>
      <w:tr>
        <w:trPr>
          <w:cantSplit/>
        </w:trPr>
        <w:tc>
          <w:tcPr>
            <w:tcW w:type="dxa" w:w="2076"/>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Marketing: tối ưu hình ảnh, content</w:t>
            </w:r>
          </w:p>
        </w:tc>
        <w:tc>
          <w:tcPr>
            <w:tcW w:type="dxa" w:w="263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CTR tìm kiếm; tỷ lệ thêm giỏ</w:t>
            </w:r>
          </w:p>
        </w:tc>
        <w:tc>
          <w:tcPr>
            <w:tcW w:type="dxa" w:w="334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Tỷ lệ hoàn lý do "not as described"; rating</w:t>
            </w:r>
          </w:p>
        </w:tc>
        <w:tc>
          <w:tcPr>
            <w:tcW w:type="dxa" w:w="202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Hoàn &lt; 20%; rating ≥ 4,3</w:t>
            </w:r>
          </w:p>
        </w:tc>
      </w:tr>
      <w:tr>
        <w:trPr>
          <w:cantSplit/>
        </w:trPr>
        <w:tc>
          <w:tcPr>
            <w:tcW w:type="dxa" w:w="2076"/>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Truyền thông: tái định vị theo dịp</w:t>
            </w:r>
          </w:p>
        </w:tc>
        <w:tc>
          <w:tcPr>
            <w:tcW w:type="dxa" w:w="263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 units từ truy vấn theo dịp</w:t>
            </w:r>
          </w:p>
        </w:tc>
        <w:tc>
          <w:tcPr>
            <w:tcW w:type="dxa" w:w="334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Số từ khóa dịp có impression; tìm kiếm thương hiệu "sixdo"</w:t>
            </w:r>
          </w:p>
        </w:tc>
        <w:tc>
          <w:tcPr>
            <w:tcW w:type="dxa" w:w="202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20% (T10) → 50% (T3)</w:t>
            </w:r>
          </w:p>
        </w:tc>
      </w:tr>
      <w:tr>
        <w:trPr>
          <w:cantSplit/>
        </w:trPr>
        <w:tc>
          <w:tcPr>
            <w:tcW w:type="dxa" w:w="2076"/>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Duy trì doanh số</w:t>
            </w:r>
          </w:p>
        </w:tc>
        <w:tc>
          <w:tcPr>
            <w:tcW w:type="dxa" w:w="263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Units tháng ÷ kế hoạch tháng</w:t>
            </w:r>
          </w:p>
        </w:tc>
        <w:tc>
          <w:tcPr>
            <w:tcW w:type="dxa" w:w="334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Units theo tuần</w:t>
            </w:r>
          </w:p>
        </w:tc>
        <w:tc>
          <w:tcPr>
            <w:tcW w:type="dxa" w:w="202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Đạt ≥ 90%; cảnh báo &lt; 70%</w:t>
            </w:r>
          </w:p>
        </w:tc>
      </w:tr>
      <w:tr>
        <w:trPr>
          <w:cantSplit/>
        </w:trPr>
        <w:tc>
          <w:tcPr>
            <w:tcW w:type="dxa" w:w="2076"/>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Sell-through tồn kho</w:t>
            </w:r>
          </w:p>
        </w:tc>
        <w:tc>
          <w:tcPr>
            <w:tcW w:type="dxa" w:w="263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Units lũy kế ÷ 110</w:t>
            </w:r>
          </w:p>
        </w:tc>
        <w:tc>
          <w:tcPr>
            <w:tcW w:type="dxa" w:w="334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Tồn theo SKU; số tháng còn hàng</w:t>
            </w:r>
          </w:p>
        </w:tc>
        <w:tc>
          <w:tcPr>
            <w:tcW w:type="dxa" w:w="202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Cơ sở 65%, mục tiêu 100% vào 31/03</w:t>
            </w:r>
          </w:p>
        </w:tc>
      </w:tr>
      <w:tr>
        <w:trPr>
          <w:cantSplit/>
        </w:trPr>
        <w:tc>
          <w:tcPr>
            <w:tcW w:type="dxa" w:w="2076"/>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Khách mới</w:t>
            </w:r>
          </w:p>
        </w:tc>
        <w:tc>
          <w:tcPr>
            <w:tcW w:type="dxa" w:w="263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 units từ truy vấn không chứa tên thương hiệu</w:t>
            </w:r>
          </w:p>
        </w:tc>
        <w:tc>
          <w:tcPr>
            <w:tcW w:type="dxa" w:w="334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Units khách mới (Repeat Purchase Behavior) [KC]; click ngoài sàn</w:t>
            </w:r>
          </w:p>
        </w:tc>
        <w:tc>
          <w:tcPr>
            <w:tcW w:type="dxa" w:w="202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Tăng theo % truy vấn dịp</w:t>
            </w:r>
          </w:p>
        </w:tc>
      </w:tr>
    </w:tbl>
    <w:p>
      <w:pPr>
        <w:spacing w:after="0"/>
      </w:pPr>
    </w:p>
    <w:p>
      <w:r>
        <w:rPr>
          <w:b/>
        </w:rPr>
        <w:t xml:space="preserve">Đo khách mới thế nào:</w:t>
      </w:r>
    </w:p>
    <w:p>
      <w:pPr>
        <w:pStyle w:val="ListBullet"/>
      </w:pPr>
      <w:r>
        <w:t xml:space="preserve">SIXDO còn ít khách quen trên Amazon, nên gần như mọi đơn đều từ khách mới. Chỉ số có ý nghĩa hơn là khách mới đến từ đâu: từ truy vấn theo dịp (không gõ "sixdo") và từ ngoài sàn (Attribution).</w:t>
      </w:r>
    </w:p>
    <w:p>
      <w:pPr>
        <w:pStyle w:val="ListBullet"/>
      </w:pPr>
      <w:r>
        <w:t xml:space="preserve">Báo cáo Repeat Purchase Behavior trong Brand Analytics cho biết số khách mua lặp lại. Khách mới = tổng khách − khách lặp lại [KC].</w:t>
      </w:r>
    </w:p>
    <w:p>
      <w:pPr>
        <w:pStyle w:val="Heading1"/>
        <w:spacing w:before="280" w:after="60"/>
      </w:pPr>
      <w:r>
        <w:t xml:space="preserve">4 Kế hoạch theo tháng</w:t>
      </w:r>
    </w:p>
    <w:p>
      <w:r>
        <w:t xml:space="preserve">Units tháng = (sessions tự nhiên + click PPC) × Unit Session % + click ngoài sàn × 4%.</w:t>
      </w:r>
    </w:p>
    <w:p>
      <w:r>
        <w:rPr>
          <w:b/>
        </w:rPr>
        <w:t xml:space="preserve">Tham số lấy từ Yêu cầu 02:</w:t>
      </w:r>
    </w:p>
    <w:p>
      <w:pPr>
        <w:pStyle w:val="ListBullet"/>
      </w:pPr>
      <w:r>
        <w:t xml:space="preserve">Session tự nhiên và click ngoài sàn theo tháng lấy từ mô hình.</w:t>
      </w:r>
    </w:p>
    <w:p>
      <w:pPr>
        <w:pStyle w:val="ListBullet"/>
      </w:pPr>
      <w:r>
        <w:t xml:space="preserve">Click PPC lấy từ lịch 4 đợt quảng cáo.</w:t>
      </w:r>
    </w:p>
    <w:p>
      <w:r>
        <w:rPr>
          <w:b/>
        </w:rPr>
        <w:t xml:space="preserve">Unit Session % ở kịch bản cơ sở tăng dần:</w:t>
      </w:r>
    </w:p>
    <w:p>
      <w:pPr>
        <w:pStyle w:val="ListBullet"/>
      </w:pPr>
      <w:r>
        <w:t xml:space="preserve">Listing mới chỉ xong giữa tháng 10, nên tháng 10 vẫn ở baseline 6%.</w:t>
      </w:r>
    </w:p>
    <w:p>
      <w:pPr>
        <w:pStyle w:val="ListBullet"/>
      </w:pPr>
      <w:r>
        <w:t xml:space="preserve">Mức 1,5 lần baseline (9%) đạt vào tháng 3.</w:t>
      </w:r>
    </w:p>
    <w:p>
      <w:pPr>
        <w:pStyle w:val="ListBullet"/>
      </w:pPr>
      <w:r>
        <w:t xml:space="preserve">Bình quân cả kỳ khoảng 7,5%, như Yêu cầu 02.</w:t>
      </w:r>
    </w:p>
    <w:p>
      <w:pPr>
        <w:pStyle w:val="Heading2"/>
        <w:spacing w:before="160" w:after="40"/>
      </w:pPr>
      <w:r>
        <w:t xml:space="preserve">4.1 Kịch bản cơ sở (71 units)</w:t>
      </w:r>
    </w:p>
    <w:tbl>
      <w:tblPr>
        <w:tblW w:type="dxa" w:w="10080"/>
        <w:tblLayout w:type="fixed"/>
        <w:tblLook w:firstColumn="1" w:firstRow="1" w:lastColumn="0" w:lastRow="0" w:noHBand="0" w:noVBand="1" w:val="04A0"/>
      </w:tblPr>
      <w:tblGrid>
        <w:gridCol w:w="3482"/>
        <w:gridCol w:w="916"/>
        <w:gridCol w:w="916"/>
        <w:gridCol w:w="916"/>
        <w:gridCol w:w="916"/>
        <w:gridCol w:w="916"/>
        <w:gridCol w:w="916"/>
        <w:gridCol w:w="1102"/>
      </w:tblGrid>
      <w:tr>
        <w:trPr>
          <w:cantSplit/>
          <w:tblHeader/>
        </w:trPr>
        <w:tc>
          <w:tcPr>
            <w:tcW w:type="dxa" w:w="3482"/>
            <w:tcBorders>
              <w:top w:val="single" w:sz="4" w:color="D9D9D9"/>
              <w:left w:val="single" w:sz="4" w:color="D9D9D9"/>
              <w:bottom w:val="single" w:sz="4" w:color="D9D9D9"/>
              <w:right w:val="single" w:sz="4" w:color="D9D9D9"/>
            </w:tcBorders>
            <w:shd w:val="clear" w:color="auto" w:fill="E7EDF3"/>
          </w:tcPr>
          <w:p>
            <w:pPr>
              <w:spacing w:after="60" w:before="60"/>
            </w:pPr>
          </w:p>
        </w:tc>
        <w:tc>
          <w:tcPr>
            <w:tcW w:type="dxa" w:w="916"/>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T10</w:t>
            </w:r>
          </w:p>
        </w:tc>
        <w:tc>
          <w:tcPr>
            <w:tcW w:type="dxa" w:w="916"/>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T11</w:t>
            </w:r>
          </w:p>
        </w:tc>
        <w:tc>
          <w:tcPr>
            <w:tcW w:type="dxa" w:w="916"/>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T12</w:t>
            </w:r>
          </w:p>
        </w:tc>
        <w:tc>
          <w:tcPr>
            <w:tcW w:type="dxa" w:w="916"/>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T1</w:t>
            </w:r>
          </w:p>
        </w:tc>
        <w:tc>
          <w:tcPr>
            <w:tcW w:type="dxa" w:w="916"/>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T2</w:t>
            </w:r>
          </w:p>
        </w:tc>
        <w:tc>
          <w:tcPr>
            <w:tcW w:type="dxa" w:w="916"/>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T3</w:t>
            </w:r>
          </w:p>
        </w:tc>
        <w:tc>
          <w:tcPr>
            <w:tcW w:type="dxa" w:w="1102"/>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Cả kỳ</w:t>
            </w:r>
          </w:p>
        </w:tc>
      </w:tr>
      <w:tr>
        <w:trPr>
          <w:cantSplit/>
        </w:trPr>
        <w:tc>
          <w:tcPr>
            <w:tcW w:type="dxa" w:w="348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Sessions tự nhiên</w:t>
            </w:r>
          </w:p>
        </w:tc>
        <w:tc>
          <w:tcPr>
            <w:tcW w:type="dxa" w:w="91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95</w:t>
            </w:r>
          </w:p>
        </w:tc>
        <w:tc>
          <w:tcPr>
            <w:tcW w:type="dxa" w:w="91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120</w:t>
            </w:r>
          </w:p>
        </w:tc>
        <w:tc>
          <w:tcPr>
            <w:tcW w:type="dxa" w:w="91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120</w:t>
            </w:r>
          </w:p>
        </w:tc>
        <w:tc>
          <w:tcPr>
            <w:tcW w:type="dxa" w:w="91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115</w:t>
            </w:r>
          </w:p>
        </w:tc>
        <w:tc>
          <w:tcPr>
            <w:tcW w:type="dxa" w:w="91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100</w:t>
            </w:r>
          </w:p>
        </w:tc>
        <w:tc>
          <w:tcPr>
            <w:tcW w:type="dxa" w:w="91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105</w:t>
            </w:r>
          </w:p>
        </w:tc>
        <w:tc>
          <w:tcPr>
            <w:tcW w:type="dxa" w:w="110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655</w:t>
            </w:r>
          </w:p>
        </w:tc>
      </w:tr>
      <w:tr>
        <w:trPr>
          <w:cantSplit/>
        </w:trPr>
        <w:tc>
          <w:tcPr>
            <w:tcW w:type="dxa" w:w="348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Click PPC</w:t>
            </w:r>
          </w:p>
        </w:tc>
        <w:tc>
          <w:tcPr>
            <w:tcW w:type="dxa" w:w="91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33</w:t>
            </w:r>
          </w:p>
        </w:tc>
        <w:tc>
          <w:tcPr>
            <w:tcW w:type="dxa" w:w="91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44</w:t>
            </w:r>
          </w:p>
        </w:tc>
        <w:tc>
          <w:tcPr>
            <w:tcW w:type="dxa" w:w="91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35</w:t>
            </w:r>
          </w:p>
        </w:tc>
        <w:tc>
          <w:tcPr>
            <w:tcW w:type="dxa" w:w="91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69</w:t>
            </w:r>
          </w:p>
        </w:tc>
        <w:tc>
          <w:tcPr>
            <w:tcW w:type="dxa" w:w="91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31</w:t>
            </w:r>
          </w:p>
        </w:tc>
        <w:tc>
          <w:tcPr>
            <w:tcW w:type="dxa" w:w="91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22</w:t>
            </w:r>
          </w:p>
        </w:tc>
        <w:tc>
          <w:tcPr>
            <w:tcW w:type="dxa" w:w="110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234</w:t>
            </w:r>
          </w:p>
        </w:tc>
      </w:tr>
      <w:tr>
        <w:trPr>
          <w:cantSplit/>
        </w:trPr>
        <w:tc>
          <w:tcPr>
            <w:tcW w:type="dxa" w:w="348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Click ngoài sàn</w:t>
            </w:r>
          </w:p>
        </w:tc>
        <w:tc>
          <w:tcPr>
            <w:tcW w:type="dxa" w:w="91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10</w:t>
            </w:r>
          </w:p>
        </w:tc>
        <w:tc>
          <w:tcPr>
            <w:tcW w:type="dxa" w:w="91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20</w:t>
            </w:r>
          </w:p>
        </w:tc>
        <w:tc>
          <w:tcPr>
            <w:tcW w:type="dxa" w:w="91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10</w:t>
            </w:r>
          </w:p>
        </w:tc>
        <w:tc>
          <w:tcPr>
            <w:tcW w:type="dxa" w:w="91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25</w:t>
            </w:r>
          </w:p>
        </w:tc>
        <w:tc>
          <w:tcPr>
            <w:tcW w:type="dxa" w:w="91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35</w:t>
            </w:r>
          </w:p>
        </w:tc>
        <w:tc>
          <w:tcPr>
            <w:tcW w:type="dxa" w:w="91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20</w:t>
            </w:r>
          </w:p>
        </w:tc>
        <w:tc>
          <w:tcPr>
            <w:tcW w:type="dxa" w:w="110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120</w:t>
            </w:r>
          </w:p>
        </w:tc>
      </w:tr>
      <w:tr>
        <w:trPr>
          <w:cantSplit/>
        </w:trPr>
        <w:tc>
          <w:tcPr>
            <w:tcW w:type="dxa" w:w="348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Unit Session %</w:t>
            </w:r>
          </w:p>
        </w:tc>
        <w:tc>
          <w:tcPr>
            <w:tcW w:type="dxa" w:w="91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6,0%</w:t>
            </w:r>
          </w:p>
        </w:tc>
        <w:tc>
          <w:tcPr>
            <w:tcW w:type="dxa" w:w="91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6,5%</w:t>
            </w:r>
          </w:p>
        </w:tc>
        <w:tc>
          <w:tcPr>
            <w:tcW w:type="dxa" w:w="91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7,5%</w:t>
            </w:r>
          </w:p>
        </w:tc>
        <w:tc>
          <w:tcPr>
            <w:tcW w:type="dxa" w:w="91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7,5%</w:t>
            </w:r>
          </w:p>
        </w:tc>
        <w:tc>
          <w:tcPr>
            <w:tcW w:type="dxa" w:w="91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8,5%</w:t>
            </w:r>
          </w:p>
        </w:tc>
        <w:tc>
          <w:tcPr>
            <w:tcW w:type="dxa" w:w="91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9,0%</w:t>
            </w:r>
          </w:p>
        </w:tc>
        <w:tc>
          <w:tcPr>
            <w:tcW w:type="dxa" w:w="110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 7,5%</w:t>
            </w:r>
          </w:p>
        </w:tc>
      </w:tr>
      <w:tr>
        <w:trPr>
          <w:cantSplit/>
        </w:trPr>
        <w:tc>
          <w:tcPr>
            <w:tcW w:type="dxa" w:w="348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Units</w:t>
            </w:r>
          </w:p>
        </w:tc>
        <w:tc>
          <w:tcPr>
            <w:tcW w:type="dxa" w:w="91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8</w:t>
            </w:r>
          </w:p>
        </w:tc>
        <w:tc>
          <w:tcPr>
            <w:tcW w:type="dxa" w:w="91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11</w:t>
            </w:r>
          </w:p>
        </w:tc>
        <w:tc>
          <w:tcPr>
            <w:tcW w:type="dxa" w:w="91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12</w:t>
            </w:r>
          </w:p>
        </w:tc>
        <w:tc>
          <w:tcPr>
            <w:tcW w:type="dxa" w:w="91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15</w:t>
            </w:r>
          </w:p>
        </w:tc>
        <w:tc>
          <w:tcPr>
            <w:tcW w:type="dxa" w:w="91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13</w:t>
            </w:r>
          </w:p>
        </w:tc>
        <w:tc>
          <w:tcPr>
            <w:tcW w:type="dxa" w:w="91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12</w:t>
            </w:r>
          </w:p>
        </w:tc>
        <w:tc>
          <w:tcPr>
            <w:tcW w:type="dxa" w:w="110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71</w:t>
            </w:r>
          </w:p>
        </w:tc>
      </w:tr>
      <w:tr>
        <w:trPr>
          <w:cantSplit/>
        </w:trPr>
        <w:tc>
          <w:tcPr>
            <w:tcW w:type="dxa" w:w="348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Units lũy kế</w:t>
            </w:r>
          </w:p>
        </w:tc>
        <w:tc>
          <w:tcPr>
            <w:tcW w:type="dxa" w:w="91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8</w:t>
            </w:r>
          </w:p>
        </w:tc>
        <w:tc>
          <w:tcPr>
            <w:tcW w:type="dxa" w:w="91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19</w:t>
            </w:r>
          </w:p>
        </w:tc>
        <w:tc>
          <w:tcPr>
            <w:tcW w:type="dxa" w:w="91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31</w:t>
            </w:r>
          </w:p>
        </w:tc>
        <w:tc>
          <w:tcPr>
            <w:tcW w:type="dxa" w:w="91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46</w:t>
            </w:r>
          </w:p>
        </w:tc>
        <w:tc>
          <w:tcPr>
            <w:tcW w:type="dxa" w:w="91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59</w:t>
            </w:r>
          </w:p>
        </w:tc>
        <w:tc>
          <w:tcPr>
            <w:tcW w:type="dxa" w:w="91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71</w:t>
            </w:r>
          </w:p>
        </w:tc>
        <w:tc>
          <w:tcPr>
            <w:tcW w:type="dxa" w:w="1102"/>
            <w:tcBorders>
              <w:top w:val="single" w:sz="4" w:color="D9D9D9"/>
              <w:left w:val="single" w:sz="4" w:color="D9D9D9"/>
              <w:bottom w:val="single" w:sz="4" w:color="D9D9D9"/>
              <w:right w:val="single" w:sz="4" w:color="D9D9D9"/>
            </w:tcBorders>
            <w:shd w:val="clear" w:color="auto" w:fill="F6F7F8"/>
          </w:tcPr>
          <w:p>
            <w:pPr>
              <w:spacing w:after="60" w:before="60"/>
            </w:pPr>
          </w:p>
        </w:tc>
      </w:tr>
      <w:tr>
        <w:trPr>
          <w:cantSplit/>
        </w:trPr>
        <w:tc>
          <w:tcPr>
            <w:tcW w:type="dxa" w:w="348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Sell-through lũy kế</w:t>
            </w:r>
          </w:p>
        </w:tc>
        <w:tc>
          <w:tcPr>
            <w:tcW w:type="dxa" w:w="91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7%</w:t>
            </w:r>
          </w:p>
        </w:tc>
        <w:tc>
          <w:tcPr>
            <w:tcW w:type="dxa" w:w="91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17%</w:t>
            </w:r>
          </w:p>
        </w:tc>
        <w:tc>
          <w:tcPr>
            <w:tcW w:type="dxa" w:w="91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28%</w:t>
            </w:r>
          </w:p>
        </w:tc>
        <w:tc>
          <w:tcPr>
            <w:tcW w:type="dxa" w:w="91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42%</w:t>
            </w:r>
          </w:p>
        </w:tc>
        <w:tc>
          <w:tcPr>
            <w:tcW w:type="dxa" w:w="91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54%</w:t>
            </w:r>
          </w:p>
        </w:tc>
        <w:tc>
          <w:tcPr>
            <w:tcW w:type="dxa" w:w="91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65%</w:t>
            </w:r>
          </w:p>
        </w:tc>
        <w:tc>
          <w:tcPr>
            <w:tcW w:type="dxa" w:w="110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65%</w:t>
            </w:r>
          </w:p>
        </w:tc>
      </w:tr>
      <w:tr>
        <w:trPr>
          <w:cantSplit/>
        </w:trPr>
        <w:tc>
          <w:tcPr>
            <w:tcW w:type="dxa" w:w="348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Doanh số theo giá niêm yết (USD)</w:t>
            </w:r>
          </w:p>
        </w:tc>
        <w:tc>
          <w:tcPr>
            <w:tcW w:type="dxa" w:w="91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354</w:t>
            </w:r>
          </w:p>
        </w:tc>
        <w:tc>
          <w:tcPr>
            <w:tcW w:type="dxa" w:w="91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440</w:t>
            </w:r>
          </w:p>
        </w:tc>
        <w:tc>
          <w:tcPr>
            <w:tcW w:type="dxa" w:w="91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415</w:t>
            </w:r>
          </w:p>
        </w:tc>
        <w:tc>
          <w:tcPr>
            <w:tcW w:type="dxa" w:w="91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675</w:t>
            </w:r>
          </w:p>
        </w:tc>
        <w:tc>
          <w:tcPr>
            <w:tcW w:type="dxa" w:w="91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554</w:t>
            </w:r>
          </w:p>
        </w:tc>
        <w:tc>
          <w:tcPr>
            <w:tcW w:type="dxa" w:w="91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499</w:t>
            </w:r>
          </w:p>
        </w:tc>
        <w:tc>
          <w:tcPr>
            <w:tcW w:type="dxa" w:w="110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2.937</w:t>
            </w:r>
          </w:p>
        </w:tc>
      </w:tr>
      <w:tr>
        <w:trPr>
          <w:cantSplit/>
        </w:trPr>
        <w:tc>
          <w:tcPr>
            <w:tcW w:type="dxa" w:w="348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Chi PPC (USD)</w:t>
            </w:r>
          </w:p>
        </w:tc>
        <w:tc>
          <w:tcPr>
            <w:tcW w:type="dxa" w:w="91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30</w:t>
            </w:r>
          </w:p>
        </w:tc>
        <w:tc>
          <w:tcPr>
            <w:tcW w:type="dxa" w:w="91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30</w:t>
            </w:r>
          </w:p>
        </w:tc>
        <w:tc>
          <w:tcPr>
            <w:tcW w:type="dxa" w:w="91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19</w:t>
            </w:r>
          </w:p>
        </w:tc>
        <w:tc>
          <w:tcPr>
            <w:tcW w:type="dxa" w:w="91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62</w:t>
            </w:r>
          </w:p>
        </w:tc>
        <w:tc>
          <w:tcPr>
            <w:tcW w:type="dxa" w:w="91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28</w:t>
            </w:r>
          </w:p>
        </w:tc>
        <w:tc>
          <w:tcPr>
            <w:tcW w:type="dxa" w:w="916"/>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12</w:t>
            </w:r>
          </w:p>
        </w:tc>
        <w:tc>
          <w:tcPr>
            <w:tcW w:type="dxa" w:w="110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181</w:t>
            </w:r>
          </w:p>
        </w:tc>
      </w:tr>
      <w:tr>
        <w:trPr>
          <w:cantSplit/>
        </w:trPr>
        <w:tc>
          <w:tcPr>
            <w:tcW w:type="dxa" w:w="348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 units từ truy vấn theo dịp</w:t>
            </w:r>
          </w:p>
        </w:tc>
        <w:tc>
          <w:tcPr>
            <w:tcW w:type="dxa" w:w="91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20%</w:t>
            </w:r>
          </w:p>
        </w:tc>
        <w:tc>
          <w:tcPr>
            <w:tcW w:type="dxa" w:w="91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25%</w:t>
            </w:r>
          </w:p>
        </w:tc>
        <w:tc>
          <w:tcPr>
            <w:tcW w:type="dxa" w:w="91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30%</w:t>
            </w:r>
          </w:p>
        </w:tc>
        <w:tc>
          <w:tcPr>
            <w:tcW w:type="dxa" w:w="91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40%</w:t>
            </w:r>
          </w:p>
        </w:tc>
        <w:tc>
          <w:tcPr>
            <w:tcW w:type="dxa" w:w="91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45%</w:t>
            </w:r>
          </w:p>
        </w:tc>
        <w:tc>
          <w:tcPr>
            <w:tcW w:type="dxa" w:w="916"/>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50%</w:t>
            </w:r>
          </w:p>
        </w:tc>
        <w:tc>
          <w:tcPr>
            <w:tcW w:type="dxa" w:w="1102"/>
            <w:tcBorders>
              <w:top w:val="single" w:sz="4" w:color="D9D9D9"/>
              <w:left w:val="single" w:sz="4" w:color="D9D9D9"/>
              <w:bottom w:val="single" w:sz="4" w:color="D9D9D9"/>
              <w:right w:val="single" w:sz="4" w:color="D9D9D9"/>
            </w:tcBorders>
            <w:shd w:val="clear" w:color="auto" w:fill="F6F7F8"/>
          </w:tcPr>
          <w:p>
            <w:pPr>
              <w:spacing w:after="60" w:before="60"/>
            </w:pPr>
          </w:p>
        </w:tc>
      </w:tr>
    </w:tbl>
    <w:p>
      <w:pPr>
        <w:spacing w:after="0"/>
      </w:pPr>
    </w:p>
    <w:p>
      <w:pPr>
        <w:pStyle w:val="Heading2"/>
        <w:spacing w:before="160" w:after="40"/>
      </w:pPr>
      <w:r>
        <w:t xml:space="preserve">4.2 Kịch bản mục tiêu (110 units)</w:t>
      </w:r>
    </w:p>
    <w:tbl>
      <w:tblPr>
        <w:tblW w:type="dxa" w:w="10080"/>
        <w:tblLayout w:type="fixed"/>
        <w:tblLook w:firstColumn="1" w:firstRow="1" w:lastColumn="0" w:lastRow="0" w:noHBand="0" w:noVBand="1" w:val="04A0"/>
      </w:tblPr>
      <w:tblGrid>
        <w:gridCol w:w="3683"/>
        <w:gridCol w:w="872"/>
        <w:gridCol w:w="872"/>
        <w:gridCol w:w="872"/>
        <w:gridCol w:w="872"/>
        <w:gridCol w:w="872"/>
        <w:gridCol w:w="969"/>
        <w:gridCol w:w="1068"/>
      </w:tblGrid>
      <w:tr>
        <w:trPr>
          <w:cantSplit/>
          <w:tblHeader/>
        </w:trPr>
        <w:tc>
          <w:tcPr>
            <w:tcW w:type="dxa" w:w="3683"/>
            <w:tcBorders>
              <w:top w:val="single" w:sz="4" w:color="D9D9D9"/>
              <w:left w:val="single" w:sz="4" w:color="D9D9D9"/>
              <w:bottom w:val="single" w:sz="4" w:color="D9D9D9"/>
              <w:right w:val="single" w:sz="4" w:color="D9D9D9"/>
            </w:tcBorders>
            <w:shd w:val="clear" w:color="auto" w:fill="E7EDF3"/>
          </w:tcPr>
          <w:p>
            <w:pPr>
              <w:spacing w:after="60" w:before="60"/>
            </w:pPr>
          </w:p>
        </w:tc>
        <w:tc>
          <w:tcPr>
            <w:tcW w:type="dxa" w:w="872"/>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T10</w:t>
            </w:r>
          </w:p>
        </w:tc>
        <w:tc>
          <w:tcPr>
            <w:tcW w:type="dxa" w:w="872"/>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T11</w:t>
            </w:r>
          </w:p>
        </w:tc>
        <w:tc>
          <w:tcPr>
            <w:tcW w:type="dxa" w:w="872"/>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T12</w:t>
            </w:r>
          </w:p>
        </w:tc>
        <w:tc>
          <w:tcPr>
            <w:tcW w:type="dxa" w:w="872"/>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T1</w:t>
            </w:r>
          </w:p>
        </w:tc>
        <w:tc>
          <w:tcPr>
            <w:tcW w:type="dxa" w:w="872"/>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T2</w:t>
            </w:r>
          </w:p>
        </w:tc>
        <w:tc>
          <w:tcPr>
            <w:tcW w:type="dxa" w:w="969"/>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T3</w:t>
            </w:r>
          </w:p>
        </w:tc>
        <w:tc>
          <w:tcPr>
            <w:tcW w:type="dxa" w:w="1068"/>
            <w:tcBorders>
              <w:top w:val="single" w:sz="4" w:color="D9D9D9"/>
              <w:left w:val="single" w:sz="4" w:color="D9D9D9"/>
              <w:bottom w:val="single" w:sz="4" w:color="D9D9D9"/>
              <w:right w:val="single" w:sz="4" w:color="D9D9D9"/>
            </w:tcBorders>
            <w:shd w:val="clear" w:color="auto" w:fill="E7EDF3"/>
          </w:tcPr>
          <w:p>
            <w:pPr>
              <w:spacing w:after="60" w:before="60"/>
            </w:pPr>
            <w:r>
              <w:rPr>
                <w:b/>
                <w:sz w:val="16"/>
              </w:rPr>
              <w:t xml:space="preserve">Cả kỳ</w:t>
            </w:r>
          </w:p>
        </w:tc>
      </w:tr>
      <w:tr>
        <w:trPr>
          <w:cantSplit/>
        </w:trPr>
        <w:tc>
          <w:tcPr>
            <w:tcW w:type="dxa" w:w="368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Sessions tự nhiên</w:t>
            </w:r>
          </w:p>
        </w:tc>
        <w:tc>
          <w:tcPr>
            <w:tcW w:type="dxa" w:w="87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134</w:t>
            </w:r>
          </w:p>
        </w:tc>
        <w:tc>
          <w:tcPr>
            <w:tcW w:type="dxa" w:w="87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169</w:t>
            </w:r>
          </w:p>
        </w:tc>
        <w:tc>
          <w:tcPr>
            <w:tcW w:type="dxa" w:w="87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169</w:t>
            </w:r>
          </w:p>
        </w:tc>
        <w:tc>
          <w:tcPr>
            <w:tcW w:type="dxa" w:w="87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162</w:t>
            </w:r>
          </w:p>
        </w:tc>
        <w:tc>
          <w:tcPr>
            <w:tcW w:type="dxa" w:w="87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141</w:t>
            </w:r>
          </w:p>
        </w:tc>
        <w:tc>
          <w:tcPr>
            <w:tcW w:type="dxa" w:w="969"/>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148</w:t>
            </w:r>
          </w:p>
        </w:tc>
        <w:tc>
          <w:tcPr>
            <w:tcW w:type="dxa" w:w="1068"/>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 922</w:t>
            </w:r>
          </w:p>
        </w:tc>
      </w:tr>
      <w:tr>
        <w:trPr>
          <w:cantSplit/>
        </w:trPr>
        <w:tc>
          <w:tcPr>
            <w:tcW w:type="dxa" w:w="3683"/>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Click ngoài sàn</w:t>
            </w:r>
          </w:p>
        </w:tc>
        <w:tc>
          <w:tcPr>
            <w:tcW w:type="dxa" w:w="87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12</w:t>
            </w:r>
          </w:p>
        </w:tc>
        <w:tc>
          <w:tcPr>
            <w:tcW w:type="dxa" w:w="87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25</w:t>
            </w:r>
          </w:p>
        </w:tc>
        <w:tc>
          <w:tcPr>
            <w:tcW w:type="dxa" w:w="87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12</w:t>
            </w:r>
          </w:p>
        </w:tc>
        <w:tc>
          <w:tcPr>
            <w:tcW w:type="dxa" w:w="87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31</w:t>
            </w:r>
          </w:p>
        </w:tc>
        <w:tc>
          <w:tcPr>
            <w:tcW w:type="dxa" w:w="87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45</w:t>
            </w:r>
          </w:p>
        </w:tc>
        <w:tc>
          <w:tcPr>
            <w:tcW w:type="dxa" w:w="969"/>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25</w:t>
            </w:r>
          </w:p>
        </w:tc>
        <w:tc>
          <w:tcPr>
            <w:tcW w:type="dxa" w:w="1068"/>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150</w:t>
            </w:r>
          </w:p>
        </w:tc>
      </w:tr>
      <w:tr>
        <w:trPr>
          <w:cantSplit/>
        </w:trPr>
        <w:tc>
          <w:tcPr>
            <w:tcW w:type="dxa" w:w="368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Unit Session %</w:t>
            </w:r>
          </w:p>
        </w:tc>
        <w:tc>
          <w:tcPr>
            <w:tcW w:type="dxa" w:w="87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9%</w:t>
            </w:r>
          </w:p>
        </w:tc>
        <w:tc>
          <w:tcPr>
            <w:tcW w:type="dxa" w:w="87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9%</w:t>
            </w:r>
          </w:p>
        </w:tc>
        <w:tc>
          <w:tcPr>
            <w:tcW w:type="dxa" w:w="87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9%</w:t>
            </w:r>
          </w:p>
        </w:tc>
        <w:tc>
          <w:tcPr>
            <w:tcW w:type="dxa" w:w="87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9%</w:t>
            </w:r>
          </w:p>
        </w:tc>
        <w:tc>
          <w:tcPr>
            <w:tcW w:type="dxa" w:w="87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9%</w:t>
            </w:r>
          </w:p>
        </w:tc>
        <w:tc>
          <w:tcPr>
            <w:tcW w:type="dxa" w:w="969"/>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9%</w:t>
            </w:r>
          </w:p>
        </w:tc>
        <w:tc>
          <w:tcPr>
            <w:tcW w:type="dxa" w:w="1068"/>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9%</w:t>
            </w:r>
          </w:p>
        </w:tc>
      </w:tr>
      <w:tr>
        <w:trPr>
          <w:cantSplit/>
        </w:trPr>
        <w:tc>
          <w:tcPr>
            <w:tcW w:type="dxa" w:w="3683"/>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Units</w:t>
            </w:r>
          </w:p>
        </w:tc>
        <w:tc>
          <w:tcPr>
            <w:tcW w:type="dxa" w:w="87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16</w:t>
            </w:r>
          </w:p>
        </w:tc>
        <w:tc>
          <w:tcPr>
            <w:tcW w:type="dxa" w:w="87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20</w:t>
            </w:r>
          </w:p>
        </w:tc>
        <w:tc>
          <w:tcPr>
            <w:tcW w:type="dxa" w:w="87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19</w:t>
            </w:r>
          </w:p>
        </w:tc>
        <w:tc>
          <w:tcPr>
            <w:tcW w:type="dxa" w:w="87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22</w:t>
            </w:r>
          </w:p>
        </w:tc>
        <w:tc>
          <w:tcPr>
            <w:tcW w:type="dxa" w:w="87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17</w:t>
            </w:r>
          </w:p>
        </w:tc>
        <w:tc>
          <w:tcPr>
            <w:tcW w:type="dxa" w:w="969"/>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16</w:t>
            </w:r>
          </w:p>
        </w:tc>
        <w:tc>
          <w:tcPr>
            <w:tcW w:type="dxa" w:w="1068"/>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110</w:t>
            </w:r>
          </w:p>
        </w:tc>
      </w:tr>
      <w:tr>
        <w:trPr>
          <w:cantSplit/>
        </w:trPr>
        <w:tc>
          <w:tcPr>
            <w:tcW w:type="dxa" w:w="368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Units lũy kế</w:t>
            </w:r>
          </w:p>
        </w:tc>
        <w:tc>
          <w:tcPr>
            <w:tcW w:type="dxa" w:w="87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16</w:t>
            </w:r>
          </w:p>
        </w:tc>
        <w:tc>
          <w:tcPr>
            <w:tcW w:type="dxa" w:w="87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36</w:t>
            </w:r>
          </w:p>
        </w:tc>
        <w:tc>
          <w:tcPr>
            <w:tcW w:type="dxa" w:w="87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55</w:t>
            </w:r>
          </w:p>
        </w:tc>
        <w:tc>
          <w:tcPr>
            <w:tcW w:type="dxa" w:w="87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77</w:t>
            </w:r>
          </w:p>
        </w:tc>
        <w:tc>
          <w:tcPr>
            <w:tcW w:type="dxa" w:w="87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94</w:t>
            </w:r>
          </w:p>
        </w:tc>
        <w:tc>
          <w:tcPr>
            <w:tcW w:type="dxa" w:w="969"/>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110</w:t>
            </w:r>
          </w:p>
        </w:tc>
        <w:tc>
          <w:tcPr>
            <w:tcW w:type="dxa" w:w="1068"/>
            <w:tcBorders>
              <w:top w:val="single" w:sz="4" w:color="D9D9D9"/>
              <w:left w:val="single" w:sz="4" w:color="D9D9D9"/>
              <w:bottom w:val="single" w:sz="4" w:color="D9D9D9"/>
              <w:right w:val="single" w:sz="4" w:color="D9D9D9"/>
            </w:tcBorders>
            <w:shd w:val="clear" w:color="auto" w:fill="FFFFFF"/>
          </w:tcPr>
          <w:p>
            <w:pPr>
              <w:spacing w:after="60" w:before="60"/>
            </w:pPr>
          </w:p>
        </w:tc>
      </w:tr>
      <w:tr>
        <w:trPr>
          <w:cantSplit/>
        </w:trPr>
        <w:tc>
          <w:tcPr>
            <w:tcW w:type="dxa" w:w="3683"/>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Sell-through lũy kế</w:t>
            </w:r>
          </w:p>
        </w:tc>
        <w:tc>
          <w:tcPr>
            <w:tcW w:type="dxa" w:w="87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15%</w:t>
            </w:r>
          </w:p>
        </w:tc>
        <w:tc>
          <w:tcPr>
            <w:tcW w:type="dxa" w:w="87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33%</w:t>
            </w:r>
          </w:p>
        </w:tc>
        <w:tc>
          <w:tcPr>
            <w:tcW w:type="dxa" w:w="87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50%</w:t>
            </w:r>
          </w:p>
        </w:tc>
        <w:tc>
          <w:tcPr>
            <w:tcW w:type="dxa" w:w="87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70%</w:t>
            </w:r>
          </w:p>
        </w:tc>
        <w:tc>
          <w:tcPr>
            <w:tcW w:type="dxa" w:w="872"/>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85%</w:t>
            </w:r>
          </w:p>
        </w:tc>
        <w:tc>
          <w:tcPr>
            <w:tcW w:type="dxa" w:w="969"/>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100%</w:t>
            </w:r>
          </w:p>
        </w:tc>
        <w:tc>
          <w:tcPr>
            <w:tcW w:type="dxa" w:w="1068"/>
            <w:tcBorders>
              <w:top w:val="single" w:sz="4" w:color="D9D9D9"/>
              <w:left w:val="single" w:sz="4" w:color="D9D9D9"/>
              <w:bottom w:val="single" w:sz="4" w:color="D9D9D9"/>
              <w:right w:val="single" w:sz="4" w:color="D9D9D9"/>
            </w:tcBorders>
            <w:shd w:val="clear" w:color="auto" w:fill="F6F7F8"/>
          </w:tcPr>
          <w:p>
            <w:pPr>
              <w:spacing w:after="60" w:before="60"/>
            </w:pPr>
            <w:r>
              <w:rPr>
                <w:b w:val="0"/>
                <w:sz w:val="16"/>
              </w:rPr>
              <w:t xml:space="preserve">100%</w:t>
            </w:r>
          </w:p>
        </w:tc>
      </w:tr>
      <w:tr>
        <w:trPr>
          <w:cantSplit/>
        </w:trPr>
        <w:tc>
          <w:tcPr>
            <w:tcW w:type="dxa" w:w="3683"/>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Doanh số theo giá niêm yết (USD)</w:t>
            </w:r>
          </w:p>
        </w:tc>
        <w:tc>
          <w:tcPr>
            <w:tcW w:type="dxa" w:w="87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707</w:t>
            </w:r>
          </w:p>
        </w:tc>
        <w:tc>
          <w:tcPr>
            <w:tcW w:type="dxa" w:w="87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801</w:t>
            </w:r>
          </w:p>
        </w:tc>
        <w:tc>
          <w:tcPr>
            <w:tcW w:type="dxa" w:w="87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657</w:t>
            </w:r>
          </w:p>
        </w:tc>
        <w:tc>
          <w:tcPr>
            <w:tcW w:type="dxa" w:w="87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989</w:t>
            </w:r>
          </w:p>
        </w:tc>
        <w:tc>
          <w:tcPr>
            <w:tcW w:type="dxa" w:w="872"/>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725</w:t>
            </w:r>
          </w:p>
        </w:tc>
        <w:tc>
          <w:tcPr>
            <w:tcW w:type="dxa" w:w="969"/>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665</w:t>
            </w:r>
          </w:p>
        </w:tc>
        <w:tc>
          <w:tcPr>
            <w:tcW w:type="dxa" w:w="1068"/>
            <w:tcBorders>
              <w:top w:val="single" w:sz="4" w:color="D9D9D9"/>
              <w:left w:val="single" w:sz="4" w:color="D9D9D9"/>
              <w:bottom w:val="single" w:sz="4" w:color="D9D9D9"/>
              <w:right w:val="single" w:sz="4" w:color="D9D9D9"/>
            </w:tcBorders>
            <w:shd w:val="clear" w:color="auto" w:fill="FFFFFF"/>
          </w:tcPr>
          <w:p>
            <w:pPr>
              <w:spacing w:after="60" w:before="60"/>
            </w:pPr>
            <w:r>
              <w:rPr>
                <w:b w:val="0"/>
                <w:sz w:val="16"/>
              </w:rPr>
              <w:t xml:space="preserve">4.544</w:t>
            </w:r>
          </w:p>
        </w:tc>
      </w:tr>
    </w:tbl>
    <w:p>
      <w:pPr>
        <w:spacing w:after="0"/>
      </w:pPr>
    </w:p>
    <w:p>
      <w:r>
        <w:t xml:space="preserve">Click PPC và chi PPC giống kịch bản cơ sở.</w:t>
      </w:r>
    </w:p>
    <w:p>
      <w:r>
        <w:t xml:space="preserve">Doanh số tính theo giá niêm yết, trước coupon. Doanh thu thực của Yêu cầu 02 là 2.859 USD (cơ sở) và 4.297 USD (mục tiêu), sau coupon và dự phòng hoàn.</w:t>
      </w:r>
    </w:p>
    <w:p>
      <w:pPr>
        <w:pStyle w:val="Heading1"/>
        <w:spacing w:before="280" w:after="60"/>
      </w:pPr>
      <w:r>
        <w:t xml:space="preserve">5 Dashboard mẫu</w:t>
      </w:r>
    </w:p>
    <w:p>
      <w:pPr>
        <w:keepNext/>
        <w:spacing w:before="120" w:after="40"/>
        <w:jc w:val="center"/>
      </w:pPr>
      <w:r>
        <w:drawing>
          <wp:inline distT="0" distB="0" distL="0" distR="0">
            <wp:extent cx="5760720" cy="4044505"/>
            <wp:docPr id="2" name="Picture 2"/>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760720" cy="4044505"/>
                    </a:xfrm>
                    <a:prstGeom prst="rect">
                      <a:avLst/>
                    </a:prstGeom>
                  </pic:spPr>
                </pic:pic>
              </a:graphicData>
            </a:graphic>
          </wp:inline>
        </w:drawing>
      </w:r>
    </w:p>
    <w:p>
      <w:pPr>
        <w:spacing w:after="200"/>
        <w:jc w:val="center"/>
      </w:pPr>
      <w:r>
        <w:rPr>
          <w:b w:val="0"/>
          <w:i/>
          <w:sz w:val="18"/>
        </w:rPr>
        <w:t xml:space="preserve">Dashboard mẫu, số minh họa tại thời điểm hết tháng 12</w:t>
      </w:r>
    </w:p>
    <w:p>
      <w:r>
        <w:t xml:space="preserve">Ảnh trên dùng </w:t>
      </w:r>
      <w:r>
        <w:rPr>
          <w:b/>
        </w:rPr>
        <w:t xml:space="preserve">số minh họa</w:t>
      </w:r>
      <w:r>
        <w:t xml:space="preserve"> để cho thấy cách đọc dashboard, không phải dữ liệu thật. Ví dụ ở thời điểm hết tháng 12:</w:t>
      </w:r>
    </w:p>
    <w:p>
      <w:pPr>
        <w:pStyle w:val="ListBullet"/>
      </w:pPr>
      <w:r>
        <w:t xml:space="preserve">Units lũy kế đạt 97% kế hoạch cơ sở, nên trạng thái là "Đạt".</w:t>
      </w:r>
    </w:p>
    <w:p>
      <w:pPr>
        <w:pStyle w:val="ListBullet"/>
      </w:pPr>
      <w:r>
        <w:t xml:space="preserve">CVR mới đạt 1,27 lần baseline, nên là "Theo dõi".</w:t>
      </w:r>
    </w:p>
    <w:p>
      <w:pPr>
        <w:pStyle w:val="ListBullet"/>
      </w:pPr>
      <w:r>
        <w:t xml:space="preserve">SP2 vàng hết size M: dừng quảng cáo biến thể đó.</w:t>
      </w:r>
    </w:p>
    <w:p>
      <w:pPr>
        <w:pStyle w:val="ListBullet"/>
      </w:pPr>
      <w:r>
        <w:t xml:space="preserve">SP3 hồng tồn cao: chuẩn bị đợt Valentine.</w:t>
      </w:r>
    </w:p>
    <w:p>
      <w:r>
        <w:rPr>
          <w:b/>
        </w:rPr>
        <w:t xml:space="preserve">File Excel `SIXDO_YeuCau06_Dashboard.xlsx`:</w:t>
      </w:r>
    </w:p>
    <w:tbl>
      <w:tblPr>
        <w:tblW w:type="dxa" w:w="10080"/>
        <w:tblLayout w:type="fixed"/>
        <w:tblLook w:firstColumn="1" w:firstRow="1" w:lastColumn="0" w:lastRow="0" w:noHBand="0" w:noVBand="1" w:val="04A0"/>
      </w:tblPr>
      <w:tblGrid>
        <w:gridCol w:w="1190"/>
        <w:gridCol w:w="5238"/>
        <w:gridCol w:w="3652"/>
      </w:tblGrid>
      <w:tr>
        <w:trPr>
          <w:cantSplit/>
          <w:tblHeader/>
        </w:trPr>
        <w:tc>
          <w:tcPr>
            <w:tcW w:type="dxa" w:w="1190"/>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Sheet</w:t>
            </w:r>
          </w:p>
        </w:tc>
        <w:tc>
          <w:tcPr>
            <w:tcW w:type="dxa" w:w="5238"/>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Nội dung</w:t>
            </w:r>
          </w:p>
        </w:tc>
        <w:tc>
          <w:tcPr>
            <w:tcW w:type="dxa" w:w="3652"/>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Ai sửa</w:t>
            </w:r>
          </w:p>
        </w:tc>
      </w:tr>
      <w:tr>
        <w:trPr>
          <w:cantSplit/>
        </w:trPr>
        <w:tc>
          <w:tcPr>
            <w:tcW w:type="dxa" w:w="1190"/>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HuongDan</w:t>
            </w:r>
          </w:p>
        </w:tc>
        <w:tc>
          <w:tcPr>
            <w:tcW w:type="dxa" w:w="523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Cách dùng, quy ước màu</w:t>
            </w:r>
          </w:p>
        </w:tc>
        <w:tc>
          <w:tcPr>
            <w:tcW w:type="dxa" w:w="365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w:t>
            </w:r>
          </w:p>
        </w:tc>
      </w:tr>
      <w:tr>
        <w:trPr>
          <w:cantSplit/>
        </w:trPr>
        <w:tc>
          <w:tcPr>
            <w:tcW w:type="dxa" w:w="1190"/>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ThamSo</w:t>
            </w:r>
          </w:p>
        </w:tc>
        <w:tc>
          <w:tcPr>
            <w:tcW w:type="dxa" w:w="523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Baseline CVR, giá, tồn đầu kỳ theo SKU, ngưỡng cảnh báo</w:t>
            </w:r>
          </w:p>
        </w:tc>
        <w:tc>
          <w:tcPr>
            <w:tcW w:type="dxa" w:w="365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Sửa khi có số thật (01–07/10)</w:t>
            </w:r>
          </w:p>
        </w:tc>
      </w:tr>
      <w:tr>
        <w:trPr>
          <w:cantSplit/>
        </w:trPr>
        <w:tc>
          <w:tcPr>
            <w:tcW w:type="dxa" w:w="1190"/>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KeHoach</w:t>
            </w:r>
          </w:p>
        </w:tc>
        <w:tc>
          <w:tcPr>
            <w:tcW w:type="dxa" w:w="523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Kế hoạch 2 kịch bản theo tháng, có công thức</w:t>
            </w:r>
          </w:p>
        </w:tc>
        <w:tc>
          <w:tcPr>
            <w:tcW w:type="dxa" w:w="365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Sửa ô giả định chữ xanh nếu đổi kế hoạch</w:t>
            </w:r>
          </w:p>
        </w:tc>
      </w:tr>
      <w:tr>
        <w:trPr>
          <w:cantSplit/>
        </w:trPr>
        <w:tc>
          <w:tcPr>
            <w:tcW w:type="dxa" w:w="1190"/>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NhapLieu</w:t>
            </w:r>
          </w:p>
        </w:tc>
        <w:tc>
          <w:tcPr>
            <w:tcW w:type="dxa" w:w="523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30 dòng (6 tháng × 5 SKU), 14 cột nhập từ 6 báo cáo; có dòng ví dụ</w:t>
            </w:r>
          </w:p>
        </w:tc>
        <w:tc>
          <w:tcPr>
            <w:tcW w:type="dxa" w:w="365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Điền ngày 1–3 mỗi tháng</w:t>
            </w:r>
          </w:p>
        </w:tc>
      </w:tr>
      <w:tr>
        <w:trPr>
          <w:cantSplit/>
        </w:trPr>
        <w:tc>
          <w:tcPr>
            <w:tcW w:type="dxa" w:w="1190"/>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Dashboard</w:t>
            </w:r>
          </w:p>
        </w:tc>
        <w:tc>
          <w:tcPr>
            <w:tcW w:type="dxa" w:w="523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Chọn tháng ở ô C3. Có thẻ tổng hợp lũy kế, 22 chỉ số theo tháng có trạng thái, tồn theo SKU, 2 biểu đồ</w:t>
            </w:r>
          </w:p>
        </w:tc>
        <w:tc>
          <w:tcPr>
            <w:tcW w:type="dxa" w:w="365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Không sửa; chỉ chọn tháng</w:t>
            </w:r>
          </w:p>
        </w:tc>
      </w:tr>
    </w:tbl>
    <w:p>
      <w:pPr>
        <w:spacing w:after="0"/>
      </w:pPr>
    </w:p>
    <w:p>
      <w:r>
        <w:t xml:space="preserve">Trạng thái tự tính theo ngưỡng ở sheet ThamSo:</w:t>
      </w:r>
    </w:p>
    <w:p>
      <w:pPr>
        <w:pStyle w:val="ListBullet"/>
      </w:pPr>
      <w:r>
        <w:rPr>
          <w:b/>
        </w:rPr>
        <w:t xml:space="preserve">Units:</w:t>
      </w:r>
      <w:r>
        <w:t xml:space="preserve"> Đạt ≥ 90% kế hoạch, Cảnh báo &lt; 70%.</w:t>
      </w:r>
    </w:p>
    <w:p>
      <w:pPr>
        <w:pStyle w:val="ListBullet"/>
      </w:pPr>
      <w:r>
        <w:rPr>
          <w:b/>
        </w:rPr>
        <w:t xml:space="preserve">CVR:</w:t>
      </w:r>
      <w:r>
        <w:t xml:space="preserve"> Đạt ≥ 1,5 lần baseline, Cảnh báo dưới baseline.</w:t>
      </w:r>
    </w:p>
    <w:p>
      <w:pPr>
        <w:pStyle w:val="ListBullet"/>
      </w:pPr>
      <w:r>
        <w:rPr>
          <w:b/>
        </w:rPr>
        <w:t xml:space="preserve">Giá bán TB:</w:t>
      </w:r>
      <w:r>
        <w:t xml:space="preserve"> Đạt ≥ 95%.</w:t>
      </w:r>
    </w:p>
    <w:p>
      <w:pPr>
        <w:pStyle w:val="ListBullet"/>
      </w:pPr>
      <w:r>
        <w:rPr>
          <w:b/>
        </w:rPr>
        <w:t xml:space="preserve">ACoS:</w:t>
      </w:r>
      <w:r>
        <w:t xml:space="preserve"> Đạt ≤ 36,5%, Cảnh báo &gt; 46,1%.</w:t>
      </w:r>
    </w:p>
    <w:p>
      <w:pPr>
        <w:pStyle w:val="ListBullet"/>
      </w:pPr>
      <w:r>
        <w:rPr>
          <w:b/>
        </w:rPr>
        <w:t xml:space="preserve">Tỷ lệ hoàn:</w:t>
      </w:r>
      <w:r>
        <w:t xml:space="preserve"> Cảnh báo &gt; 20%.</w:t>
      </w:r>
    </w:p>
    <w:p>
      <w:pPr>
        <w:pStyle w:val="ListBullet"/>
      </w:pPr>
      <w:r>
        <w:rPr>
          <w:b/>
        </w:rPr>
        <w:t xml:space="preserve">Rating:</w:t>
      </w:r>
      <w:r>
        <w:t xml:space="preserve"> Cảnh báo &lt; 4,3.</w:t>
      </w:r>
    </w:p>
    <w:p>
      <w:pPr>
        <w:pStyle w:val="ListBullet"/>
      </w:pPr>
      <w:r>
        <w:rPr>
          <w:b/>
        </w:rPr>
        <w:t xml:space="preserve">Tồn theo SKU:</w:t>
      </w:r>
      <w:r>
        <w:t xml:space="preserve"> biến thể còn ≤ 1 unit thì báo "Dừng quảng cáo". SKU tồn gấp đôi mức bán còn lại thì báo "Tồn cao" (từ tháng 2).</w:t>
      </w:r>
    </w:p>
    <w:p>
      <w:pPr>
        <w:pStyle w:val="Heading1"/>
        <w:spacing w:before="280" w:after="60"/>
      </w:pPr>
      <w:r>
        <w:t xml:space="preserve">6 Nhịp theo dõi và quy tắc quyết định</w:t>
      </w:r>
    </w:p>
    <w:tbl>
      <w:tblPr>
        <w:tblW w:type="dxa" w:w="10080"/>
        <w:tblLayout w:type="fixed"/>
        <w:tblLook w:firstColumn="1" w:firstRow="1" w:lastColumn="0" w:lastRow="0" w:noHBand="0" w:noVBand="1" w:val="04A0"/>
      </w:tblPr>
      <w:tblGrid>
        <w:gridCol w:w="1550"/>
        <w:gridCol w:w="3010"/>
        <w:gridCol w:w="2508"/>
        <w:gridCol w:w="3012"/>
      </w:tblGrid>
      <w:tr>
        <w:trPr>
          <w:cantSplit/>
          <w:tblHeader/>
        </w:trPr>
        <w:tc>
          <w:tcPr>
            <w:tcW w:type="dxa" w:w="1550"/>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Nhịp</w:t>
            </w:r>
          </w:p>
        </w:tc>
        <w:tc>
          <w:tcPr>
            <w:tcW w:type="dxa" w:w="3010"/>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Xem gì</w:t>
            </w:r>
          </w:p>
        </w:tc>
        <w:tc>
          <w:tcPr>
            <w:tcW w:type="dxa" w:w="2508"/>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Báo cáo</w:t>
            </w:r>
          </w:p>
        </w:tc>
        <w:tc>
          <w:tcPr>
            <w:tcW w:type="dxa" w:w="3012"/>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Việc làm ngay</w:t>
            </w:r>
          </w:p>
        </w:tc>
      </w:tr>
      <w:tr>
        <w:trPr>
          <w:cantSplit/>
        </w:trPr>
        <w:tc>
          <w:tcPr>
            <w:tcW w:type="dxa" w:w="1550"/>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Hằng ngày (5 phút)</w:t>
            </w:r>
          </w:p>
        </w:tc>
        <w:tc>
          <w:tcPr>
            <w:tcW w:type="dxa" w:w="3010"/>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Chi PPC, tồn theo biến thể</w:t>
            </w:r>
          </w:p>
        </w:tc>
        <w:tc>
          <w:tcPr>
            <w:tcW w:type="dxa" w:w="250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Advertising console; Manage FBA Inventory</w:t>
            </w:r>
          </w:p>
        </w:tc>
        <w:tc>
          <w:tcPr>
            <w:tcW w:type="dxa" w:w="301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Biến thể còn ≤ 1 unit: dừng quảng cáo</w:t>
            </w:r>
          </w:p>
        </w:tc>
      </w:tr>
      <w:tr>
        <w:trPr>
          <w:cantSplit/>
        </w:trPr>
        <w:tc>
          <w:tcPr>
            <w:tcW w:type="dxa" w:w="1550"/>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Hằng tuần (thứ Hai, 30 phút)</w:t>
            </w:r>
          </w:p>
        </w:tc>
        <w:tc>
          <w:tcPr>
            <w:tcW w:type="dxa" w:w="3010"/>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Sessions, units, Unit Session %, search term, click ngoài sàn</w:t>
            </w:r>
          </w:p>
        </w:tc>
        <w:tc>
          <w:tcPr>
            <w:tcW w:type="dxa" w:w="250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Business Report; báo cáo search term; Attribution</w:t>
            </w:r>
          </w:p>
        </w:tc>
        <w:tc>
          <w:tcPr>
            <w:tcW w:type="dxa" w:w="301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Tối ưu PPC: search term có đơn chuyển sang exact, 15 click không đơn thêm negative</w:t>
            </w:r>
          </w:p>
        </w:tc>
      </w:tr>
      <w:tr>
        <w:trPr>
          <w:cantSplit/>
        </w:trPr>
        <w:tc>
          <w:tcPr>
            <w:tcW w:type="dxa" w:w="1550"/>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2 tuần một lần</w:t>
            </w:r>
          </w:p>
        </w:tc>
        <w:tc>
          <w:tcPr>
            <w:tcW w:type="dxa" w:w="3010"/>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Lý do hoàn, review mới</w:t>
            </w:r>
          </w:p>
        </w:tc>
        <w:tc>
          <w:tcPr>
            <w:tcW w:type="dxa" w:w="250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FBA Customer Returns; trang sản phẩm</w:t>
            </w:r>
          </w:p>
        </w:tc>
        <w:tc>
          <w:tcPr>
            <w:tcW w:type="dxa" w:w="301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Hoàn do size thì sửa size chart; do không đúng mô tả thì sửa ảnh, bullet</w:t>
            </w:r>
          </w:p>
        </w:tc>
      </w:tr>
      <w:tr>
        <w:trPr>
          <w:cantSplit/>
        </w:trPr>
        <w:tc>
          <w:tcPr>
            <w:tcW w:type="dxa" w:w="1550"/>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Hằng tháng (ngày 1–3)</w:t>
            </w:r>
          </w:p>
        </w:tc>
        <w:tc>
          <w:tcPr>
            <w:tcW w:type="dxa" w:w="3010"/>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Toàn bộ dashboard, so với kế hoạch</w:t>
            </w:r>
          </w:p>
        </w:tc>
        <w:tc>
          <w:tcPr>
            <w:tcW w:type="dxa" w:w="2508"/>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File Excel</w:t>
            </w:r>
          </w:p>
        </w:tc>
        <w:tc>
          <w:tcPr>
            <w:tcW w:type="dxa" w:w="301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Áp dụng các mốc quyết định bên dưới</w:t>
            </w:r>
          </w:p>
        </w:tc>
      </w:tr>
      <w:tr>
        <w:trPr>
          <w:cantSplit/>
        </w:trPr>
        <w:tc>
          <w:tcPr>
            <w:tcW w:type="dxa" w:w="1550"/>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Sau mỗi thay đổi lớn</w:t>
            </w:r>
          </w:p>
        </w:tc>
        <w:tc>
          <w:tcPr>
            <w:tcW w:type="dxa" w:w="3010"/>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Unit Session %, CTR 14 ngày trước và sau, so với ASIN đối chứng</w:t>
            </w:r>
          </w:p>
        </w:tc>
        <w:tc>
          <w:tcPr>
            <w:tcW w:type="dxa" w:w="2508"/>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Business Report; SQP</w:t>
            </w:r>
          </w:p>
        </w:tc>
        <w:tc>
          <w:tcPr>
            <w:tcW w:type="dxa" w:w="301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Giữ nếu tăng ≥ 1,2 lần [GĐ]; nếu không thì quay lại bản cũ</w:t>
            </w:r>
          </w:p>
        </w:tc>
      </w:tr>
    </w:tbl>
    <w:p>
      <w:pPr>
        <w:spacing w:after="0"/>
      </w:pPr>
    </w:p>
    <w:p>
      <w:r>
        <w:rPr>
          <w:b/>
        </w:rPr>
        <w:t xml:space="preserve">Mốc quyết định</w:t>
      </w:r>
      <w:r>
        <w:t xml:space="preserve"> (khớp Yêu cầu 02 mục 1.4 và Yêu cầu 04 mục 8):</w:t>
      </w:r>
    </w:p>
    <w:tbl>
      <w:tblPr>
        <w:tblW w:type="dxa" w:w="10080"/>
        <w:tblLayout w:type="fixed"/>
        <w:tblLook w:firstColumn="1" w:firstRow="1" w:lastColumn="0" w:lastRow="0" w:noHBand="0" w:noVBand="1" w:val="04A0"/>
      </w:tblPr>
      <w:tblGrid>
        <w:gridCol w:w="815"/>
        <w:gridCol w:w="4372"/>
        <w:gridCol w:w="4893"/>
      </w:tblGrid>
      <w:tr>
        <w:trPr>
          <w:cantSplit/>
          <w:tblHeader/>
        </w:trPr>
        <w:tc>
          <w:tcPr>
            <w:tcW w:type="dxa" w:w="815"/>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Mốc</w:t>
            </w:r>
          </w:p>
        </w:tc>
        <w:tc>
          <w:tcPr>
            <w:tcW w:type="dxa" w:w="4372"/>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Nếu dashboard thấy</w:t>
            </w:r>
          </w:p>
        </w:tc>
        <w:tc>
          <w:tcPr>
            <w:tcW w:type="dxa" w:w="4893"/>
            <w:tcBorders>
              <w:top w:val="single" w:sz="4" w:color="D9D9D9"/>
              <w:left w:val="single" w:sz="4" w:color="D9D9D9"/>
              <w:bottom w:val="single" w:sz="4" w:color="D9D9D9"/>
              <w:right w:val="single" w:sz="4" w:color="D9D9D9"/>
            </w:tcBorders>
            <w:shd w:val="clear" w:color="auto" w:fill="E7EDF3"/>
          </w:tcPr>
          <w:p>
            <w:pPr>
              <w:spacing w:after="60" w:before="60"/>
            </w:pPr>
            <w:r>
              <w:rPr>
                <w:b/>
                <w:sz w:val="18"/>
              </w:rPr>
              <w:t xml:space="preserve">Thì làm</w:t>
            </w:r>
          </w:p>
        </w:tc>
      </w:tr>
      <w:tr>
        <w:trPr>
          <w:cantSplit/>
        </w:trPr>
        <w:tc>
          <w:tcPr>
            <w:tcW w:type="dxa" w:w="815"/>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07/10</w:t>
            </w:r>
          </w:p>
        </w:tc>
        <w:tc>
          <w:tcPr>
            <w:tcW w:type="dxa" w:w="437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Baseline thật khác 6%</w:t>
            </w:r>
          </w:p>
        </w:tc>
        <w:tc>
          <w:tcPr>
            <w:tcW w:type="dxa" w:w="489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Sửa ô baseline ở sheet ThamSo; kế hoạch và ngưỡng tự tính lại</w:t>
            </w:r>
          </w:p>
        </w:tc>
      </w:tr>
      <w:tr>
        <w:trPr>
          <w:cantSplit/>
        </w:trPr>
        <w:tc>
          <w:tcPr>
            <w:tcW w:type="dxa" w:w="815"/>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15/11</w:t>
            </w:r>
          </w:p>
        </w:tc>
        <w:tc>
          <w:tcPr>
            <w:tcW w:type="dxa" w:w="437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CVR SP2 &lt; baseline hoặc tỷ lệ hoàn &gt; 25%</w:t>
            </w:r>
          </w:p>
        </w:tc>
        <w:tc>
          <w:tcPr>
            <w:tcW w:type="dxa" w:w="489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Dừng PPC SP2, sửa ảnh và size chart</w:t>
            </w:r>
          </w:p>
        </w:tc>
      </w:tr>
      <w:tr>
        <w:trPr>
          <w:cantSplit/>
        </w:trPr>
        <w:tc>
          <w:tcPr>
            <w:tcW w:type="dxa" w:w="815"/>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30/11</w:t>
            </w:r>
          </w:p>
        </w:tc>
        <w:tc>
          <w:tcPr>
            <w:tcW w:type="dxa" w:w="437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Units lũy kế &lt; 16 (cảnh báo so với 19 kế hoạch cơ sở)</w:t>
            </w:r>
          </w:p>
        </w:tc>
        <w:tc>
          <w:tcPr>
            <w:tcW w:type="dxa" w:w="489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Bật coupon Holiday Party từ 01/12, dừng PPC SP3 đen cùng ngày</w:t>
            </w:r>
          </w:p>
        </w:tc>
      </w:tr>
      <w:tr>
        <w:trPr>
          <w:cantSplit/>
        </w:trPr>
        <w:tc>
          <w:tcPr>
            <w:tcW w:type="dxa" w:w="815"/>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15/01</w:t>
            </w:r>
          </w:p>
        </w:tc>
        <w:tc>
          <w:tcPr>
            <w:tcW w:type="dxa" w:w="437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Units lũy kế &lt; 30, hoặc CVR vẫn dưới 1,2 lần baseline</w:t>
            </w:r>
          </w:p>
        </w:tc>
        <w:tc>
          <w:tcPr>
            <w:tcW w:type="dxa" w:w="489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Hạ về kịch bản thận trọng; dồn công sức cho đòn bẩy CVR trước PPC</w:t>
            </w:r>
          </w:p>
        </w:tc>
      </w:tr>
      <w:tr>
        <w:trPr>
          <w:cantSplit/>
        </w:trPr>
        <w:tc>
          <w:tcPr>
            <w:tcW w:type="dxa" w:w="815"/>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15/02</w:t>
            </w:r>
          </w:p>
        </w:tc>
        <w:tc>
          <w:tcPr>
            <w:tcW w:type="dxa" w:w="4372"/>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SKU có trạng thái "Tồn cao"</w:t>
            </w:r>
          </w:p>
        </w:tc>
        <w:tc>
          <w:tcPr>
            <w:tcW w:type="dxa" w:w="4893"/>
            <w:tcBorders>
              <w:top w:val="single" w:sz="4" w:color="D9D9D9"/>
              <w:left w:val="single" w:sz="4" w:color="D9D9D9"/>
              <w:bottom w:val="single" w:sz="4" w:color="D9D9D9"/>
              <w:right w:val="single" w:sz="4" w:color="D9D9D9"/>
            </w:tcBorders>
            <w:shd w:val="clear" w:color="auto" w:fill="FFFFFF"/>
          </w:tcPr>
          <w:p>
            <w:pPr>
              <w:spacing w:after="60" w:before="60"/>
            </w:pPr>
            <w:r>
              <w:rPr>
                <w:b w:val="0"/>
                <w:sz w:val="18"/>
              </w:rPr>
              <w:t xml:space="preserve">Đưa vào đợt tháng 3: coupon Phục sinh, bundle</w:t>
            </w:r>
          </w:p>
        </w:tc>
      </w:tr>
      <w:tr>
        <w:trPr>
          <w:cantSplit/>
        </w:trPr>
        <w:tc>
          <w:tcPr>
            <w:tcW w:type="dxa" w:w="815"/>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31/03</w:t>
            </w:r>
          </w:p>
        </w:tc>
        <w:tc>
          <w:tcPr>
            <w:tcW w:type="dxa" w:w="4372"/>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Còn hàng</w:t>
            </w:r>
          </w:p>
        </w:tc>
        <w:tc>
          <w:tcPr>
            <w:tcW w:type="dxa" w:w="4893"/>
            <w:tcBorders>
              <w:top w:val="single" w:sz="4" w:color="D9D9D9"/>
              <w:left w:val="single" w:sz="4" w:color="D9D9D9"/>
              <w:bottom w:val="single" w:sz="4" w:color="D9D9D9"/>
              <w:right w:val="single" w:sz="4" w:color="D9D9D9"/>
            </w:tcBorders>
            <w:shd w:val="clear" w:color="auto" w:fill="F6F7F8"/>
          </w:tcPr>
          <w:p>
            <w:pPr>
              <w:spacing w:after="60" w:before="60"/>
            </w:pPr>
            <w:r>
              <w:rPr>
                <w:b w:val="0"/>
                <w:sz w:val="18"/>
              </w:rPr>
              <w:t xml:space="preserve">Không xả; giữ giá cho mùa Xuân/Hè 2027</w:t>
            </w:r>
          </w:p>
        </w:tc>
      </w:tr>
    </w:tbl>
    <w:p>
      <w:pPr>
        <w:spacing w:after="0"/>
      </w:pPr>
    </w:p>
    <w:p>
      <w:pPr>
        <w:pStyle w:val="Heading1"/>
        <w:spacing w:before="280" w:after="60"/>
      </w:pPr>
      <w:r>
        <w:t xml:space="preserve">7 Chứng minh uplift CVR 50%</w:t>
      </w:r>
    </w:p>
    <w:p>
      <w:r>
        <w:rPr>
          <w:b/>
        </w:rPr>
        <w:t xml:space="preserve">Vì sao không A/B test.</w:t>
      </w:r>
      <w:r>
        <w:t xml:space="preserve"> Mỗi listing chỉ có 1–2 session mỗi ngày. Một phép kiểm định cần khoảng 1.200 session mỗi nhóm để phát hiện mức tăng từ 6% lên 9% (Yêu cầu 02 mục 4). Manage Your Experiments cũng đòi traffic cao [KC].</w:t>
      </w:r>
    </w:p>
    <w:p>
      <w:r>
        <w:rPr>
          <w:b/>
        </w:rPr>
        <w:t xml:space="preserve">Cách chứng minh:</w:t>
      </w:r>
    </w:p>
    <w:p>
      <w:pPr>
        <w:ind w:left="360" w:hanging="360"/>
      </w:pPr>
      <w:r>
        <w:t xml:space="preserve">1. </w:t>
      </w:r>
      <w:r>
        <w:rPr>
          <w:b/>
        </w:rPr>
        <w:t xml:space="preserve">Baseline:</w:t>
      </w:r>
      <w:r>
        <w:t xml:space="preserve"> lấy Unit Session % của 22 ASIN con trong 90 ngày trước 01/10 (Business Report theo ASIN con).</w:t>
      </w:r>
    </w:p>
    <w:p>
      <w:pPr>
        <w:ind w:left="360" w:hanging="360"/>
      </w:pPr>
      <w:r>
        <w:t xml:space="preserve">2. </w:t>
      </w:r>
      <w:r>
        <w:rPr>
          <w:b/>
        </w:rPr>
        <w:t xml:space="preserve">Kết quả cả kỳ:</w:t>
      </w:r>
      <w:r>
        <w:t xml:space="preserve"> Unit Session % từ 15/10 đến 31/03, chỉ tính sessions Amazon (bỏ click ngoài sàn, vì loại traffic này có CVR khác).</w:t>
      </w:r>
    </w:p>
    <w:p>
      <w:pPr>
        <w:ind w:left="360" w:hanging="360"/>
      </w:pPr>
      <w:r>
        <w:t xml:space="preserve">3. </w:t>
      </w:r>
      <w:r>
        <w:rPr>
          <w:b/>
        </w:rPr>
        <w:t xml:space="preserve">Uplift</w:t>
      </w:r>
      <w:r>
        <w:t xml:space="preserve"> = CVR cả kỳ ÷ CVR baseline − 1. Mục tiêu ≥ 50%.</w:t>
      </w:r>
    </w:p>
    <w:p>
      <w:pPr>
        <w:ind w:left="360" w:hanging="360"/>
      </w:pPr>
      <w:r>
        <w:t xml:space="preserve">4. </w:t>
      </w:r>
      <w:r>
        <w:rPr>
          <w:b/>
        </w:rPr>
        <w:t xml:space="preserve">Đối chứng:</w:t>
      </w:r>
      <w:r>
        <w:t xml:space="preserve"> chọn 1 ASIN SIXDO khác, không sửa listing, cùng tầm giá. Nếu ASIN đối chứng cũng tăng thì phần tăng đó do mùa vụ, phải trừ ra.</w:t>
      </w:r>
    </w:p>
    <w:p>
      <w:pPr>
        <w:ind w:left="360" w:hanging="360"/>
      </w:pPr>
      <w:r>
        <w:t xml:space="preserve">5. </w:t>
      </w:r>
      <w:r>
        <w:rPr>
          <w:b/>
        </w:rPr>
        <w:t xml:space="preserve">Chỉ báo sớm:</w:t>
      </w:r>
    </w:p>
    <w:p>
      <w:pPr>
        <w:pStyle w:val="ListBullet2"/>
      </w:pPr>
      <w:r>
        <w:t xml:space="preserve">Tỷ lệ thêm giỏ (SQP).</w:t>
      </w:r>
    </w:p>
    <w:p>
      <w:pPr>
        <w:pStyle w:val="ListBullet2"/>
      </w:pPr>
      <w:r>
        <w:t xml:space="preserve">Tỷ lệ hoàn do "not as described" giảm.</w:t>
      </w:r>
    </w:p>
    <w:p>
      <w:pPr>
        <w:pStyle w:val="ListBullet2"/>
      </w:pPr>
      <w:r>
        <w:t xml:space="preserve">Khảo sát ảnh chính với 20–30 khách mục tiêu (Yêu cầu 03 mục 8).</w:t>
      </w:r>
    </w:p>
    <w:p>
      <w:r>
        <w:t xml:space="preserve">Nếu cả 5 bước cùng một hướng, kết luận uplift là đáng tin, dù không có kiểm định thống kê.</w:t>
      </w:r>
    </w:p>
    <w:p>
      <w:pPr>
        <w:pStyle w:val="Heading1"/>
        <w:spacing w:before="280" w:after="60"/>
      </w:pPr>
      <w:r>
        <w:t xml:space="preserve">8 Giới hạn</w:t>
      </w:r>
    </w:p>
    <w:p>
      <w:pPr>
        <w:pStyle w:val="ListBullet"/>
      </w:pPr>
      <w:r>
        <w:rPr>
          <w:b/>
        </w:rPr>
        <w:t xml:space="preserve">Chưa có số thật:</w:t>
      </w:r>
      <w:r>
        <w:t xml:space="preserve"> Business Report, tồn theo biến thể và dữ liệu Helium 10 đầy đủ. Kế hoạch và ngưỡng là giả định [GĐ]. File Excel được dựng để khi có số thật chỉ cần sửa sheet ThamSo.</w:t>
      </w:r>
    </w:p>
    <w:p>
      <w:pPr>
        <w:pStyle w:val="ListBullet"/>
      </w:pPr>
      <w:r>
        <w:rPr>
          <w:b/>
        </w:rPr>
        <w:t xml:space="preserve">Hai báo cáo cần Brand Registry:</w:t>
      </w:r>
      <w:r>
        <w:t xml:space="preserve"> Search Query Performance và Repeat Purchase Behavior [KC].</w:t>
      </w:r>
    </w:p>
    <w:p>
      <w:pPr>
        <w:pStyle w:val="ListBullet"/>
      </w:pPr>
      <w:r>
        <w:rPr>
          <w:b/>
        </w:rPr>
        <w:t xml:space="preserve">Không đo được theo bang trong Amazon.</w:t>
      </w:r>
      <w:r>
        <w:t xml:space="preserve"> Việc nhắm theo bang của Yêu cầu 04 chỉ đo được qua Attribution theo từng link.</w:t>
      </w:r>
    </w:p>
    <w:p>
      <w:pPr>
        <w:pStyle w:val="ListBullet"/>
      </w:pPr>
      <w:r>
        <w:rPr>
          <w:b/>
        </w:rPr>
        <w:t xml:space="preserve">Kiểm tra file Excel:</w:t>
      </w:r>
      <w:r>
        <w:t xml:space="preserve"> các công thức đã được kiểm tra tự động bằng thư viện Python pycel (không có lỗi; tổng 71 và 110 units, doanh số 2.937 USD khớp mô hình). File được đặt chế độ tự tính lại khi mở trong Excel.</w:t>
      </w:r>
    </w:p>
    <w:p>
      <w:pPr>
        <w:pStyle w:val="Heading1"/>
        <w:spacing w:before="280" w:after="60"/>
      </w:pPr>
      <w:r>
        <w:t xml:space="preserve">Nguồn</w:t>
      </w:r>
    </w:p>
    <w:p>
      <w:r>
        <w:t xml:space="preserve">[N1] SIXDO – Phần 1–2: bối cảnh, review, đối thủ. [N2] SIXDO – Yêu cầu 02: mô hình units, lịch PPC, coupon, KPI, quy tắc quyết định. [N3] SIXDO – Yêu cầu 03: đo lường tái định vị. [N4] Yêu cầu 04: đo ngoại sàn bằng Amazon Attribution. [1] Seller Central Help – Business Reports: Detail Page Sales and Traffic by Child Item. [2] Seller Central Help – Brand Analytics: Search Query Performance. [3] Amazon Attribution: https://advertising.amazon.com/library/guides/basics-of-amazon-attribution [4] Seller Central Help – Brand Analytics: Repeat Purchase Behavior.</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SIXDO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SIXDO | YÊU CẦU 06 | ĐO LƯỜNG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