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pct" w:w="100%"/>
        <w:tblBorders>
          <w:top w:val="none" w:color="222222" w:sz="6"/>
          <w:left w:val="none" w:color="222222" w:sz="6"/>
          <w:bottom w:val="none" w:color="222222" w:sz="6"/>
          <w:right w:val="none" w:color="222222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9000" w:hRule="atLeast"/>
        </w:trPr>
        <w:tc>
          <w:tcPr>
            <w:tcW w:type="dxa" w:w="1800"/>
            <w:tcBorders>
              <w:top w:val="none" w:color="222222" w:sz="6"/>
              <w:left w:val="none" w:color="222222" w:sz="6"/>
              <w:bottom w:val="none" w:color="222222" w:sz="6"/>
              <w:right w:val="none" w:color="222222" w:sz="6"/>
            </w:tcBorders>
            <w:textDirection w:val="tbRl"/>
            <w:vAlign w:val="top"/>
          </w:tcPr>
          <w:p>
            <w:r>
              <w:rPr>
                <w:rFonts w:ascii="Hiragino Mincho ProN" w:cs="Hiragino Mincho ProN" w:eastAsia="Hiragino Mincho ProN" w:hAnsi="Hiragino Mincho ProN"/>
                <w:sz w:val="36"/>
                <w:szCs w:val="36"/>
              </w:rPr>
              <w:t xml:space="preserve">③かいがきょうしつにかよう。</w:t>
            </w:r>
          </w:p>
        </w:tc>
        <w:tc>
          <w:tcPr>
            <w:tcW w:type="dxa" w:w="1800"/>
            <w:tcBorders>
              <w:top w:val="none" w:color="222222" w:sz="6"/>
              <w:left w:val="none" w:color="222222" w:sz="6"/>
              <w:bottom w:val="none" w:color="222222" w:sz="6"/>
              <w:right w:val="none" w:color="222222" w:sz="6"/>
            </w:tcBorders>
            <w:textDirection w:val="tbRl"/>
            <w:vAlign w:val="top"/>
          </w:tcPr>
          <w:p>
            <w:r>
              <w:rPr>
                <w:rFonts w:ascii="Hiragino Mincho ProN" w:cs="Hiragino Mincho ProN" w:eastAsia="Hiragino Mincho ProN" w:hAnsi="Hiragino Mincho ProN"/>
                <w:sz w:val="36"/>
                <w:szCs w:val="36"/>
              </w:rPr>
              <w:t xml:space="preserve">②はるやすみに、ゆきがふった。</w:t>
            </w:r>
          </w:p>
        </w:tc>
        <w:tc>
          <w:tcPr>
            <w:tcW w:type="dxa" w:w="1800"/>
            <w:tcBorders>
              <w:top w:val="none" w:color="222222" w:sz="6"/>
              <w:left w:val="none" w:color="222222" w:sz="6"/>
              <w:bottom w:val="none" w:color="222222" w:sz="6"/>
              <w:right w:val="none" w:color="222222" w:sz="6"/>
            </w:tcBorders>
            <w:textDirection w:val="tbRl"/>
            <w:vAlign w:val="top"/>
          </w:tcPr>
          <w:p>
            <w:r>
              <w:rPr>
                <w:rFonts w:ascii="Hiragino Mincho ProN" w:cs="Hiragino Mincho ProN" w:eastAsia="Hiragino Mincho ProN" w:hAnsi="Hiragino Mincho ProN"/>
                <w:sz w:val="36"/>
                <w:szCs w:val="36"/>
              </w:rPr>
              <w:t xml:space="preserve">①えのぐで、はなのえをかく。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2026-06-01T11:15:17.334Z</dcterms:created>
  <dcterms:modified xsi:type="dcterms:W3CDTF">2026-06-01T11:15:17.335Z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