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Body text on a page that has both a header and a footer.</w:t>
      </w:r>
    </w:p>
    <w:p>
      <w:pPr>
        <w:pStyle w:val="Normal"/>
        <w:bidi w:val="0"/>
        <w:jc w:val="start"/>
        <w:rPr/>
      </w:pPr>
      <w:r>
        <w:rPr/>
        <w:t>A second body paragraph.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417" w:footer="1134" w:bottom="141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start"/>
      <w:rPr/>
    </w:pPr>
    <w:r>
      <w:rPr/>
      <w:t>The running header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