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Single-column text before the section.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/>
      </w:pPr>
      <w:r>
        <w:rPr/>
        <w:t>The first paragraph inside a two-column section, written long enough that it flows from the first column into the second one and the layout is actually exercised.</w:t>
      </w:r>
    </w:p>
    <w:p>
      <w:pPr>
        <w:pStyle w:val="Normal"/>
        <w:bidi w:val="0"/>
        <w:jc w:val="start"/>
        <w:rPr/>
      </w:pPr>
      <w:r>
        <w:rPr/>
        <w:t>A second paragraph inside the same section.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cols w:num="2" w:space="340" w:equalWidth="true" w:sep="false"/>
          <w:formProt w:val="false"/>
          <w:textDirection w:val="lrTb"/>
          <w:docGrid w:type="default" w:linePitch="600" w:charSpace="32768"/>
        </w:sectPr>
      </w:pPr>
    </w:p>
    <w:p>
      <w:pPr>
        <w:pStyle w:val="Normal"/>
        <w:bidi w:val="0"/>
        <w:jc w:val="start"/>
        <w:rPr/>
      </w:pPr>
      <w:r>
        <w:rPr/>
        <w:t>Single-column text after the section.</w:t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