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 table follows.</w:t>
      </w:r>
    </w:p>
    <w:tbl>
      <w:tblPr>
        <w:tblW w:w="5000" w:type="pct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Header 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Header 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Header C</w:t>
            </w:r>
          </w:p>
        </w:tc>
      </w:tr>
      <w:tr>
        <w:trPr/>
        <w:tc>
          <w:tcPr>
            <w:tcW w:w="6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Spans two columns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Third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One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Two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Three</w:t>
            </w:r>
          </w:p>
        </w:tc>
      </w:tr>
    </w:tbl>
    <w:p>
      <w:pPr>
        <w:pStyle w:val="Normal"/>
        <w:bidi w:val="0"/>
        <w:jc w:val="start"/>
        <w:rPr/>
      </w:pPr>
      <w:r>
        <w:rPr/>
        <w:t>Text after the table.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