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266825" cy="190500"/>
              <wp:effectExtent b="0" l="0" r="0" t="0"/>
              <wp:docPr descr="Send me an email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Send_me_an-email-267CB9?style=flat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381125" cy="190500"/>
              <wp:effectExtent b="0" l="0" r="0" t="0"/>
              <wp:docPr descr="Join me on 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Join_me_on-LinkedIn-267CB9?style=flat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267CB9?style=flat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</w:p>
    <w:p>
      <w:pPr>
        <w:pStyle w:val="BodyText"/>
      </w:pP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</w:p>
    <w:p>
      <w:pPr>
        <w:pStyle w:val="BodyText"/>
      </w:pP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</w:p>
    <w:p>
      <w:pPr>
        <w:pStyle w:val="FirstParagraph"/>
      </w:pPr>
      <w:r>
        <w:rPr>
          <w:b/>
        </w:rPr>
        <w:t xml:space="preserve">Network engineer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Heading2"/>
      </w:pPr>
      <w:bookmarkStart w:id="31" w:name="education-and-languages"/>
      <w:r>
        <w:t xml:space="preserve">Education and languages</w:t>
      </w:r>
      <w:bookmarkEnd w:id="31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3" w:name="volunteering"/>
      <w:r>
        <w:t xml:space="preserve">Volunteering</w:t>
      </w:r>
      <w:bookmarkEnd w:id="33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2022-08-23T19:27:43Z</dcterms:created>
  <dcterms:modified xsi:type="dcterms:W3CDTF">2022-08-23T19:27:43Z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