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r>
        <w:t>1. Horr C, Buechler SA. Breast cancer consensus subtypes: A system for subtyping breast cancer tumors based on gene expression. NPJ Breast Cancer. 2021;7:136. doi:10.1038/s41523-021-00345-2</w:t>
      </w:r>
    </w:p>
    <w:p>
      <w:r>
        <w:t>2. Wolff AC, Hammond MEH, Hicks DG. Recommendations for human epidermal growth factor receptor 2 testing in breast cancer: ASCO/CAP clinical practice guideline update. J Clin Oncol. 2018;36:2105-2122. doi:10.1200/JCO.2018.77.8738</w:t>
      </w:r>
    </w:p>
    <w:p>
      <w:r>
        <w:t>3. Snoek HM, Dijkstra A, van der Sluis F. Psychological impact of metastasized cancer: a systematic review of qualitative studies. BMJ Open. 2021;11:e040298. doi:10.1136/bmjopen-2020-040298</w:t>
      </w:r>
    </w:p>
    <w:p>
      <w:r>
        <w:t>4. Lo C, Zimmermann C, Rydall A. Longitudinal study of depressive symptoms in patients with metastatic gastrointestinal and lung cancer. J Clin Oncol. 2014;32:3557-3564. doi:10.1200/JCO.2013.54.9095</w:t>
      </w:r>
    </w:p>
    <w:p>
      <w:r>
        <w:t>5. Roche KN, Cooper D, Armstrong TS, King AL. The link between psychological distress and survival in solid tumor patients: A systematic review. Cancer Med. 2023;12:3343-3364. doi:10.1002/cam4.5200</w:t>
      </w:r>
    </w:p>
    <w:p>
      <w:r>
        <w:t>6. Fang CY, Schnoll RA. Impact of psychological distress on outcomes in cancer patients. Expert Rev Pharmacoecon Outcomes Res. 2002;2:495-506. doi:10.1586/14737167.2.5.495</w:t>
      </w:r>
    </w:p>
    <w:p>
      <w:r>
        <w:t>7. Faller H, Schuler M, Richard M. Effects of psycho-oncologic interventions on emotional distress and quality of life in adult patients with cancer: Systematic review and meta-analysis. J Clin Oncol. 2013;31:782-793. doi:10.1200/JCO.2011.40.8922</w:t>
      </w:r>
    </w:p>
    <w:p>
      <w:r>
        <w:t>8. Greer JA, Park ER, Prigerson HG, Safren SA. Tailoring psychosocial interventions to the needs of advanced cancer patients. J Psychosoc Oncol. 2010;28:276-295. doi:10.1080/07347331003676105</w:t>
      </w:r>
    </w:p>
    <w:p>
      <w:r>
        <w:t>9. Siwik CJ, Phillips K, Zimmaro L, Salmon P, Sephton SE. Depressive symptoms among patients with lung cancer: elucidating the roles of shame, guilt, and self-compassion. J Health Psychol. 2022;27:1039-1047. doi:10.1177/13591053211009416</w:t>
      </w:r>
    </w:p>
    <w:p>
      <w:r>
        <w:t>10. Zhu J, Fang F, Sjölander A, Fall K, Adami HO, Valdimarsdóttir U. First-onset mental disorders after cancer diagnosis and cancer-specific mortality: a nationwide cohort study. Ann Oncol. 2017;28(8):1964-1969. doi:10.1093/annonc/mdx265</w:t>
      </w:r>
    </w:p>
    <w:p>
      <w:r>
        <w:t>11. Abdelhadi O. The impact of psychological distress on quality of care and access to mental health services in cancer survivors. Front Health Serv. 2023;3:1111677. doi:10.3389/frhs.2023.1111677</w:t>
      </w:r>
    </w:p>
    <w:p>
      <w:r>
        <w:t>12. Harish J, Syed A. The role of psychosocial support in enhancing quality of life for cancer patients: challenges and solutions. J Neonatal Surg. 2025;14:384-387. doi:10.52783/jns.v14.1552</w:t>
      </w:r>
    </w:p>
    <w:p>
      <w:r>
        <w:t>13. Vizin G, Farkas K. A kognitív viselkedésterápia lehetőségei az onkológiai ellátásban. Magy Onkol. 2020;64:62-69.</w:t>
      </w:r>
    </w:p>
    <w:p>
      <w:r>
        <w:t>14. Vizin G. Nem vagy egyedül!. 2023.</w:t>
      </w:r>
    </w:p>
    <w:p>
      <w:r>
        <w:t>15. Hinz A, Mitchell AJ, Degi CL, Mehnert-Theuerkauf A. Normative values for the distress thermometer and the emotion thermometers derived from a German general population sample. Qual Life Res. 2019;28:277-282. doi:10.1007/s11136-018-2014-1</w:t>
      </w:r>
    </w:p>
    <w:p>
      <w:r>
        <w:t>16. Kroenke K, Spitzer RL, Williams JB, Löwe B. An ultra-brief screening scale for anxiety and depression: the PHQ-4. Psychosomatics. 2009;50:613-621. doi:10.1176/appi.psy.50.6.613</w:t>
      </w:r>
    </w:p>
    <w:p>
      <w:r>
        <w:t>17. Molina Y, Choi SW, Cella D, Rao D. The Stigma Scale for Chronic Illnesses 8-item version (SSCI-8): development, validation and use across neurological conditions. Int J Behav Med. 2013;20:450-460. doi:10.1007/s12529-012-9243-4</w:t>
      </w:r>
    </w:p>
    <w:p>
      <w:r>
        <w:t>18. Szőcs H, Horváth Z, Vizin G. Shame mediates the relationship between stigma and quality of life among patients with coeliac disease: a magyar adaptációs vizsgálat eredményei. Orv Hetil. 2021;162:1968-1976. doi:10.1556/650.2021.32258</w:t>
      </w:r>
    </w:p>
    <w:p>
      <w:r>
        <w:t>19. Daryaafzoon M, Amini-Tehrani M, Zohrevandi Z, Hamzehlouiyan M, Ghotbi A, Zarrabi-Ajami S, et al. Translation and factor analysis of the Stigma Scale for Chronic Illnesses 8-item version among Iranian women with breast cancer. Asian Pac J Cancer Prev. 2020;21(2):449-455. doi:10.31557/APJCP.2020.21.2.449</w:t>
      </w:r>
    </w:p>
    <w:p>
      <w:r>
        <w:t>20. Wallston KA, Wallston BS, DeVellis R. Development of the Multidimensional Health Locus of Control (MHLC) scales. Health Educ Monogr. 1978;6:160-170. doi:10.1177/109019817800600107</w:t>
      </w:r>
    </w:p>
    <w:p>
      <w:r>
        <w:t>21. Wallston KA, Stein MJ, Smith CA. Form C of the MHLC scales: a condition-specific measure of locus of control. J Pers Assess. 1994;63:534-553. doi:10.1207/s15327752jpa6303_10</w:t>
      </w:r>
    </w:p>
    <w:p>
      <w:r>
        <w:t>22. Konkoly Thege B, Rafael B, Rohánszky M. Psychometric properties of the Multidimensional Health Locus of Control Scale form C in a non-Western culture. PLoS One. 2014;9:e107108. doi:10.1371/journal.pone.0107108</w:t>
      </w:r>
    </w:p>
    <w:p>
      <w:r>
        <w:t>23. Neff KD, Germer CK. A pilot study and randomized controlled trial of the Mindful Self-Compassion Program. J Clin Psychol. 2013;69:28-44. doi:10.1002/jclp.21923</w:t>
      </w:r>
    </w:p>
    <w:p>
      <w:r>
        <w:t>24. Tóth-Király I, Bőthe B, Orosz G. Exploratory structural equation modeling analysis of the Self-Compassion Scale. Mindfulness. 2017;8:881-892. doi:10.1007/s12671-016-0662-1</w:t>
      </w:r>
    </w:p>
    <w:p>
      <w:r>
        <w:t>25. Cohen J. Statistical power analysis for the behavioral sciences. 1988.</w:t>
      </w:r>
    </w:p>
    <w:p>
      <w:r>
        <w:t>26. Hedges LV, Olkin I. Statistical methods for meta-analysis. 2014.</w:t>
      </w:r>
    </w:p>
    <w:p>
      <w:r>
        <w:t>27. Moorey S, Holland J, Breitbart W, Jacobsen P. Cognitive therapy. Psycho-oncology. 2010:402-407.</w:t>
      </w:r>
    </w:p>
    <w:p>
      <w:r>
        <w:t>28. Uitterhoeve RJ, Vernooy M, Litjens M. Psychosocial interventions for patients with advanced cancer: a systematic review of the literature. Br J Cancer. 2004;91:1050-1062. doi:10.1038/sj.bjc.6602051</w:t>
      </w:r>
    </w:p>
    <w:p>
      <w:r>
        <w:t>29. Else-Quest NM, LoConte NK, Schiller JH, Hyde JS. Perceived stigma, self-blame, and adjustment among lung, breast and prostate cancer patients. Psychol Health. 2009;24:949-964. doi:10.1080/08870440802074664</w:t>
      </w:r>
    </w:p>
    <w:p>
      <w:r>
        <w:t>30. Pinquart M, Duberstein PR. Associations of social networks with cancer mortality: a meta-analysis. Crit Rev Oncol Hematol. 2010;75:122-137. doi:10.1016/j.critrevonc.2009.06.003</w:t>
      </w:r>
    </w:p>
    <w:p>
      <w:r>
        <w:t>31. Deshields TL, Heiland MF, Kracen AC, Dua P. Resilience in adults with cancer: development of a conceptual model. Psychooncology. 2016;25:11-18. doi:10.1002/pon.3800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