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Author"/>
      </w:pPr>
      <w:r>
        <w:t xml:space="preserve">Петлин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редактором emacs.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упражнения.</w:t>
      </w:r>
    </w:p>
    <w:p>
      <w:pPr>
        <w:pStyle w:val="Compact"/>
        <w:numPr>
          <w:ilvl w:val="0"/>
          <w:numId w:val="1001"/>
        </w:numPr>
      </w:pPr>
      <w:r>
        <w:t xml:space="preserve">Ответить на контрольные вопросы.</w:t>
      </w:r>
    </w:p>
    <w:bookmarkEnd w:id="21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5334000" cy="2590023"/>
            <wp:effectExtent b="0" l="0" r="0" t="0"/>
            <wp:docPr descr="emacs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0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emacs</w:t>
      </w:r>
    </w:p>
    <w:p>
      <w:pPr>
        <w:pStyle w:val="BodyText"/>
      </w:pPr>
      <w:r>
        <w:t xml:space="preserve">Открываем emacs.</w:t>
      </w:r>
    </w:p>
    <w:p>
      <w:pPr>
        <w:pStyle w:val="CaptionedFigure"/>
      </w:pPr>
      <w:r>
        <w:drawing>
          <wp:inline>
            <wp:extent cx="5219700" cy="2343150"/>
            <wp:effectExtent b="0" l="0" r="0" t="0"/>
            <wp:docPr descr="lab07.sh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lab07.sh</w:t>
      </w:r>
    </w:p>
    <w:p>
      <w:pPr>
        <w:pStyle w:val="BodyText"/>
      </w:pPr>
      <w:r>
        <w:t xml:space="preserve">Создаём файл lab07.sh с помощью комбинации C-x C-f. Набираем данный в задании текст. Сохраняем файл с помощью комбинации C-x C-s.</w:t>
      </w:r>
    </w:p>
    <w:p>
      <w:pPr>
        <w:pStyle w:val="CaptionedFigure"/>
      </w:pPr>
      <w:r>
        <w:drawing>
          <wp:inline>
            <wp:extent cx="3676650" cy="1647825"/>
            <wp:effectExtent b="0" l="0" r="0" t="0"/>
            <wp:docPr descr="вырезание строки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вырезание строки</w:t>
      </w:r>
    </w:p>
    <w:p>
      <w:pPr>
        <w:pStyle w:val="BodyText"/>
      </w:pPr>
      <w:r>
        <w:t xml:space="preserve">Вырезаем одной командой целую строку (C-k). Вставляем эту строку в конец файла (C-y).</w:t>
      </w:r>
    </w:p>
    <w:p>
      <w:pPr>
        <w:pStyle w:val="CaptionedFigure"/>
      </w:pPr>
      <w:r>
        <w:drawing>
          <wp:inline>
            <wp:extent cx="4324350" cy="2133600"/>
            <wp:effectExtent b="0" l="0" r="0" t="0"/>
            <wp:docPr descr="область -&gt; копируем -&gt; вставляем в конец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область -&gt; копируем -&gt; вставляем в конец</w:t>
      </w:r>
    </w:p>
    <w:p>
      <w:pPr>
        <w:pStyle w:val="BodyText"/>
      </w:pPr>
      <w:r>
        <w:t xml:space="preserve">Выделяем область текста (C-space). Копируем область в буфер обмена (M-w). Вставляем область в конец файла.</w:t>
      </w:r>
    </w:p>
    <w:p>
      <w:pPr>
        <w:pStyle w:val="CaptionedFigure"/>
      </w:pPr>
      <w:r>
        <w:drawing>
          <wp:inline>
            <wp:extent cx="4600575" cy="1828800"/>
            <wp:effectExtent b="0" l="0" r="0" t="0"/>
            <wp:docPr descr="вырезание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вырезание</w:t>
      </w:r>
    </w:p>
    <w:p>
      <w:pPr>
        <w:pStyle w:val="BodyText"/>
      </w:pPr>
      <w:r>
        <w:t xml:space="preserve">Вновь выделяем эту область и вырезаем её (C-w).</w:t>
      </w:r>
    </w:p>
    <w:p>
      <w:pPr>
        <w:pStyle w:val="CaptionedFigure"/>
      </w:pPr>
      <w:r>
        <w:drawing>
          <wp:inline>
            <wp:extent cx="5334000" cy="2087217"/>
            <wp:effectExtent b="0" l="0" r="0" t="0"/>
            <wp:docPr descr="отмена действия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7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отмена действия</w:t>
      </w:r>
    </w:p>
    <w:p>
      <w:pPr>
        <w:pStyle w:val="BodyText"/>
      </w:pPr>
      <w:r>
        <w:t xml:space="preserve">Отменяем последнее действие (C-/).</w:t>
      </w:r>
    </w:p>
    <w:p>
      <w:pPr>
        <w:pStyle w:val="CaptionedFigure"/>
      </w:pPr>
      <w:r>
        <w:drawing>
          <wp:inline>
            <wp:extent cx="5334000" cy="1638658"/>
            <wp:effectExtent b="0" l="0" r="0" t="0"/>
            <wp:docPr descr="список буферов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8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список буферов</w:t>
      </w:r>
    </w:p>
    <w:p>
      <w:pPr>
        <w:pStyle w:val="BodyText"/>
      </w:pPr>
      <w:r>
        <w:t xml:space="preserve">Выводим список активных буферов на экран (C-x C-b).</w:t>
      </w:r>
    </w:p>
    <w:p>
      <w:pPr>
        <w:pStyle w:val="CaptionedFigure"/>
      </w:pPr>
      <w:r>
        <w:drawing>
          <wp:inline>
            <wp:extent cx="4267200" cy="3209925"/>
            <wp:effectExtent b="0" l="0" r="0" t="0"/>
            <wp:docPr descr="перемещение и закрытие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перемещение и закрытие</w:t>
      </w:r>
    </w:p>
    <w:p>
      <w:pPr>
        <w:pStyle w:val="BodyText"/>
      </w:pPr>
      <w:r>
        <w:t xml:space="preserve">Перемещаемся во вновь открытое окно со списком буферов и переключаемся на другой буфер (C-x o). Закрываем это окно (C-x 0).</w:t>
      </w:r>
    </w:p>
    <w:p>
      <w:pPr>
        <w:pStyle w:val="CaptionedFigure"/>
      </w:pPr>
      <w:r>
        <w:drawing>
          <wp:inline>
            <wp:extent cx="5334000" cy="1728178"/>
            <wp:effectExtent b="0" l="0" r="0" t="0"/>
            <wp:docPr descr="без вывода списка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8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без вывода списка</w:t>
      </w:r>
    </w:p>
    <w:p>
      <w:pPr>
        <w:pStyle w:val="BodyText"/>
      </w:pPr>
      <w:r>
        <w:t xml:space="preserve">Переключаемся между буферами без вывода их списка (C-x b).</w:t>
      </w:r>
    </w:p>
    <w:p>
      <w:pPr>
        <w:pStyle w:val="CaptionedFigure"/>
      </w:pPr>
      <w:r>
        <w:drawing>
          <wp:inline>
            <wp:extent cx="5334000" cy="3259956"/>
            <wp:effectExtent b="0" l="0" r="0" t="0"/>
            <wp:docPr descr="делим фрейм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9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делим фрейм</w:t>
      </w:r>
    </w:p>
    <w:p>
      <w:pPr>
        <w:pStyle w:val="BodyText"/>
      </w:pPr>
      <w:r>
        <w:t xml:space="preserve">Делим фрейм на 4 части: сначала разделяем фрейм на два окна по вертикали (C-x 3), затем каждое из этих окон — на две части по горизонтали (C-x 2).</w:t>
      </w:r>
    </w:p>
    <w:p>
      <w:pPr>
        <w:pStyle w:val="CaptionedFigure"/>
      </w:pPr>
      <w:r>
        <w:drawing>
          <wp:inline>
            <wp:extent cx="5334000" cy="3264552"/>
            <wp:effectExtent b="0" l="0" r="0" t="0"/>
            <wp:docPr descr="набираем текст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4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набираем текст</w:t>
      </w:r>
    </w:p>
    <w:p>
      <w:pPr>
        <w:pStyle w:val="BodyText"/>
      </w:pPr>
      <w:r>
        <w:t xml:space="preserve">В каждом из четырёх окон открываем новый буфер (файл) и вводим несколько строк текста.</w:t>
      </w:r>
    </w:p>
    <w:p>
      <w:pPr>
        <w:pStyle w:val="CaptionedFigure"/>
      </w:pPr>
      <w:r>
        <w:drawing>
          <wp:inline>
            <wp:extent cx="4914900" cy="3162300"/>
            <wp:effectExtent b="0" l="0" r="0" t="0"/>
            <wp:docPr descr="режим поиска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p>
      <w:pPr>
        <w:pStyle w:val="BodyText"/>
      </w:pPr>
      <w:r>
        <w:t xml:space="preserve">Переключаемся в режим поиска (C-s) и находим несколько слов из текста. Переключаемся между результатами поиска, нажимая C-s. Выходим из режима поиска (C-g).</w:t>
      </w:r>
    </w:p>
    <w:p>
      <w:pPr>
        <w:pStyle w:val="CaptionedFigure"/>
      </w:pPr>
      <w:r>
        <w:drawing>
          <wp:inline>
            <wp:extent cx="4752975" cy="3048000"/>
            <wp:effectExtent b="0" l="0" r="0" t="0"/>
            <wp:docPr descr="поиск и замена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поиск и замена</w:t>
      </w:r>
    </w:p>
    <w:p>
      <w:pPr>
        <w:pStyle w:val="BodyText"/>
      </w:pPr>
      <w:r>
        <w:t xml:space="preserve">Переходим в режим поиска и замены (M-%), вводим текст для поиска и замены, подтверждаем замену нажатием !.</w:t>
      </w:r>
    </w:p>
    <w:p>
      <w:pPr>
        <w:pStyle w:val="BodyText"/>
      </w:pPr>
      <w:bookmarkStart w:id="64" w:name="fig:014"/>
      <w:r>
        <w:drawing>
          <wp:inline>
            <wp:extent cx="5334000" cy="1621577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1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BodyText"/>
      </w:pPr>
      <w:r>
        <w:t xml:space="preserve">Пробуем другой режим поиска (M-s c) и объясняем его отличие от обычного. Он создает отдельное окно с выделенными результатами (поисковым запросом).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операционной системой Linux. Получили практические навыки работы с редактором Emacs.</w:t>
      </w:r>
    </w:p>
    <w:bookmarkEnd w:id="66"/>
    <w:bookmarkStart w:id="6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Dash, P. Getting Started with Oracle VM VirtualBox / P. Dash. – Packt Publishing Ltd, 2013. – 86 сс.</w:t>
      </w:r>
    </w:p>
    <w:p>
      <w:pPr>
        <w:pStyle w:val="Compact"/>
        <w:numPr>
          <w:ilvl w:val="0"/>
          <w:numId w:val="1002"/>
        </w:numPr>
      </w:pPr>
      <w:r>
        <w:t xml:space="preserve">Colvin, H. VirtualBox: An Ultimate Guide Book on Virtualization with VirtualBox. VirtualBox / H. Colvin. – CreateSpace Independent Publishing Platform, 2015. – 70 сс.</w:t>
      </w:r>
    </w:p>
    <w:p>
      <w:pPr>
        <w:pStyle w:val="Compact"/>
        <w:numPr>
          <w:ilvl w:val="0"/>
          <w:numId w:val="1002"/>
        </w:numPr>
      </w:pPr>
      <w:r>
        <w:t xml:space="preserve">Vugt, S. van. Red Hat RHCSA/RHCE 7 cert guide : Red Hat Enterprise Linux 7 (EX200 and EX300) : Certification Guide. Red Hat RHCSA/RHCE 7 cert guide / S. van Vugt. – Pearson IT Certification, 2016. – 1008 сс.</w:t>
      </w:r>
    </w:p>
    <w:p>
      <w:pPr>
        <w:pStyle w:val="Compact"/>
        <w:numPr>
          <w:ilvl w:val="0"/>
          <w:numId w:val="1002"/>
        </w:numPr>
      </w:pPr>
      <w:r>
        <w:t xml:space="preserve">Робачевский, А. Операционная система UNIX / А. Робачевский, С. Немнюгин, О. Стесик. – 2-е изд. – Санкт-Петербург : БХВ-Петербург, 2010. – 656 сс.</w:t>
      </w:r>
    </w:p>
    <w:p>
      <w:pPr>
        <w:pStyle w:val="Compact"/>
        <w:numPr>
          <w:ilvl w:val="0"/>
          <w:numId w:val="1002"/>
        </w:numPr>
      </w:pPr>
      <w:r>
        <w:t xml:space="preserve">Немет, Э. Unix и Linux: руководство системного администратора. Unix и Linux / Э. Немет, Г. Снайдер, Т.Р. Хейн, Б. Уэйли. – 4-е изд. – Вильямс, 2014. – 1312 сс.</w:t>
      </w:r>
    </w:p>
    <w:p>
      <w:pPr>
        <w:pStyle w:val="Compact"/>
        <w:numPr>
          <w:ilvl w:val="0"/>
          <w:numId w:val="1002"/>
        </w:numPr>
      </w:pPr>
      <w:r>
        <w:t xml:space="preserve">Колисниченко, Д.Н. Самоучитель системного администратора Linux : Системный администратор / Д.Н. Колисниченко. – Санкт-Петербург : БХВ-Петербург, 2011. – 544 сс.</w:t>
      </w:r>
    </w:p>
    <w:p>
      <w:pPr>
        <w:pStyle w:val="Compact"/>
        <w:numPr>
          <w:ilvl w:val="0"/>
          <w:numId w:val="1002"/>
        </w:numPr>
      </w:pPr>
      <w:r>
        <w:t xml:space="preserve">Robbins, A. Bash Pocket Reference / A. Robbins. – O’Reilly Media, 2016. – 156 сс.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Петлин Артём Дмитриевич</dc:creator>
  <dc:language>ru-RU</dc:language>
  <cp:keywords/>
  <dcterms:created xsi:type="dcterms:W3CDTF">2025-04-19T09:46:31Z</dcterms:created>
  <dcterms:modified xsi:type="dcterms:W3CDTF">2025-04-19T09:46:31Z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