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5-ому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выбору.</w:t>
      </w:r>
    </w:p>
    <w:p>
      <w:pPr>
        <w:pStyle w:val="SourceCode"/>
      </w:pPr>
      <w:r>
        <w:rPr>
          <w:rStyle w:val="VerbatimChar"/>
        </w:rPr>
        <w:t xml:space="preserve">      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https://github.com/wowchemy/wowchemy-hugo-themes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162607"/>
            <wp:effectExtent b="0" l="0" r="0" t="0"/>
            <wp:docPr descr="github study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github study</w:t>
      </w:r>
    </w:p>
    <w:p>
      <w:pPr>
        <w:pStyle w:val="CaptionedFigure"/>
      </w:pPr>
      <w:r>
        <w:drawing>
          <wp:inline>
            <wp:extent cx="5334000" cy="1600927"/>
            <wp:effectExtent b="0" l="0" r="0" t="0"/>
            <wp:docPr descr="github blog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github blog</w:t>
      </w:r>
    </w:p>
    <w:p>
      <w:pPr>
        <w:pStyle w:val="CaptionedFigure"/>
      </w:pPr>
      <w:r>
        <w:drawing>
          <wp:inline>
            <wp:extent cx="5334000" cy="2041634"/>
            <wp:effectExtent b="0" l="0" r="0" t="0"/>
            <wp:docPr descr="stepik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stepik</w:t>
      </w:r>
    </w:p>
    <w:p>
      <w:pPr>
        <w:pStyle w:val="BodyText"/>
      </w:pPr>
      <w:r>
        <w:t xml:space="preserve">Создаём запись для персональных проектов</w:t>
      </w:r>
    </w:p>
    <w:p>
      <w:pPr>
        <w:pStyle w:val="CaptionedFigure"/>
      </w:pPr>
      <w:r>
        <w:drawing>
          <wp:inline>
            <wp:extent cx="5334000" cy="1933575"/>
            <wp:effectExtent b="0" l="0" r="0" t="0"/>
            <wp:docPr descr="на сайт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 сайте</w:t>
      </w:r>
    </w:p>
    <w:p>
      <w:pPr>
        <w:pStyle w:val="BodyText"/>
      </w:pPr>
      <w:r>
        <w:t xml:space="preserve">Вид добавленного на самом сайте</w:t>
      </w:r>
    </w:p>
    <w:p>
      <w:pPr>
        <w:pStyle w:val="CaptionedFigure"/>
      </w:pPr>
      <w:r>
        <w:drawing>
          <wp:inline>
            <wp:extent cx="5334000" cy="2845195"/>
            <wp:effectExtent b="0" l="0" r="0" t="0"/>
            <wp:docPr descr="last week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last week</w:t>
      </w:r>
    </w:p>
    <w:p>
      <w:pPr>
        <w:pStyle w:val="BodyText"/>
      </w:pPr>
      <w:r>
        <w:t xml:space="preserve">Пост по прошедшой неделе</w:t>
      </w:r>
    </w:p>
    <w:p>
      <w:pPr>
        <w:pStyle w:val="CaptionedFigure"/>
      </w:pPr>
      <w:r>
        <w:drawing>
          <wp:inline>
            <wp:extent cx="5334000" cy="2557696"/>
            <wp:effectExtent b="0" l="0" r="0" t="0"/>
            <wp:docPr descr="programming languages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programming languages</w:t>
      </w:r>
    </w:p>
    <w:p>
      <w:pPr>
        <w:pStyle w:val="BodyText"/>
      </w:pPr>
      <w:r>
        <w:t xml:space="preserve">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p>
      <w:pPr>
        <w:pStyle w:val="CaptionedFigure"/>
      </w:pPr>
      <w:r>
        <w:drawing>
          <wp:inline>
            <wp:extent cx="5334000" cy="2635556"/>
            <wp:effectExtent b="0" l="0" r="0" t="0"/>
            <wp:docPr descr="final review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final review</w:t>
      </w:r>
    </w:p>
    <w:p>
      <w:pPr>
        <w:pStyle w:val="BodyText"/>
      </w:pPr>
      <w:r>
        <w:t xml:space="preserve">Вид добавленных постов на сайте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добавлять записи для персональных проектов и повторили написание постов.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2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2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2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2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2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2"/>
        </w:numPr>
      </w:pPr>
      <w:r>
        <w:t xml:space="preserve">Robbins, A. Bash Pocket Reference / A. Robbins. – O’Reilly Media, 2016. – 156 сс.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5-ому этапу индивидуального проекта</dc:title>
  <dc:creator>Петлин Артём Дмитриевич</dc:creator>
  <dc:language>ru-RU</dc:language>
  <cp:keywords/>
  <dcterms:created xsi:type="dcterms:W3CDTF">2025-05-17T14:23:50Z</dcterms:created>
  <dcterms:modified xsi:type="dcterms:W3CDTF">2025-05-17T14:23:50Z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