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3.png" ContentType="image/png"/>
  <Override PartName="/word/media/rId68.png" ContentType="image/png"/>
  <Override PartName="/word/media/rId73.png" ContentType="image/png"/>
  <Override PartName="/word/media/rId78.png" ContentType="image/png"/>
  <Override PartName="/word/media/rId83.png" ContentType="image/png"/>
  <Override PartName="/word/media/rId88.png" ContentType="image/png"/>
  <Override PartName="/word/media/rId93.png" ContentType="image/png"/>
  <Override PartName="/word/media/rId98.png" ContentType="image/png"/>
  <Override PartName="/word/media/rId103.png" ContentType="image/png"/>
  <Override PartName="/word/media/rId108.png" ContentType="image/png"/>
  <Override PartName="/word/media/rId28.png" ContentType="image/png"/>
  <Override PartName="/word/media/rId113.png" ContentType="image/png"/>
  <Override PartName="/word/media/rId118.png" ContentType="image/png"/>
  <Override PartName="/word/media/rId123.png" ContentType="image/png"/>
  <Override PartName="/word/media/rId128.png" ContentType="image/png"/>
  <Override PartName="/word/media/rId133.png" ContentType="image/png"/>
  <Override PartName="/word/media/rId138.png" ContentType="image/png"/>
  <Override PartName="/word/media/rId143.png" ContentType="image/png"/>
  <Override PartName="/word/media/rId148.png" ContentType="image/png"/>
  <Override PartName="/word/media/rId153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Author"/>
      </w:pPr>
      <w:r>
        <w:t xml:space="preserve">Артём Дмитриевич Петлин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Изучите, как и в каких файлах подключаются репозитории для установки программ-</w:t>
      </w:r>
      <w:r>
        <w:t xml:space="preserve"> </w:t>
      </w:r>
      <w:r>
        <w:t xml:space="preserve">ного обеспечения; изучите основные возможности (поиск, установка, обновление,</w:t>
      </w:r>
      <w:r>
        <w:t xml:space="preserve"> </w:t>
      </w:r>
      <w:r>
        <w:t xml:space="preserve">удаление пакета, работа с историей действий) команды dnf (см. раздел 4.4.1).</w:t>
      </w:r>
    </w:p>
    <w:p>
      <w:pPr>
        <w:pStyle w:val="Compact"/>
        <w:numPr>
          <w:ilvl w:val="0"/>
          <w:numId w:val="1001"/>
        </w:numPr>
      </w:pPr>
      <w:r>
        <w:t xml:space="preserve">Изучите и повторите процесс установки/удаления определённого пакета с использо-</w:t>
      </w:r>
      <w:r>
        <w:t xml:space="preserve"> </w:t>
      </w:r>
      <w:r>
        <w:t xml:space="preserve">ванием возможностей dnf (см. раздел 4.4.1).</w:t>
      </w:r>
    </w:p>
    <w:p>
      <w:pPr>
        <w:pStyle w:val="Compact"/>
        <w:numPr>
          <w:ilvl w:val="0"/>
          <w:numId w:val="1001"/>
        </w:numPr>
      </w:pPr>
      <w:r>
        <w:t xml:space="preserve">Изучите и повторите процесс установки/удаления определённого пакета с использо-</w:t>
      </w:r>
      <w:r>
        <w:t xml:space="preserve"> </w:t>
      </w:r>
      <w:r>
        <w:t xml:space="preserve">ванием возможностей rpm (см. раздел 4.4.2).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Изучите, как и в каких файлах подключаются репозитории для установки программ-</w:t>
      </w:r>
      <w:r>
        <w:t xml:space="preserve"> </w:t>
      </w:r>
      <w:r>
        <w:t xml:space="preserve">ного обеспечения; изучите основные возможности (поиск, установка, обновление,</w:t>
      </w:r>
      <w:r>
        <w:t xml:space="preserve"> </w:t>
      </w:r>
      <w:r>
        <w:t xml:space="preserve">удаление пакета, работа с историей действий) команды dnf (см. раздел 4.4.1).</w:t>
      </w:r>
    </w:p>
    <w:p>
      <w:pPr>
        <w:pStyle w:val="Compact"/>
        <w:numPr>
          <w:ilvl w:val="0"/>
          <w:numId w:val="1002"/>
        </w:numPr>
      </w:pPr>
      <w:r>
        <w:t xml:space="preserve">Изучите и повторите процесс установки/удаления определённого пакета с использо-</w:t>
      </w:r>
      <w:r>
        <w:t xml:space="preserve"> </w:t>
      </w:r>
      <w:r>
        <w:t xml:space="preserve">ванием возможностей dnf (см. раздел 4.4.1).</w:t>
      </w:r>
    </w:p>
    <w:p>
      <w:pPr>
        <w:pStyle w:val="Compact"/>
        <w:numPr>
          <w:ilvl w:val="0"/>
          <w:numId w:val="1002"/>
        </w:numPr>
      </w:pPr>
      <w:r>
        <w:t xml:space="preserve">Изучите и повторите процесс установки/удаления определённого пакета с использо-</w:t>
      </w:r>
      <w:r>
        <w:t xml:space="preserve"> </w:t>
      </w:r>
      <w:r>
        <w:t xml:space="preserve">ванием возможностей rpm (см. раздел 4.4.2).</w:t>
      </w:r>
    </w:p>
    <w:bookmarkEnd w:id="22"/>
    <w:bookmarkStart w:id="158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5334000" cy="266700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Переходим в режим работы суперпользователя. Переходим в каталог /etc/yum.repos.d и изучаем содержание каталога и файлов репозиториев.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5334000" cy="2942449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42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Выводим на экран список репозиториев и поясняем полученную информацию.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5334000" cy="401772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17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Выводим на экран список пакетов, в названии или описании которых есть слово user.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5334000" cy="602225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0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Устанавливаем nmap, предварительно изучив информацию по имеющимся пакетам.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6"/>
          <w:p>
            <w:pPr>
              <w:pStyle w:val="Compact"/>
              <w:jc w:val="center"/>
            </w:pPr>
            <w:bookmarkStart w:id="46" w:name="fig-006"/>
            <w:r>
              <w:drawing>
                <wp:inline>
                  <wp:extent cx="5334000" cy="65673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56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Удаляем nmap.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7"/>
          <w:p>
            <w:pPr>
              <w:pStyle w:val="Compact"/>
              <w:jc w:val="center"/>
            </w:pPr>
            <w:bookmarkStart w:id="51" w:name="fig-007"/>
            <w:r>
              <w:drawing>
                <wp:inline>
                  <wp:extent cx="5334000" cy="5366036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7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66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008"/>
          <w:p>
            <w:pPr>
              <w:pStyle w:val="Compact"/>
              <w:jc w:val="center"/>
            </w:pPr>
            <w:bookmarkStart w:id="56" w:name="fig-008"/>
            <w:r>
              <w:drawing>
                <wp:inline>
                  <wp:extent cx="5334000" cy="6711549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71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</w:t>
            </w:r>
          </w:p>
          <w:bookmarkEnd w:id="57"/>
        </w:tc>
      </w:tr>
    </w:tbl>
    <w:p>
      <w:pPr>
        <w:pStyle w:val="BodyText"/>
      </w:pPr>
      <w:r>
        <w:t xml:space="preserve">Получаем список имеющихся групп пакетов.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2" w:name="fig-009"/>
          <w:p>
            <w:pPr>
              <w:pStyle w:val="Compact"/>
              <w:jc w:val="center"/>
            </w:pPr>
            <w:bookmarkStart w:id="61" w:name="fig-009"/>
            <w:r>
              <w:drawing>
                <wp:inline>
                  <wp:extent cx="5334000" cy="1545738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9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45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</w:t>
            </w:r>
          </w:p>
          <w:bookmarkEnd w:id="62"/>
        </w:tc>
      </w:tr>
    </w:tbl>
    <w:p>
      <w:pPr>
        <w:pStyle w:val="BodyText"/>
      </w:pPr>
      <w:r>
        <w:t xml:space="preserve">Затем устанавливаем группу пакетов</w:t>
      </w:r>
      <w:r>
        <w:t xml:space="preserve"> </w:t>
      </w:r>
      <w:r>
        <w:t xml:space="preserve">“RPM Development Tools”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0"/>
          <w:p>
            <w:pPr>
              <w:pStyle w:val="Compact"/>
              <w:jc w:val="center"/>
            </w:pPr>
            <w:bookmarkStart w:id="66" w:name="fig-010"/>
            <w:r>
              <w:drawing>
                <wp:inline>
                  <wp:extent cx="5334000" cy="2167112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67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</w:t>
            </w:r>
          </w:p>
          <w:bookmarkEnd w:id="67"/>
        </w:tc>
      </w:tr>
    </w:tbl>
    <w:p>
      <w:pPr>
        <w:pStyle w:val="BodyText"/>
      </w:pPr>
      <w:r>
        <w:t xml:space="preserve">Смотрим историю использования команды dnf.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1"/>
          <w:p>
            <w:pPr>
              <w:pStyle w:val="Compact"/>
              <w:jc w:val="center"/>
            </w:pPr>
            <w:bookmarkStart w:id="71" w:name="fig-011"/>
            <w:r>
              <w:drawing>
                <wp:inline>
                  <wp:extent cx="5334000" cy="302725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27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</w:t>
            </w:r>
          </w:p>
          <w:bookmarkEnd w:id="72"/>
        </w:tc>
      </w:tr>
    </w:tbl>
    <w:p>
      <w:pPr>
        <w:pStyle w:val="BodyText"/>
      </w:pPr>
      <w:r>
        <w:t xml:space="preserve">Отменяем одно из последних действий.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2"/>
          <w:p>
            <w:pPr>
              <w:pStyle w:val="Compact"/>
              <w:jc w:val="center"/>
            </w:pPr>
            <w:bookmarkStart w:id="76" w:name="fig-012"/>
            <w:r>
              <w:drawing>
                <wp:inline>
                  <wp:extent cx="5334000" cy="3021669"/>
                  <wp:effectExtent b="0" l="0" r="0" t="0"/>
                  <wp:docPr descr="" title="" id="74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21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</w:t>
            </w:r>
          </w:p>
          <w:bookmarkEnd w:id="77"/>
        </w:tc>
      </w:tr>
    </w:tbl>
    <w:p>
      <w:pPr>
        <w:pStyle w:val="BodyText"/>
      </w:pPr>
      <w:r>
        <w:t xml:space="preserve">Скачиваем rpm-пакет Lynx.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013"/>
          <w:p>
            <w:pPr>
              <w:pStyle w:val="Compact"/>
              <w:jc w:val="center"/>
            </w:pPr>
            <w:bookmarkStart w:id="81" w:name="fig-013"/>
            <w:r>
              <w:drawing>
                <wp:inline>
                  <wp:extent cx="5334000" cy="1354162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54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</w:t>
            </w:r>
          </w:p>
          <w:bookmarkEnd w:id="82"/>
        </w:tc>
      </w:tr>
    </w:tbl>
    <w:p>
      <w:pPr>
        <w:pStyle w:val="BodyText"/>
      </w:pPr>
      <w:r>
        <w:t xml:space="preserve">Находим каталог, в который был помещён пакет после загрузки. Переходим в этот каталог и устанавливаем rpm-пакет.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7" w:name="fig-014"/>
          <w:p>
            <w:pPr>
              <w:pStyle w:val="Compact"/>
              <w:jc w:val="center"/>
            </w:pPr>
            <w:bookmarkStart w:id="86" w:name="fig-014"/>
            <w:r>
              <w:drawing>
                <wp:inline>
                  <wp:extent cx="5334000" cy="3672712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72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</w:t>
            </w:r>
          </w:p>
          <w:bookmarkEnd w:id="87"/>
        </w:tc>
      </w:tr>
    </w:tbl>
    <w:p>
      <w:pPr>
        <w:pStyle w:val="BodyText"/>
      </w:pPr>
      <w:r>
        <w:t xml:space="preserve">Определяем расположение исполняемого файла. Определяем по имени файла, к какому пакету принадлежит Lynx, и получаем дополнительную информацию о содержимом пакета.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015"/>
          <w:p>
            <w:pPr>
              <w:pStyle w:val="Compact"/>
              <w:jc w:val="center"/>
            </w:pPr>
            <w:bookmarkStart w:id="91" w:name="fig-015"/>
            <w:r>
              <w:drawing>
                <wp:inline>
                  <wp:extent cx="5334000" cy="3672712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72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9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</w:t>
            </w:r>
          </w:p>
          <w:bookmarkEnd w:id="92"/>
        </w:tc>
      </w:tr>
    </w:tbl>
    <w:p>
      <w:pPr>
        <w:pStyle w:val="BodyText"/>
      </w:pPr>
      <w:r>
        <w:t xml:space="preserve">Получаем список всех файлов в пакет.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7" w:name="fig-016"/>
          <w:p>
            <w:pPr>
              <w:pStyle w:val="Compact"/>
              <w:jc w:val="center"/>
            </w:pPr>
            <w:bookmarkStart w:id="96" w:name="fig-016"/>
            <w:r>
              <w:drawing>
                <wp:inline>
                  <wp:extent cx="5334000" cy="3672712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727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9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15</w:t>
            </w:r>
          </w:p>
          <w:bookmarkEnd w:id="97"/>
        </w:tc>
      </w:tr>
    </w:tbl>
    <w:p>
      <w:pPr>
        <w:pStyle w:val="BodyText"/>
      </w:pPr>
      <w:r>
        <w:t xml:space="preserve">А также перечень файлов с документацией.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2" w:name="fig-017"/>
          <w:p>
            <w:pPr>
              <w:pStyle w:val="Compact"/>
              <w:jc w:val="center"/>
            </w:pPr>
            <w:bookmarkStart w:id="101" w:name="fig-017"/>
            <w:r>
              <w:drawing>
                <wp:inline>
                  <wp:extent cx="5334000" cy="1602489"/>
                  <wp:effectExtent b="0" l="0" r="0" t="0"/>
                  <wp:docPr descr="" title="" id="99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1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602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16</w:t>
            </w:r>
          </w:p>
          <w:bookmarkEnd w:id="102"/>
        </w:tc>
      </w:tr>
    </w:tbl>
    <w:p>
      <w:pPr>
        <w:pStyle w:val="BodyText"/>
      </w:pPr>
      <w:r>
        <w:t xml:space="preserve">Просматриваем файлы документации.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7" w:name="fig-018"/>
          <w:p>
            <w:pPr>
              <w:pStyle w:val="Compact"/>
              <w:jc w:val="center"/>
            </w:pPr>
            <w:bookmarkStart w:id="106" w:name="fig-018"/>
            <w:r>
              <w:drawing>
                <wp:inline>
                  <wp:extent cx="5334000" cy="970491"/>
                  <wp:effectExtent b="0" l="0" r="0" t="0"/>
                  <wp:docPr descr="" title="" id="104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10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970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17</w:t>
            </w:r>
          </w:p>
          <w:bookmarkEnd w:id="107"/>
        </w:tc>
      </w:tr>
    </w:tbl>
    <w:p>
      <w:pPr>
        <w:pStyle w:val="BodyText"/>
      </w:pPr>
      <w:r>
        <w:t xml:space="preserve">Выводим на экран перечень и месторасположение конфигурационных файлов пакета. Выводим на экран расположение и содержание скриптов, выполняемых при установке пакета, их не оказалось.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2" w:name="fig-019"/>
          <w:p>
            <w:pPr>
              <w:pStyle w:val="Compact"/>
              <w:jc w:val="center"/>
            </w:pPr>
            <w:bookmarkStart w:id="111" w:name="fig-019"/>
            <w:r>
              <w:drawing>
                <wp:inline>
                  <wp:extent cx="5334000" cy="2641918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419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18</w:t>
            </w:r>
          </w:p>
          <w:bookmarkEnd w:id="112"/>
        </w:tc>
      </w:tr>
    </w:tbl>
    <w:p>
      <w:pPr>
        <w:pStyle w:val="BodyText"/>
      </w:pPr>
      <w:r>
        <w:t xml:space="preserve">В отдельном терминале под своей учётной записью запускаем текстовый браузер Lynx, чтобы проверить корректность установки пакета.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7" w:name="fig-020"/>
          <w:p>
            <w:pPr>
              <w:pStyle w:val="Compact"/>
              <w:jc w:val="center"/>
            </w:pPr>
            <w:bookmarkStart w:id="116" w:name="fig-020"/>
            <w:r>
              <w:drawing>
                <wp:inline>
                  <wp:extent cx="5334000" cy="640080"/>
                  <wp:effectExtent b="0" l="0" r="0" t="0"/>
                  <wp:docPr descr="" title="" id="114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19</w:t>
            </w:r>
          </w:p>
          <w:bookmarkEnd w:id="117"/>
        </w:tc>
      </w:tr>
    </w:tbl>
    <w:p>
      <w:pPr>
        <w:pStyle w:val="BodyText"/>
      </w:pPr>
      <w:r>
        <w:t xml:space="preserve">Возвращаемся в терминал с учётной записью root и удаляем пакет.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2" w:name="fig-021"/>
          <w:p>
            <w:pPr>
              <w:pStyle w:val="Compact"/>
              <w:jc w:val="center"/>
            </w:pPr>
            <w:bookmarkStart w:id="121" w:name="fig-021"/>
            <w:r>
              <w:drawing>
                <wp:inline>
                  <wp:extent cx="5334000" cy="1661160"/>
                  <wp:effectExtent b="0" l="0" r="0" t="0"/>
                  <wp:docPr descr="" title="" id="119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20</w:t>
            </w:r>
          </w:p>
          <w:bookmarkEnd w:id="122"/>
        </w:tc>
      </w:tr>
    </w:tbl>
    <w:p>
      <w:pPr>
        <w:pStyle w:val="BodyText"/>
      </w:pPr>
      <w:r>
        <w:t xml:space="preserve">Устанавливаем пакет dnsmasq.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7" w:name="fig-022"/>
          <w:p>
            <w:pPr>
              <w:pStyle w:val="Compact"/>
              <w:jc w:val="center"/>
            </w:pPr>
            <w:bookmarkStart w:id="126" w:name="fig-022"/>
            <w:r>
              <w:drawing>
                <wp:inline>
                  <wp:extent cx="5334000" cy="4194560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19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21</w:t>
            </w:r>
          </w:p>
          <w:bookmarkEnd w:id="127"/>
        </w:tc>
      </w:tr>
    </w:tbl>
    <w:p>
      <w:pPr>
        <w:pStyle w:val="BodyText"/>
      </w:pPr>
      <w:r>
        <w:t xml:space="preserve">Определяем расположение исполняемого файла. Определяем по имени файла, к какому пакету принадлежит dnsmasq, и получаем дополнительную информацию о содержимом пакета.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2" w:name="fig-023"/>
          <w:p>
            <w:pPr>
              <w:pStyle w:val="Compact"/>
              <w:jc w:val="center"/>
            </w:pPr>
            <w:bookmarkStart w:id="131" w:name="fig-023"/>
            <w:r>
              <w:drawing>
                <wp:inline>
                  <wp:extent cx="5334000" cy="3679686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79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22</w:t>
            </w:r>
          </w:p>
          <w:bookmarkEnd w:id="132"/>
        </w:tc>
      </w:tr>
    </w:tbl>
    <w:p>
      <w:pPr>
        <w:pStyle w:val="BodyText"/>
      </w:pPr>
      <w:r>
        <w:t xml:space="preserve">Получаем список всех файлов в пакете.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7" w:name="fig-024"/>
          <w:p>
            <w:pPr>
              <w:pStyle w:val="Compact"/>
              <w:jc w:val="center"/>
            </w:pPr>
            <w:bookmarkStart w:id="136" w:name="fig-024"/>
            <w:r>
              <w:drawing>
                <wp:inline>
                  <wp:extent cx="5334000" cy="1106905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23</w:t>
            </w:r>
          </w:p>
          <w:bookmarkEnd w:id="137"/>
        </w:tc>
      </w:tr>
    </w:tbl>
    <w:p>
      <w:pPr>
        <w:pStyle w:val="BodyText"/>
      </w:pPr>
      <w:r>
        <w:t xml:space="preserve">А также перечень файлов с документацией.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2" w:name="fig-025"/>
          <w:p>
            <w:pPr>
              <w:pStyle w:val="Compact"/>
              <w:jc w:val="center"/>
            </w:pPr>
            <w:bookmarkStart w:id="141" w:name="fig-025"/>
            <w:r>
              <w:drawing>
                <wp:inline>
                  <wp:extent cx="5334000" cy="1106905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1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24</w:t>
            </w:r>
          </w:p>
          <w:bookmarkEnd w:id="142"/>
        </w:tc>
      </w:tr>
    </w:tbl>
    <w:p>
      <w:pPr>
        <w:pStyle w:val="BodyText"/>
      </w:pPr>
      <w:r>
        <w:t xml:space="preserve">Просматриваем файлы документации.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7" w:name="fig-026"/>
          <w:p>
            <w:pPr>
              <w:pStyle w:val="Compact"/>
              <w:jc w:val="center"/>
            </w:pPr>
            <w:bookmarkStart w:id="146" w:name="fig-026"/>
            <w:r>
              <w:drawing>
                <wp:inline>
                  <wp:extent cx="3949700" cy="762000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970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25</w:t>
            </w:r>
          </w:p>
          <w:bookmarkEnd w:id="147"/>
        </w:tc>
      </w:tr>
    </w:tbl>
    <w:p>
      <w:pPr>
        <w:pStyle w:val="BodyText"/>
      </w:pPr>
      <w:r>
        <w:t xml:space="preserve">Выводим на экран перечень и месторасположение конфигурационных файлов пакета.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2" w:name="fig-027"/>
          <w:p>
            <w:pPr>
              <w:pStyle w:val="Compact"/>
              <w:jc w:val="center"/>
            </w:pPr>
            <w:bookmarkStart w:id="151" w:name="fig-027"/>
            <w:r>
              <w:drawing>
                <wp:inline>
                  <wp:extent cx="5334000" cy="3347936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479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1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26</w:t>
            </w:r>
          </w:p>
          <w:bookmarkEnd w:id="152"/>
        </w:tc>
      </w:tr>
    </w:tbl>
    <w:p>
      <w:pPr>
        <w:pStyle w:val="BodyText"/>
      </w:pPr>
      <w:r>
        <w:t xml:space="preserve">Выводим на экран расположение и содержание скриптов, выполняемых при установке пакета.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7" w:name="fig-028"/>
          <w:p>
            <w:pPr>
              <w:pStyle w:val="Compact"/>
              <w:jc w:val="center"/>
            </w:pPr>
            <w:bookmarkStart w:id="156" w:name="fig-028"/>
            <w:r>
              <w:drawing>
                <wp:inline>
                  <wp:extent cx="5334000" cy="495814"/>
                  <wp:effectExtent b="0" l="0" r="0" t="0"/>
                  <wp:docPr descr="" title="" id="154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95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27</w:t>
            </w:r>
          </w:p>
          <w:bookmarkEnd w:id="157"/>
        </w:tc>
      </w:tr>
    </w:tbl>
    <w:p>
      <w:pPr>
        <w:pStyle w:val="BodyText"/>
      </w:pPr>
      <w:r>
        <w:t xml:space="preserve">Возвращаемся в терминал с учётной записью root и удаляем пакет.</w:t>
      </w:r>
    </w:p>
    <w:bookmarkEnd w:id="158"/>
    <w:bookmarkStart w:id="159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получили навыки работы с репозиториями и менеджерами пакетов.</w:t>
      </w:r>
    </w:p>
    <w:bookmarkEnd w:id="159"/>
    <w:bookmarkStart w:id="16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Робачевский А., Немнюгин С., Стесик О. Операционная система UNIX. — 2-е изд. —</w:t>
      </w:r>
      <w:r>
        <w:t xml:space="preserve"> </w:t>
      </w:r>
      <w:r>
        <w:t xml:space="preserve">БХВ-Петербург, 2010.</w:t>
      </w:r>
    </w:p>
    <w:p>
      <w:pPr>
        <w:pStyle w:val="Compact"/>
        <w:numPr>
          <w:ilvl w:val="0"/>
          <w:numId w:val="1003"/>
        </w:numPr>
      </w:pPr>
      <w:r>
        <w:t xml:space="preserve">Колисниченко Д. Н. Самоучитель системного администратора Linux. — СПб. : БХВ-</w:t>
      </w:r>
      <w:r>
        <w:t xml:space="preserve"> </w:t>
      </w:r>
      <w:r>
        <w:t xml:space="preserve">Петербург, 2011. — (Системный администратор).</w:t>
      </w:r>
    </w:p>
    <w:p>
      <w:pPr>
        <w:pStyle w:val="Compact"/>
        <w:numPr>
          <w:ilvl w:val="0"/>
          <w:numId w:val="1003"/>
        </w:numPr>
      </w:pPr>
      <w:r>
        <w:t xml:space="preserve">Таненбаум Э., Бос Х. Современные операционные системы. — 4-е изд. — СПб. : Питер,</w:t>
      </w:r>
    </w:p>
    <w:p>
      <w:pPr>
        <w:pStyle w:val="Compact"/>
        <w:numPr>
          <w:ilvl w:val="0"/>
          <w:numId w:val="1003"/>
        </w:numPr>
      </w:pPr>
      <w:r>
        <w:t xml:space="preserve">— (Классика Computer Science).</w:t>
      </w:r>
    </w:p>
    <w:p>
      <w:pPr>
        <w:pStyle w:val="Compact"/>
        <w:numPr>
          <w:ilvl w:val="0"/>
          <w:numId w:val="1003"/>
        </w:numPr>
      </w:pPr>
      <w:r>
        <w:t xml:space="preserve">Neil N. J. Learning CentOS: A Beginners Guide to Learning Linux. — CreateSpace Inde-</w:t>
      </w:r>
      <w:r>
        <w:t xml:space="preserve"> </w:t>
      </w:r>
      <w:r>
        <w:t xml:space="preserve">pendent Publishing Platform, 2016.</w:t>
      </w:r>
    </w:p>
    <w:p>
      <w:pPr>
        <w:pStyle w:val="Compact"/>
        <w:numPr>
          <w:ilvl w:val="0"/>
          <w:numId w:val="1003"/>
        </w:numPr>
      </w:pPr>
      <w:r>
        <w:t xml:space="preserve">Unix и Linux: руководство системного администратора / Э. Немет, Г. Снайдер, Т.</w:t>
      </w:r>
      <w:r>
        <w:t xml:space="preserve"> </w:t>
      </w:r>
      <w:r>
        <w:t xml:space="preserve">Хейн, Б. Уэйли, Д. Макни. — 5-е изд. — СПб. : ООО «Диалектика», 2020.</w:t>
      </w:r>
    </w:p>
    <w:bookmarkEnd w:id="16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3" Target="media/rId103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3" Target="media/rId133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53" Target="media/rId153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Артём Дмитриевич Петлин</dc:creator>
  <dc:language>ru-RU</dc:language>
  <cp:keywords/>
  <dcterms:created xsi:type="dcterms:W3CDTF">2025-09-26T13:11:16Z</dcterms:created>
  <dcterms:modified xsi:type="dcterms:W3CDTF">2025-09-26T13:11:16Z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toc-title">
    <vt:lpwstr>Содержание</vt:lpwstr>
  </property>
</Properties>
</file>