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jpg" ContentType="image/jpeg"/>
  <Override PartName="/word/media/rId91.jpg" ContentType="image/jpeg"/>
  <Override PartName="/word/media/rId95.jpg" ContentType="image/jpeg"/>
  <Override PartName="/word/media/rId27.png" ContentType="image/png"/>
  <Override PartName="/word/media/rId99.jpg" ContentType="image/jpe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Author"/>
      </w:pPr>
      <w:r>
        <w:t xml:space="preserve">Артём Дмитриевич Петлин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посредством systemd.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Выполните основные операции по запуску (останову), определению статуса, добавлению (удалению) в автозапуск и пр. службы Very Secure FTP (раздел 5.4.1).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по разрешению конфликтов юнитов для служб</w:t>
      </w:r>
      <w:r>
        <w:t xml:space="preserve"> </w:t>
      </w:r>
      <w:r>
        <w:t xml:space="preserve">firewalld и iptables (раздел 5.4.2).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работы с изолированными целями (разделы 5.4.3, 5.4.4).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Systemd (system daemon) — система инициализации служб операционной системы.</w:t>
      </w:r>
      <w:r>
        <w:t xml:space="preserve"> </w:t>
      </w:r>
      <w:r>
        <w:t xml:space="preserve">Под системой инициализации в данном случае понимается набор скриптов, выполняемых на этапе загрузки операционной системы.</w:t>
      </w:r>
      <w:r>
        <w:t xml:space="preserve"> </w:t>
      </w:r>
      <w:r>
        <w:t xml:space="preserve">Для выполнения операций над системными службами в systemd используются юниты</w:t>
      </w:r>
      <w:r>
        <w:t xml:space="preserve"> </w:t>
      </w:r>
      <w:r>
        <w:t xml:space="preserve">(units) — файлы конфигурации с определённым синтаксисом.</w:t>
      </w:r>
    </w:p>
    <w:bookmarkEnd w:id="22"/>
    <w:bookmarkStart w:id="103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001"/>
          <w:p>
            <w:pPr>
              <w:pStyle w:val="Compact"/>
              <w:jc w:val="center"/>
            </w:pPr>
            <w:r>
              <w:drawing>
                <wp:inline>
                  <wp:extent cx="5334000" cy="1272886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728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vsftp</w:t>
            </w:r>
          </w:p>
          <w:bookmarkEnd w:id="26"/>
        </w:tc>
      </w:tr>
    </w:tbl>
    <w:p>
      <w:pPr>
        <w:pStyle w:val="BodyText"/>
      </w:pPr>
      <w:r>
        <w:t xml:space="preserve">Получаем полномочия администратора. Проверяем статус службы Very Secure FTP.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02"/>
          <w:p>
            <w:pPr>
              <w:pStyle w:val="Compact"/>
              <w:jc w:val="center"/>
            </w:pPr>
            <w:r>
              <w:drawing>
                <wp:inline>
                  <wp:extent cx="5334000" cy="1272886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728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vsftp</w:t>
            </w:r>
          </w:p>
          <w:bookmarkEnd w:id="30"/>
        </w:tc>
      </w:tr>
    </w:tbl>
    <w:p>
      <w:pPr>
        <w:pStyle w:val="BodyText"/>
      </w:pPr>
      <w:r>
        <w:t xml:space="preserve">Устанавливаем службу Very Secure FTP.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03"/>
          <w:p>
            <w:pPr>
              <w:pStyle w:val="Compact"/>
              <w:jc w:val="center"/>
            </w:pPr>
            <w:r>
              <w:drawing>
                <wp:inline>
                  <wp:extent cx="5334000" cy="215853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158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vsftp</w:t>
            </w:r>
          </w:p>
          <w:bookmarkEnd w:id="34"/>
        </w:tc>
      </w:tr>
    </w:tbl>
    <w:p>
      <w:pPr>
        <w:pStyle w:val="BodyText"/>
      </w:pPr>
      <w:r>
        <w:t xml:space="preserve">Запускаем установленную службу. Снова проверяем статус службы. Служба будет работать, но не активируется при перезагрузке системы.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004"/>
          <w:p>
            <w:pPr>
              <w:pStyle w:val="Compact"/>
              <w:jc w:val="center"/>
            </w:pPr>
            <w:r>
              <w:drawing>
                <wp:inline>
                  <wp:extent cx="5334000" cy="1929917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/4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29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vsftp</w:t>
            </w:r>
          </w:p>
          <w:bookmarkEnd w:id="38"/>
        </w:tc>
      </w:tr>
    </w:tbl>
    <w:p>
      <w:pPr>
        <w:pStyle w:val="BodyText"/>
      </w:pPr>
      <w:r>
        <w:t xml:space="preserve">Добавляем службу в автозапуск при загрузке системы, проверяем её статус.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005"/>
          <w:p>
            <w:pPr>
              <w:pStyle w:val="Compact"/>
              <w:jc w:val="center"/>
            </w:pPr>
            <w:r>
              <w:drawing>
                <wp:inline>
                  <wp:extent cx="5334000" cy="1828639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828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vsftp</w:t>
            </w:r>
          </w:p>
          <w:bookmarkEnd w:id="42"/>
        </w:tc>
      </w:tr>
    </w:tbl>
    <w:p>
      <w:pPr>
        <w:pStyle w:val="BodyText"/>
      </w:pPr>
      <w:r>
        <w:t xml:space="preserve">Затем удаляем службу из автозапуска и снова проверяем статус.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006"/>
          <w:p>
            <w:pPr>
              <w:pStyle w:val="Compact"/>
              <w:jc w:val="center"/>
            </w:pPr>
            <w:r>
              <w:drawing>
                <wp:inline>
                  <wp:extent cx="5334000" cy="194117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mage/6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4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vsftp</w:t>
            </w:r>
          </w:p>
          <w:bookmarkEnd w:id="46"/>
        </w:tc>
      </w:tr>
    </w:tbl>
    <w:p>
      <w:pPr>
        <w:pStyle w:val="BodyText"/>
      </w:pPr>
      <w:r>
        <w:t xml:space="preserve">Выводим на экран символические ссылки, ответственные за запуск различных сервисов. Ссылка на vsftpd.service отсутствует.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7"/>
          <w:p>
            <w:pPr>
              <w:pStyle w:val="Compact"/>
              <w:jc w:val="center"/>
            </w:pPr>
            <w:r>
              <w:drawing>
                <wp:inline>
                  <wp:extent cx="5334000" cy="415187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/7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5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vsftp</w:t>
            </w:r>
          </w:p>
          <w:bookmarkEnd w:id="50"/>
        </w:tc>
      </w:tr>
    </w:tbl>
    <w:p>
      <w:pPr>
        <w:pStyle w:val="BodyText"/>
      </w:pPr>
      <w:r>
        <w:t xml:space="preserve">Снова добавляем службу в автозапуск и выводим на экран символические ссылки. Создается символическая ссылкф для файла службы в соответствующем каталоге. Проверяем статус службы и наблюдаем изменение состояния юнита. Выводим на экран список зависимостей юнита.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008"/>
          <w:p>
            <w:pPr>
              <w:pStyle w:val="Compact"/>
              <w:jc w:val="center"/>
            </w:pPr>
            <w:r>
              <w:drawing>
                <wp:inline>
                  <wp:extent cx="5334000" cy="1041796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/8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41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list</w:t>
            </w:r>
          </w:p>
          <w:bookmarkEnd w:id="54"/>
        </w:tc>
      </w:tr>
    </w:tbl>
    <w:p>
      <w:pPr>
        <w:pStyle w:val="BodyText"/>
      </w:pPr>
      <w:r>
        <w:t xml:space="preserve">Выводим на экран список юнитов, которые зависят от данного юнита.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009"/>
          <w:p>
            <w:pPr>
              <w:pStyle w:val="Compact"/>
              <w:jc w:val="center"/>
            </w:pPr>
            <w:r>
              <w:drawing>
                <wp:inline>
                  <wp:extent cx="5334000" cy="1698128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image/9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98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iptables</w:t>
            </w:r>
          </w:p>
          <w:bookmarkEnd w:id="58"/>
        </w:tc>
      </w:tr>
    </w:tbl>
    <w:p>
      <w:pPr>
        <w:pStyle w:val="BodyText"/>
      </w:pPr>
      <w:r>
        <w:t xml:space="preserve">Получаем полномочия администратора и устанавливаем iptables.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fig-010"/>
          <w:p>
            <w:pPr>
              <w:pStyle w:val="Compact"/>
              <w:jc w:val="center"/>
            </w:pPr>
            <w:r>
              <w:drawing>
                <wp:inline>
                  <wp:extent cx="5334000" cy="2427976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27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iptables | firewalld</w:t>
            </w:r>
          </w:p>
          <w:bookmarkEnd w:id="62"/>
        </w:tc>
      </w:tr>
    </w:tbl>
    <w:p>
      <w:pPr>
        <w:pStyle w:val="BodyText"/>
      </w:pPr>
      <w:r>
        <w:t xml:space="preserve">Проверяем статус служб firewalld и iptables.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011"/>
          <w:p>
            <w:pPr>
              <w:pStyle w:val="Compact"/>
              <w:jc w:val="center"/>
            </w:pPr>
            <w:r>
              <w:drawing>
                <wp:inline>
                  <wp:extent cx="5334000" cy="3693651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93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iptables | firewalld</w:t>
            </w:r>
          </w:p>
          <w:bookmarkEnd w:id="66"/>
        </w:tc>
      </w:tr>
    </w:tbl>
    <w:p>
      <w:pPr>
        <w:pStyle w:val="BodyText"/>
      </w:pPr>
      <w:r>
        <w:t xml:space="preserve">Пытаемся запустить обе службы и наблюдаем, что при запуске одной службы вторая деактивируется или не запускается.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012"/>
          <w:p>
            <w:pPr>
              <w:pStyle w:val="Compact"/>
              <w:jc w:val="center"/>
            </w:pPr>
            <w:r>
              <w:drawing>
                <wp:inline>
                  <wp:extent cx="5334000" cy="66040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6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iptables | firewalld</w:t>
            </w:r>
          </w:p>
          <w:bookmarkEnd w:id="70"/>
        </w:tc>
      </w:tr>
    </w:tbl>
    <w:p>
      <w:pPr>
        <w:pStyle w:val="BodyText"/>
      </w:pPr>
      <w:r>
        <w:t xml:space="preserve">Изучаем файл юнита firewalld и смотрим настройки конфликтов для этого юнита при их наличии.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013"/>
          <w:p>
            <w:pPr>
              <w:pStyle w:val="Compact"/>
              <w:jc w:val="center"/>
            </w:pPr>
            <w:r>
              <w:drawing>
                <wp:inline>
                  <wp:extent cx="5334000" cy="3115733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5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iptables | firewalld</w:t>
            </w:r>
          </w:p>
          <w:bookmarkEnd w:id="74"/>
        </w:tc>
      </w:tr>
    </w:tbl>
    <w:p>
      <w:pPr>
        <w:pStyle w:val="BodyText"/>
      </w:pPr>
      <w:r>
        <w:t xml:space="preserve">Изучаем файл юнита iptables и настроек конфликтов для этого юнита нет.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014"/>
          <w:p>
            <w:pPr>
              <w:pStyle w:val="Compact"/>
              <w:jc w:val="center"/>
            </w:pPr>
            <w:r>
              <w:drawing>
                <wp:inline>
                  <wp:extent cx="5334000" cy="1481666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image/14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481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14: iptables | firewalld</w:t>
            </w:r>
          </w:p>
          <w:bookmarkEnd w:id="78"/>
        </w:tc>
      </w:tr>
    </w:tbl>
    <w:p>
      <w:pPr>
        <w:pStyle w:val="BodyText"/>
      </w:pPr>
      <w:r>
        <w:t xml:space="preserve">Останавливаем службу iptables и запускаем службу firewalld. Блокируем запуск iptables. Проверяем создание символической ссылки, которая делает невозможным случайный запуск сервиса. Пытаемся запустить iptables и ожидаем сообщение об ошибке из-за маскировки службы. Пытаемся добавить iptables в автозапуск и наблюдаем, что сервис остаётся неактивным, а статус загрузки отображается как замаскированный.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2" w:name="fig-015"/>
          <w:p>
            <w:pPr>
              <w:pStyle w:val="Compact"/>
              <w:jc w:val="center"/>
            </w:pPr>
            <w:r>
              <w:drawing>
                <wp:inline>
                  <wp:extent cx="5334000" cy="5225142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image/15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225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15: isolate</w:t>
            </w:r>
          </w:p>
          <w:bookmarkEnd w:id="82"/>
        </w:tc>
      </w:tr>
    </w:tbl>
    <w:p>
      <w:pPr>
        <w:pStyle w:val="BodyText"/>
      </w:pPr>
      <w:r>
        <w:t xml:space="preserve">Получаем полномочия администратора. Переходим в каталог systemd и находим список всех целей, которые можно изолировать.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6" w:name="fig-016"/>
          <w:p>
            <w:pPr>
              <w:pStyle w:val="Compact"/>
              <w:jc w:val="center"/>
            </w:pPr>
            <w:r>
              <w:drawing>
                <wp:inline>
                  <wp:extent cx="5334000" cy="1183871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image/16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183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16: rescue</w:t>
            </w:r>
          </w:p>
          <w:bookmarkEnd w:id="86"/>
        </w:tc>
      </w:tr>
    </w:tbl>
    <w:p>
      <w:pPr>
        <w:pStyle w:val="BodyText"/>
      </w:pPr>
      <w:r>
        <w:t xml:space="preserve">Переключаем операционную систему в режим восстановления. Для входа в систему вводим пароль root на консоли сервера.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0" w:name="fig-017"/>
          <w:p>
            <w:pPr>
              <w:pStyle w:val="Compact"/>
              <w:jc w:val="center"/>
            </w:pPr>
            <w:r>
              <w:drawing>
                <wp:inline>
                  <wp:extent cx="5334000" cy="2471987"/>
                  <wp:effectExtent b="0" l="0" r="0" t="0"/>
                  <wp:docPr descr="" title="" id="88" name="Picture"/>
                  <a:graphic>
                    <a:graphicData uri="http://schemas.openxmlformats.org/drawingml/2006/picture">
                      <pic:pic>
                        <pic:nvPicPr>
                          <pic:cNvPr descr="image/17.jpg" id="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71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17: reboot</w:t>
            </w:r>
          </w:p>
          <w:bookmarkEnd w:id="90"/>
        </w:tc>
      </w:tr>
    </w:tbl>
    <w:p>
      <w:pPr>
        <w:pStyle w:val="BodyText"/>
      </w:pPr>
      <w:r>
        <w:t xml:space="preserve">Перезапускаем операционную систему, изолируя соответствующую цель.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4" w:name="fig-018"/>
          <w:p>
            <w:pPr>
              <w:pStyle w:val="Compact"/>
              <w:jc w:val="center"/>
            </w:pPr>
            <w:r>
              <w:drawing>
                <wp:inline>
                  <wp:extent cx="4953000" cy="16383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image/18.jp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18: su -</w:t>
            </w:r>
          </w:p>
          <w:bookmarkEnd w:id="94"/>
        </w:tc>
      </w:tr>
    </w:tbl>
    <w:p>
      <w:pPr>
        <w:pStyle w:val="BodyText"/>
      </w:pPr>
      <w:r>
        <w:t xml:space="preserve">Получаем полномочия администратора.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8" w:name="fig-019"/>
          <w:p>
            <w:pPr>
              <w:pStyle w:val="Compact"/>
              <w:jc w:val="center"/>
            </w:pPr>
            <w:r>
              <w:drawing>
                <wp:inline>
                  <wp:extent cx="5334000" cy="510208"/>
                  <wp:effectExtent b="0" l="0" r="0" t="0"/>
                  <wp:docPr descr="" title="" id="96" name="Picture"/>
                  <a:graphic>
                    <a:graphicData uri="http://schemas.openxmlformats.org/drawingml/2006/picture">
                      <pic:pic>
                        <pic:nvPicPr>
                          <pic:cNvPr descr="image/19.jpg" id="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10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19: systemctl set-default</w:t>
            </w:r>
          </w:p>
          <w:bookmarkEnd w:id="98"/>
        </w:tc>
      </w:tr>
    </w:tbl>
    <w:p>
      <w:pPr>
        <w:pStyle w:val="BodyText"/>
      </w:pPr>
      <w:r>
        <w:t xml:space="preserve">Устанавливаем цель по умолчанию для запуска в текстовом режиме. Перезагружаем систему и убеждаемся, что система загрузилась в текстовом режиме.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2" w:name="fig-020"/>
          <w:p>
            <w:pPr>
              <w:pStyle w:val="Compact"/>
              <w:jc w:val="center"/>
            </w:pPr>
            <w:r>
              <w:drawing>
                <wp:inline>
                  <wp:extent cx="5334000" cy="3916753"/>
                  <wp:effectExtent b="0" l="0" r="0" t="0"/>
                  <wp:docPr descr="" title="" id="100" name="Picture"/>
                  <a:graphic>
                    <a:graphicData uri="http://schemas.openxmlformats.org/drawingml/2006/picture">
                      <pic:pic>
                        <pic:nvPicPr>
                          <pic:cNvPr descr="image/20.jpg" id="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916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20: systemctl set-default</w:t>
            </w:r>
          </w:p>
          <w:bookmarkEnd w:id="102"/>
        </w:tc>
      </w:tr>
    </w:tbl>
    <w:p>
      <w:pPr>
        <w:pStyle w:val="BodyText"/>
      </w:pPr>
      <w:r>
        <w:t xml:space="preserve">Устанавливаем цель по умолчанию для запуска в графическом режиме. Снова перезагружаем систему и убеждаемся, что система загрузилась в графическом режиме.</w:t>
      </w:r>
    </w:p>
    <w:bookmarkEnd w:id="103"/>
    <w:bookmarkStart w:id="104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Мы получили навыки управления системными службами операционной системы посредством systemd.</w:t>
      </w:r>
    </w:p>
    <w:bookmarkEnd w:id="104"/>
    <w:bookmarkStart w:id="10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Поттеринг Л. Systemd для администраторов: цикл статей. — 2010. — URL: http:</w:t>
      </w:r>
      <w:r>
        <w:t xml:space="preserve"> </w:t>
      </w:r>
      <w:r>
        <w:t xml:space="preserve">//wiki.opennet.ru/Systemd.</w:t>
      </w:r>
    </w:p>
    <w:p>
      <w:pPr>
        <w:pStyle w:val="Compact"/>
        <w:numPr>
          <w:ilvl w:val="0"/>
          <w:numId w:val="1002"/>
        </w:numPr>
      </w:pPr>
      <w:r>
        <w:t xml:space="preserve">Neil N. J. Learning CentOS: A Beginners Guide to Learning Linux. — CreateSpace Inde-</w:t>
      </w:r>
      <w:r>
        <w:t xml:space="preserve"> </w:t>
      </w:r>
      <w:r>
        <w:t xml:space="preserve">pendent Publishing Platform, 2016.</w:t>
      </w:r>
    </w:p>
    <w:p>
      <w:pPr>
        <w:pStyle w:val="Compact"/>
        <w:numPr>
          <w:ilvl w:val="0"/>
          <w:numId w:val="1002"/>
        </w:numPr>
      </w:pPr>
      <w:r>
        <w:t xml:space="preserve">Systemd. — 2022. — URL: https://wiki.archlinux.org/title/Systemd.</w:t>
      </w:r>
    </w:p>
    <w:bookmarkEnd w:id="10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7" Target="media/rId27.png" /><Relationship Type="http://schemas.openxmlformats.org/officeDocument/2006/relationships/image" Id="rId99" Target="media/rId99.jp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Артём Дмитриевич Петлин</dc:creator>
  <dc:language>ru-RU</dc:language>
  <cp:keywords/>
  <dcterms:created xsi:type="dcterms:W3CDTF">2025-10-03T08:58:53Z</dcterms:created>
  <dcterms:modified xsi:type="dcterms:W3CDTF">2025-10-03T08:58:53Z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oc-title">
    <vt:lpwstr>Содержание</vt:lpwstr>
  </property>
</Properties>
</file>