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5.jpg" ContentType="image/jpeg"/>
  <Override PartName="/word/media/rId59.jpg" ContentType="image/jpeg"/>
  <Override PartName="/word/media/rId63.jpg" ContentType="image/jpeg"/>
  <Override PartName="/word/media/rId67.jpg" ContentType="image/jpeg"/>
  <Override PartName="/word/media/rId71.jpg" ContentType="image/jpeg"/>
  <Override PartName="/word/media/rId75.jpg" ContentType="image/jpeg"/>
  <Override PartName="/word/media/rId27.png" ContentType="image/png"/>
  <Override PartName="/word/media/rId31.jpg" ContentType="image/jpeg"/>
  <Override PartName="/word/media/rId35.jpg" ContentType="image/jpeg"/>
  <Override PartName="/word/media/rId39.jpg" ContentType="image/jpeg"/>
  <Override PartName="/word/media/rId43.jpg" ContentType="image/jpeg"/>
  <Override PartName="/word/media/rId47.jpg" ContentType="image/jpeg"/>
  <Override PartName="/word/media/rId5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№11</w:t>
      </w:r>
    </w:p>
    <w:p>
      <w:pPr>
        <w:pStyle w:val="Author"/>
      </w:pPr>
      <w:r>
        <w:t xml:space="preserve">Артём Дмитриевич Петлин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Получить навыки работы с загрузчиком системы GRUB2.</w:t>
      </w:r>
    </w:p>
    <w:bookmarkEnd w:id="20"/>
    <w:bookmarkStart w:id="21" w:name="задание"/>
    <w:p>
      <w:pPr>
        <w:pStyle w:val="Heading1"/>
      </w:pPr>
      <w:r>
        <w:t xml:space="preserve">2. Задание</w:t>
      </w:r>
    </w:p>
    <w:p>
      <w:pPr>
        <w:pStyle w:val="Compact"/>
        <w:numPr>
          <w:ilvl w:val="0"/>
          <w:numId w:val="1001"/>
        </w:numPr>
      </w:pPr>
      <w:r>
        <w:t xml:space="preserve">Продемонстрируйте навыки по изменению параметров GRUB и записи изменений</w:t>
      </w:r>
      <w:r>
        <w:t xml:space="preserve"> </w:t>
      </w:r>
      <w:r>
        <w:t xml:space="preserve">в файл конфигурации (см. раздел 11.4.1).</w:t>
      </w:r>
    </w:p>
    <w:p>
      <w:pPr>
        <w:pStyle w:val="Compact"/>
        <w:numPr>
          <w:ilvl w:val="0"/>
          <w:numId w:val="1001"/>
        </w:numPr>
      </w:pPr>
      <w:r>
        <w:t xml:space="preserve">Продемонстрируйте навыки устранения неполадок при работе с GRUB (см. раздел 11.4.2).</w:t>
      </w:r>
    </w:p>
    <w:p>
      <w:pPr>
        <w:pStyle w:val="Compact"/>
        <w:numPr>
          <w:ilvl w:val="0"/>
          <w:numId w:val="1001"/>
        </w:numPr>
      </w:pPr>
      <w:r>
        <w:t xml:space="preserve">Продемонстрируйте навыки работы с GRUB без использования root (см. раздел 11.4.3).</w:t>
      </w:r>
    </w:p>
    <w:bookmarkEnd w:id="21"/>
    <w:bookmarkStart w:id="22" w:name="теоретическое-введение"/>
    <w:p>
      <w:pPr>
        <w:pStyle w:val="Heading1"/>
      </w:pPr>
      <w:r>
        <w:t xml:space="preserve">3. Теоретическое введение</w:t>
      </w:r>
    </w:p>
    <w:p>
      <w:pPr>
        <w:pStyle w:val="FirstParagraph"/>
      </w:pPr>
      <w:r>
        <w:t xml:space="preserve">Загрузка операционной системы непосредственно после включения и запуска</w:t>
      </w:r>
      <w:r>
        <w:t xml:space="preserve"> </w:t>
      </w:r>
      <w:r>
        <w:t xml:space="preserve">начальной загрузочной последовательности действий компьютера осуществляется специальным программным обеспечением — загрузчиком операционной системы.</w:t>
      </w:r>
      <w:r>
        <w:t xml:space="preserve"> </w:t>
      </w:r>
      <w:r>
        <w:t xml:space="preserve">Наиболее распространённый загрузчик для Unix/Linux операционных систем — GRUB</w:t>
      </w:r>
      <w:r>
        <w:t xml:space="preserve"> </w:t>
      </w:r>
      <w:r>
        <w:t xml:space="preserve">(GRand Unified Bootloader).</w:t>
      </w:r>
      <w:r>
        <w:t xml:space="preserve"> </w:t>
      </w:r>
      <w:r>
        <w:t xml:space="preserve">Определить версию загрузчика можно с помощью команды</w:t>
      </w:r>
    </w:p>
    <w:p>
      <w:pPr>
        <w:pStyle w:val="BodyText"/>
      </w:pPr>
      <w:r>
        <w:rPr>
          <w:rStyle w:val="VerbatimChar"/>
        </w:rPr>
        <w:t xml:space="preserve">grub2-install --version</w:t>
      </w:r>
    </w:p>
    <w:p>
      <w:pPr>
        <w:pStyle w:val="BodyText"/>
      </w:pPr>
      <w:r>
        <w:t xml:space="preserve">Основной файл конфигурации GRUB2 — /boot/grub2/grub.cfg. Этот файл генерируется автоматически с помощью файла настроек /etc/default/grub и скриптов из</w:t>
      </w:r>
      <w:r>
        <w:t xml:space="preserve"> </w:t>
      </w:r>
      <w:r>
        <w:t xml:space="preserve">директории /etc/grub.d.</w:t>
      </w:r>
    </w:p>
    <w:bookmarkEnd w:id="22"/>
    <w:bookmarkStart w:id="79" w:name="выполнение-лабораторной-работы"/>
    <w:p>
      <w:pPr>
        <w:pStyle w:val="Heading1"/>
      </w:pPr>
      <w:r>
        <w:t xml:space="preserve">4. Выполнение лабораторной работы</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5334000" cy="1106680"/>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5334000" cy="110668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su -</w:t>
            </w:r>
          </w:p>
          <w:bookmarkEnd w:id="26"/>
        </w:tc>
      </w:tr>
    </w:tbl>
    <w:p>
      <w:pPr>
        <w:pStyle w:val="BodyText"/>
      </w:pPr>
      <w:r>
        <w:t xml:space="preserve">Получаем полномочия администратора. Редактируем конфигурационный файл загрузчика, устанавливая время отображения меню загрузки равным 10 секундам.</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5334000" cy="1106680"/>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5334000" cy="110668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grub2-mkconfig</w:t>
            </w:r>
          </w:p>
          <w:bookmarkEnd w:id="30"/>
        </w:tc>
      </w:tr>
    </w:tbl>
    <w:p>
      <w:pPr>
        <w:pStyle w:val="BodyText"/>
      </w:pPr>
      <w:r>
        <w:t xml:space="preserve">Применяем изменения, генерируя новый конфигурационный файл загрузчика.</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5334000" cy="2794327"/>
                  <wp:effectExtent b="0" l="0" r="0" t="0"/>
                  <wp:docPr descr=""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5334000" cy="279432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grub menu</w:t>
            </w:r>
          </w:p>
          <w:bookmarkEnd w:id="34"/>
        </w:tc>
      </w:tr>
    </w:tbl>
    <w:p>
      <w:pPr>
        <w:pStyle w:val="BodyText"/>
      </w:pPr>
      <w:r>
        <w:t xml:space="preserve">Перезагружаем систему и проверяем, что меню загрузки теперь отображается в течение установленного времени.</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5334000" cy="1531620"/>
                  <wp:effectExtent b="0" l="0" r="0" t="0"/>
                  <wp:docPr descr="" title="" id="36" name="Picture"/>
                  <a:graphic>
                    <a:graphicData uri="http://schemas.openxmlformats.org/drawingml/2006/picture">
                      <pic:pic>
                        <pic:nvPicPr>
                          <pic:cNvPr descr="image/5.jpg" id="37" name="Picture"/>
                          <pic:cNvPicPr>
                            <a:picLocks noChangeArrowheads="1" noChangeAspect="1"/>
                          </pic:cNvPicPr>
                        </pic:nvPicPr>
                        <pic:blipFill>
                          <a:blip r:embed="rId35"/>
                          <a:stretch>
                            <a:fillRect/>
                          </a:stretch>
                        </pic:blipFill>
                        <pic:spPr bwMode="auto">
                          <a:xfrm>
                            <a:off x="0" y="0"/>
                            <a:ext cx="5334000" cy="153162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grub</w:t>
            </w:r>
          </w:p>
          <w:bookmarkEnd w:id="38"/>
        </w:tc>
      </w:tr>
    </w:tbl>
    <w:p>
      <w:pPr>
        <w:pStyle w:val="BodyText"/>
      </w:pPr>
      <w:r>
        <w:t xml:space="preserve">Добавляем параметр загрузки, который запускает систему в режиме восстановления, и убираем параметры, скрывающие процесс загрузки.</w:t>
      </w:r>
    </w:p>
    <w:tbl>
      <w:tblPr>
        <w:tblStyle w:val="Table"/>
        <w:tblW w:type="pct" w:w="5000"/>
        <w:tblLayout w:type="fixed"/>
        <w:tblLook w:firstRow="0" w:lastRow="0" w:firstColumn="0" w:lastColumn="0" w:noHBand="0" w:noVBand="0" w:val="0000"/>
      </w:tblPr>
      <w:tblGrid>
        <w:gridCol w:w="7920"/>
      </w:tblGrid>
      <w:tr>
        <w:tc>
          <w:tcPr/>
          <w:bookmarkStart w:id="42" w:name="fig-006"/>
          <w:p>
            <w:pPr>
              <w:pStyle w:val="Compact"/>
              <w:jc w:val="center"/>
            </w:pPr>
            <w:r>
              <w:drawing>
                <wp:inline>
                  <wp:extent cx="5334000" cy="840908"/>
                  <wp:effectExtent b="0" l="0" r="0" t="0"/>
                  <wp:docPr descr="" title="" id="40" name="Picture"/>
                  <a:graphic>
                    <a:graphicData uri="http://schemas.openxmlformats.org/drawingml/2006/picture">
                      <pic:pic>
                        <pic:nvPicPr>
                          <pic:cNvPr descr="image/6.jpg" id="41" name="Picture"/>
                          <pic:cNvPicPr>
                            <a:picLocks noChangeArrowheads="1" noChangeAspect="1"/>
                          </pic:cNvPicPr>
                        </pic:nvPicPr>
                        <pic:blipFill>
                          <a:blip r:embed="rId39"/>
                          <a:stretch>
                            <a:fillRect/>
                          </a:stretch>
                        </pic:blipFill>
                        <pic:spPr bwMode="auto">
                          <a:xfrm>
                            <a:off x="0" y="0"/>
                            <a:ext cx="5334000" cy="84090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rescue</w:t>
            </w:r>
          </w:p>
          <w:bookmarkEnd w:id="42"/>
        </w:tc>
      </w:tr>
    </w:tbl>
    <w:p>
      <w:pPr>
        <w:pStyle w:val="BodyText"/>
      </w:pPr>
      <w:r>
        <w:t xml:space="preserve">Загружаем систему с измененными параметрами. Вводим пароль пользователя root при появлении запроса.</w:t>
      </w:r>
    </w:p>
    <w:tbl>
      <w:tblPr>
        <w:tblStyle w:val="Table"/>
        <w:tblW w:type="pct" w:w="5000"/>
        <w:tblLayout w:type="fixed"/>
        <w:tblLook w:firstRow="0" w:lastRow="0" w:firstColumn="0" w:lastColumn="0" w:noHBand="0" w:noVBand="0" w:val="0000"/>
      </w:tblPr>
      <w:tblGrid>
        <w:gridCol w:w="7920"/>
      </w:tblGrid>
      <w:tr>
        <w:tc>
          <w:tcPr/>
          <w:bookmarkStart w:id="46" w:name="fig-007"/>
          <w:p>
            <w:pPr>
              <w:pStyle w:val="Compact"/>
              <w:jc w:val="center"/>
            </w:pPr>
            <w:r>
              <w:drawing>
                <wp:inline>
                  <wp:extent cx="5334000" cy="3337891"/>
                  <wp:effectExtent b="0" l="0" r="0" t="0"/>
                  <wp:docPr descr="" title="" id="44" name="Picture"/>
                  <a:graphic>
                    <a:graphicData uri="http://schemas.openxmlformats.org/drawingml/2006/picture">
                      <pic:pic>
                        <pic:nvPicPr>
                          <pic:cNvPr descr="image/7.jpg" id="45" name="Picture"/>
                          <pic:cNvPicPr>
                            <a:picLocks noChangeArrowheads="1" noChangeAspect="1"/>
                          </pic:cNvPicPr>
                        </pic:nvPicPr>
                        <pic:blipFill>
                          <a:blip r:embed="rId43"/>
                          <a:stretch>
                            <a:fillRect/>
                          </a:stretch>
                        </pic:blipFill>
                        <pic:spPr bwMode="auto">
                          <a:xfrm>
                            <a:off x="0" y="0"/>
                            <a:ext cx="5334000" cy="333789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rescue</w:t>
            </w:r>
          </w:p>
          <w:bookmarkEnd w:id="46"/>
        </w:tc>
      </w:tr>
    </w:tbl>
    <w:p>
      <w:pPr>
        <w:pStyle w:val="BodyText"/>
      </w:pPr>
      <w:r>
        <w:t xml:space="preserve">Изучаем список загруженных системных юнитов в режиме восстановления.</w:t>
      </w:r>
    </w:p>
    <w:tbl>
      <w:tblPr>
        <w:tblStyle w:val="Table"/>
        <w:tblW w:type="pct" w:w="5000"/>
        <w:tblLayout w:type="fixed"/>
        <w:tblLook w:firstRow="0" w:lastRow="0" w:firstColumn="0" w:lastColumn="0" w:noHBand="0" w:noVBand="0" w:val="0000"/>
      </w:tblPr>
      <w:tblGrid>
        <w:gridCol w:w="7920"/>
      </w:tblGrid>
      <w:tr>
        <w:tc>
          <w:tcPr/>
          <w:bookmarkStart w:id="50" w:name="fig-008"/>
          <w:p>
            <w:pPr>
              <w:pStyle w:val="Compact"/>
              <w:jc w:val="center"/>
            </w:pPr>
            <w:r>
              <w:drawing>
                <wp:inline>
                  <wp:extent cx="5334000" cy="738148"/>
                  <wp:effectExtent b="0" l="0" r="0" t="0"/>
                  <wp:docPr descr="" title="" id="48" name="Picture"/>
                  <a:graphic>
                    <a:graphicData uri="http://schemas.openxmlformats.org/drawingml/2006/picture">
                      <pic:pic>
                        <pic:nvPicPr>
                          <pic:cNvPr descr="image/8.jpg" id="49" name="Picture"/>
                          <pic:cNvPicPr>
                            <a:picLocks noChangeArrowheads="1" noChangeAspect="1"/>
                          </pic:cNvPicPr>
                        </pic:nvPicPr>
                        <pic:blipFill>
                          <a:blip r:embed="rId47"/>
                          <a:stretch>
                            <a:fillRect/>
                          </a:stretch>
                        </pic:blipFill>
                        <pic:spPr bwMode="auto">
                          <a:xfrm>
                            <a:off x="0" y="0"/>
                            <a:ext cx="5334000" cy="73814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rescue</w:t>
            </w:r>
          </w:p>
          <w:bookmarkEnd w:id="50"/>
        </w:tc>
      </w:tr>
    </w:tbl>
    <w:p>
      <w:pPr>
        <w:pStyle w:val="BodyText"/>
      </w:pPr>
      <w:r>
        <w:t xml:space="preserve">Проверяем установленные переменные окружения. Перезагружаем систему.</w:t>
      </w:r>
    </w:p>
    <w:tbl>
      <w:tblPr>
        <w:tblStyle w:val="Table"/>
        <w:tblW w:type="pct" w:w="5000"/>
        <w:tblLayout w:type="fixed"/>
        <w:tblLook w:firstRow="0" w:lastRow="0" w:firstColumn="0" w:lastColumn="0" w:noHBand="0" w:noVBand="0" w:val="0000"/>
      </w:tblPr>
      <w:tblGrid>
        <w:gridCol w:w="7920"/>
      </w:tblGrid>
      <w:tr>
        <w:tc>
          <w:tcPr/>
          <w:bookmarkStart w:id="54" w:name="fig-009"/>
          <w:p>
            <w:pPr>
              <w:pStyle w:val="Compact"/>
              <w:jc w:val="center"/>
            </w:pPr>
            <w:r>
              <w:drawing>
                <wp:inline>
                  <wp:extent cx="5334000" cy="1522917"/>
                  <wp:effectExtent b="0" l="0" r="0" t="0"/>
                  <wp:docPr descr="" title="" id="52" name="Picture"/>
                  <a:graphic>
                    <a:graphicData uri="http://schemas.openxmlformats.org/drawingml/2006/picture">
                      <pic:pic>
                        <pic:nvPicPr>
                          <pic:cNvPr descr="image/9.jpg" id="53" name="Picture"/>
                          <pic:cNvPicPr>
                            <a:picLocks noChangeArrowheads="1" noChangeAspect="1"/>
                          </pic:cNvPicPr>
                        </pic:nvPicPr>
                        <pic:blipFill>
                          <a:blip r:embed="rId51"/>
                          <a:stretch>
                            <a:fillRect/>
                          </a:stretch>
                        </pic:blipFill>
                        <pic:spPr bwMode="auto">
                          <a:xfrm>
                            <a:off x="0" y="0"/>
                            <a:ext cx="5334000" cy="152291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emergency</w:t>
            </w:r>
          </w:p>
          <w:bookmarkEnd w:id="54"/>
        </w:tc>
      </w:tr>
    </w:tbl>
    <w:p>
      <w:pPr>
        <w:pStyle w:val="BodyText"/>
      </w:pPr>
      <w:r>
        <w:t xml:space="preserve">Снова входим в режим редактирования параметров загрузки и на этот раз указываем аварийный режим загрузки.</w:t>
      </w:r>
    </w:p>
    <w:tbl>
      <w:tblPr>
        <w:tblStyle w:val="Table"/>
        <w:tblW w:type="pct" w:w="5000"/>
        <w:tblLayout w:type="fixed"/>
        <w:tblLook w:firstRow="0" w:lastRow="0" w:firstColumn="0" w:lastColumn="0" w:noHBand="0" w:noVBand="0" w:val="0000"/>
      </w:tblPr>
      <w:tblGrid>
        <w:gridCol w:w="7920"/>
      </w:tblGrid>
      <w:tr>
        <w:tc>
          <w:tcPr/>
          <w:bookmarkStart w:id="58" w:name="fig-010"/>
          <w:p>
            <w:pPr>
              <w:pStyle w:val="Compact"/>
              <w:jc w:val="center"/>
            </w:pPr>
            <w:r>
              <w:drawing>
                <wp:inline>
                  <wp:extent cx="5334000" cy="827824"/>
                  <wp:effectExtent b="0" l="0" r="0" t="0"/>
                  <wp:docPr descr="" title="" id="56" name="Picture"/>
                  <a:graphic>
                    <a:graphicData uri="http://schemas.openxmlformats.org/drawingml/2006/picture">
                      <pic:pic>
                        <pic:nvPicPr>
                          <pic:cNvPr descr="image/10.jpg" id="57" name="Picture"/>
                          <pic:cNvPicPr>
                            <a:picLocks noChangeArrowheads="1" noChangeAspect="1"/>
                          </pic:cNvPicPr>
                        </pic:nvPicPr>
                        <pic:blipFill>
                          <a:blip r:embed="rId55"/>
                          <a:stretch>
                            <a:fillRect/>
                          </a:stretch>
                        </pic:blipFill>
                        <pic:spPr bwMode="auto">
                          <a:xfrm>
                            <a:off x="0" y="0"/>
                            <a:ext cx="5334000" cy="82782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emergency</w:t>
            </w:r>
          </w:p>
          <w:bookmarkEnd w:id="58"/>
        </w:tc>
      </w:tr>
    </w:tbl>
    <w:p>
      <w:pPr>
        <w:pStyle w:val="BodyText"/>
      </w:pPr>
      <w:r>
        <w:t xml:space="preserve">Загружаем систему в аварийном режиме. Снова вводим пароль пользователя root.</w:t>
      </w:r>
    </w:p>
    <w:tbl>
      <w:tblPr>
        <w:tblStyle w:val="Table"/>
        <w:tblW w:type="pct" w:w="5000"/>
        <w:tblLayout w:type="fixed"/>
        <w:tblLook w:firstRow="0" w:lastRow="0" w:firstColumn="0" w:lastColumn="0" w:noHBand="0" w:noVBand="0" w:val="0000"/>
      </w:tblPr>
      <w:tblGrid>
        <w:gridCol w:w="7920"/>
      </w:tblGrid>
      <w:tr>
        <w:tc>
          <w:tcPr/>
          <w:bookmarkStart w:id="62" w:name="fig-011"/>
          <w:p>
            <w:pPr>
              <w:pStyle w:val="Compact"/>
              <w:jc w:val="center"/>
            </w:pPr>
            <w:r>
              <w:drawing>
                <wp:inline>
                  <wp:extent cx="5334000" cy="3330639"/>
                  <wp:effectExtent b="0" l="0" r="0" t="0"/>
                  <wp:docPr descr="" title="" id="60" name="Picture"/>
                  <a:graphic>
                    <a:graphicData uri="http://schemas.openxmlformats.org/drawingml/2006/picture">
                      <pic:pic>
                        <pic:nvPicPr>
                          <pic:cNvPr descr="image/11.jpg" id="61" name="Picture"/>
                          <pic:cNvPicPr>
                            <a:picLocks noChangeArrowheads="1" noChangeAspect="1"/>
                          </pic:cNvPicPr>
                        </pic:nvPicPr>
                        <pic:blipFill>
                          <a:blip r:embed="rId59"/>
                          <a:stretch>
                            <a:fillRect/>
                          </a:stretch>
                        </pic:blipFill>
                        <pic:spPr bwMode="auto">
                          <a:xfrm>
                            <a:off x="0" y="0"/>
                            <a:ext cx="5334000" cy="333063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emergency</w:t>
            </w:r>
          </w:p>
          <w:bookmarkEnd w:id="62"/>
        </w:tc>
      </w:tr>
    </w:tbl>
    <w:p>
      <w:pPr>
        <w:pStyle w:val="BodyText"/>
      </w:pPr>
      <w:r>
        <w:t xml:space="preserve">Сравниваем список загруженных системных юнитов в аварийном режиме с предыдущим режимом восстановления, отмечая значительное сокращение количества загруженных компонентов.</w:t>
      </w:r>
    </w:p>
    <w:tbl>
      <w:tblPr>
        <w:tblStyle w:val="Table"/>
        <w:tblW w:type="pct" w:w="5000"/>
        <w:tblLayout w:type="fixed"/>
        <w:tblLook w:firstRow="0" w:lastRow="0" w:firstColumn="0" w:lastColumn="0" w:noHBand="0" w:noVBand="0" w:val="0000"/>
      </w:tblPr>
      <w:tblGrid>
        <w:gridCol w:w="7920"/>
      </w:tblGrid>
      <w:tr>
        <w:tc>
          <w:tcPr/>
          <w:bookmarkStart w:id="66" w:name="fig-012"/>
          <w:p>
            <w:pPr>
              <w:pStyle w:val="Compact"/>
              <w:jc w:val="center"/>
            </w:pPr>
            <w:r>
              <w:drawing>
                <wp:inline>
                  <wp:extent cx="5334000" cy="1458871"/>
                  <wp:effectExtent b="0" l="0" r="0" t="0"/>
                  <wp:docPr descr="" title="" id="64" name="Picture"/>
                  <a:graphic>
                    <a:graphicData uri="http://schemas.openxmlformats.org/drawingml/2006/picture">
                      <pic:pic>
                        <pic:nvPicPr>
                          <pic:cNvPr descr="image/12.jpg" id="65" name="Picture"/>
                          <pic:cNvPicPr>
                            <a:picLocks noChangeArrowheads="1" noChangeAspect="1"/>
                          </pic:cNvPicPr>
                        </pic:nvPicPr>
                        <pic:blipFill>
                          <a:blip r:embed="rId63"/>
                          <a:stretch>
                            <a:fillRect/>
                          </a:stretch>
                        </pic:blipFill>
                        <pic:spPr bwMode="auto">
                          <a:xfrm>
                            <a:off x="0" y="0"/>
                            <a:ext cx="5334000" cy="145887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rd.break</w:t>
            </w:r>
          </w:p>
          <w:bookmarkEnd w:id="66"/>
        </w:tc>
      </w:tr>
    </w:tbl>
    <w:p>
      <w:pPr>
        <w:pStyle w:val="BodyText"/>
      </w:pPr>
      <w:r>
        <w:t xml:space="preserve">Перезагружаем компьютер и входим в режим редактирования параметров загрузки через меню GRUB. Добавляем параметр, который прерывает процесс загрузки на раннем этапе, и убираем параметры графической заставки.</w:t>
      </w:r>
    </w:p>
    <w:tbl>
      <w:tblPr>
        <w:tblStyle w:val="Table"/>
        <w:tblW w:type="pct" w:w="5000"/>
        <w:tblLayout w:type="fixed"/>
        <w:tblLook w:firstRow="0" w:lastRow="0" w:firstColumn="0" w:lastColumn="0" w:noHBand="0" w:noVBand="0" w:val="0000"/>
      </w:tblPr>
      <w:tblGrid>
        <w:gridCol w:w="7920"/>
      </w:tblGrid>
      <w:tr>
        <w:tc>
          <w:tcPr/>
          <w:bookmarkStart w:id="70" w:name="fig-013"/>
          <w:p>
            <w:pPr>
              <w:pStyle w:val="Compact"/>
              <w:jc w:val="center"/>
            </w:pPr>
            <w:r>
              <w:drawing>
                <wp:inline>
                  <wp:extent cx="5334000" cy="1812668"/>
                  <wp:effectExtent b="0" l="0" r="0" t="0"/>
                  <wp:docPr descr="" title="" id="68" name="Picture"/>
                  <a:graphic>
                    <a:graphicData uri="http://schemas.openxmlformats.org/drawingml/2006/picture">
                      <pic:pic>
                        <pic:nvPicPr>
                          <pic:cNvPr descr="image/13.jpg" id="69" name="Picture"/>
                          <pic:cNvPicPr>
                            <a:picLocks noChangeArrowheads="1" noChangeAspect="1"/>
                          </pic:cNvPicPr>
                        </pic:nvPicPr>
                        <pic:blipFill>
                          <a:blip r:embed="rId67"/>
                          <a:stretch>
                            <a:fillRect/>
                          </a:stretch>
                        </pic:blipFill>
                        <pic:spPr bwMode="auto">
                          <a:xfrm>
                            <a:off x="0" y="0"/>
                            <a:ext cx="5334000" cy="181266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rd.break</w:t>
            </w:r>
          </w:p>
          <w:bookmarkEnd w:id="70"/>
        </w:tc>
      </w:tr>
    </w:tbl>
    <w:p>
      <w:pPr>
        <w:pStyle w:val="BodyText"/>
      </w:pPr>
      <w:r>
        <w:t xml:space="preserve">Процесс загрузки останавливается до монтирования корневой файловой системы. Снова вводим пароль пользователя root.</w:t>
      </w:r>
    </w:p>
    <w:tbl>
      <w:tblPr>
        <w:tblStyle w:val="Table"/>
        <w:tblW w:type="pct" w:w="5000"/>
        <w:tblLayout w:type="fixed"/>
        <w:tblLook w:firstRow="0" w:lastRow="0" w:firstColumn="0" w:lastColumn="0" w:noHBand="0" w:noVBand="0" w:val="0000"/>
      </w:tblPr>
      <w:tblGrid>
        <w:gridCol w:w="7920"/>
      </w:tblGrid>
      <w:tr>
        <w:tc>
          <w:tcPr/>
          <w:bookmarkStart w:id="74" w:name="fig-014"/>
          <w:p>
            <w:pPr>
              <w:pStyle w:val="Compact"/>
              <w:jc w:val="center"/>
            </w:pPr>
            <w:r>
              <w:drawing>
                <wp:inline>
                  <wp:extent cx="5334000" cy="2291336"/>
                  <wp:effectExtent b="0" l="0" r="0" t="0"/>
                  <wp:docPr descr="" title="" id="72" name="Picture"/>
                  <a:graphic>
                    <a:graphicData uri="http://schemas.openxmlformats.org/drawingml/2006/picture">
                      <pic:pic>
                        <pic:nvPicPr>
                          <pic:cNvPr descr="image/14.jpg" id="73" name="Picture"/>
                          <pic:cNvPicPr>
                            <a:picLocks noChangeArrowheads="1" noChangeAspect="1"/>
                          </pic:cNvPicPr>
                        </pic:nvPicPr>
                        <pic:blipFill>
                          <a:blip r:embed="rId71"/>
                          <a:stretch>
                            <a:fillRect/>
                          </a:stretch>
                        </pic:blipFill>
                        <pic:spPr bwMode="auto">
                          <a:xfrm>
                            <a:off x="0" y="0"/>
                            <a:ext cx="5334000" cy="229133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rd.break</w:t>
            </w:r>
          </w:p>
          <w:bookmarkEnd w:id="74"/>
        </w:tc>
      </w:tr>
    </w:tbl>
    <w:p>
      <w:pPr>
        <w:pStyle w:val="BodyText"/>
      </w:pPr>
      <w:r>
        <w:t xml:space="preserve">Загружаем систему с указанным параметром. Процесс загрузки останавливается до монтирования корневой файловой системы. Перемонтируем системный образ с правами записи. Изменяем корневой каталог на системный образ. Устанавливаем новый пароль для пользователя root. Загружаем политику SELinux, так как на этом этапе она еще не активирована. Вручную восстанавливаем правильный контекст безопасности для файла с паролями. Принудительно перезагружаем систему.</w:t>
      </w:r>
    </w:p>
    <w:tbl>
      <w:tblPr>
        <w:tblStyle w:val="Table"/>
        <w:tblW w:type="pct" w:w="5000"/>
        <w:tblLayout w:type="fixed"/>
        <w:tblLook w:firstRow="0" w:lastRow="0" w:firstColumn="0" w:lastColumn="0" w:noHBand="0" w:noVBand="0" w:val="0000"/>
      </w:tblPr>
      <w:tblGrid>
        <w:gridCol w:w="7920"/>
      </w:tblGrid>
      <w:tr>
        <w:tc>
          <w:tcPr/>
          <w:bookmarkStart w:id="78" w:name="fig-015"/>
          <w:p>
            <w:pPr>
              <w:pStyle w:val="Compact"/>
              <w:jc w:val="center"/>
            </w:pPr>
            <w:r>
              <w:drawing>
                <wp:inline>
                  <wp:extent cx="5334000" cy="875822"/>
                  <wp:effectExtent b="0" l="0" r="0" t="0"/>
                  <wp:docPr descr="" title="" id="76" name="Picture"/>
                  <a:graphic>
                    <a:graphicData uri="http://schemas.openxmlformats.org/drawingml/2006/picture">
                      <pic:pic>
                        <pic:nvPicPr>
                          <pic:cNvPr descr="image/15.jpg" id="77" name="Picture"/>
                          <pic:cNvPicPr>
                            <a:picLocks noChangeArrowheads="1" noChangeAspect="1"/>
                          </pic:cNvPicPr>
                        </pic:nvPicPr>
                        <pic:blipFill>
                          <a:blip r:embed="rId75"/>
                          <a:stretch>
                            <a:fillRect/>
                          </a:stretch>
                        </pic:blipFill>
                        <pic:spPr bwMode="auto">
                          <a:xfrm>
                            <a:off x="0" y="0"/>
                            <a:ext cx="5334000" cy="87582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итог</w:t>
            </w:r>
          </w:p>
          <w:bookmarkEnd w:id="78"/>
        </w:tc>
      </w:tr>
    </w:tbl>
    <w:p>
      <w:pPr>
        <w:pStyle w:val="BodyText"/>
      </w:pPr>
      <w:r>
        <w:t xml:space="preserve">Проверяем возможность входа с новым паролем.</w:t>
      </w:r>
    </w:p>
    <w:bookmarkEnd w:id="79"/>
    <w:bookmarkStart w:id="80" w:name="ответы-на-контрольные-вопросы"/>
    <w:p>
      <w:pPr>
        <w:pStyle w:val="Heading1"/>
      </w:pPr>
      <w:r>
        <w:t xml:space="preserve">5. Ответы на контрольные вопросы</w:t>
      </w:r>
    </w:p>
    <w:p>
      <w:pPr>
        <w:numPr>
          <w:ilvl w:val="0"/>
          <w:numId w:val="1002"/>
        </w:numPr>
      </w:pPr>
      <w:r>
        <w:t xml:space="preserve">Какой файл конфигурации следует изменить для применения общих изменений в GRUB2?</w:t>
      </w:r>
      <w:r>
        <w:t xml:space="preserve"> </w:t>
      </w:r>
      <w:r>
        <w:t xml:space="preserve">Основной файл для внесения общих изменений в GRUB2 находится по пути /etc/default/grub. В этом файле мы настраиваем такие параметры, как время отображения меню загрузки, параметры ядра по умолчанию и другие основные настройки загрузчика.</w:t>
      </w:r>
    </w:p>
    <w:p>
      <w:pPr>
        <w:numPr>
          <w:ilvl w:val="0"/>
          <w:numId w:val="1002"/>
        </w:numPr>
      </w:pPr>
      <w:r>
        <w:t xml:space="preserve">Как называется конфигурационный файл GRUB2, в котором вы применяете изменения для GRUB2?</w:t>
      </w:r>
      <w:r>
        <w:t xml:space="preserve"> </w:t>
      </w:r>
      <w:r>
        <w:t xml:space="preserve">Основной генерируемый конфигурационный файл GRUB2 имеет имя /boot/grub2/grub.cfg. Важно отметить, что этот файл автоматически генерируется на основе настроек в /etc/default/grub и скриптов в /etc/grub.d/, поэтому мы не редактируем его напрямую.</w:t>
      </w:r>
    </w:p>
    <w:p>
      <w:pPr>
        <w:numPr>
          <w:ilvl w:val="0"/>
          <w:numId w:val="1002"/>
        </w:numPr>
      </w:pPr>
      <w:r>
        <w:t xml:space="preserve">После внесения изменений в конфигурацию GRUB2, какую команду вы должны выполнить, чтобы изменения сохранились и воспринялись при загрузке системы?</w:t>
      </w:r>
      <w:r>
        <w:t xml:space="preserve"> </w:t>
      </w:r>
      <w:r>
        <w:t xml:space="preserve">После внесения изменений в файл /etc/default/grub мы выполняем команду grub2-mkconfig -o /boot/grub2/grub.cfg, которая генерирует новый конфигурационный файл на основе измененных настроек. Только после выполнения этой команды изменения вступят в силу при следующей загрузке системы.</w:t>
      </w:r>
    </w:p>
    <w:bookmarkEnd w:id="80"/>
    <w:bookmarkStart w:id="81" w:name="выводы"/>
    <w:p>
      <w:pPr>
        <w:pStyle w:val="Heading1"/>
      </w:pPr>
      <w:r>
        <w:t xml:space="preserve">6. Выводы</w:t>
      </w:r>
    </w:p>
    <w:p>
      <w:pPr>
        <w:pStyle w:val="FirstParagraph"/>
      </w:pPr>
      <w:r>
        <w:t xml:space="preserve">Мы получили навыки работы с загрузчиком системы GRUB2.</w:t>
      </w:r>
    </w:p>
    <w:bookmarkEnd w:id="81"/>
    <w:bookmarkStart w:id="82" w:name="список-литературы"/>
    <w:p>
      <w:pPr>
        <w:pStyle w:val="Heading1"/>
      </w:pPr>
      <w:r>
        <w:t xml:space="preserve">Список литературы</w:t>
      </w:r>
    </w:p>
    <w:p>
      <w:pPr>
        <w:pStyle w:val="Compact"/>
        <w:numPr>
          <w:ilvl w:val="0"/>
          <w:numId w:val="1003"/>
        </w:numPr>
      </w:pPr>
      <w:r>
        <w:t xml:space="preserve">Колисниченко Д. Н. Самоучитель системного администратора Linux. — СПб. : БХВ-</w:t>
      </w:r>
      <w:r>
        <w:t xml:space="preserve"> </w:t>
      </w:r>
      <w:r>
        <w:t xml:space="preserve">Петербург, 2011. — (Системный администратор).</w:t>
      </w:r>
    </w:p>
    <w:p>
      <w:pPr>
        <w:pStyle w:val="Compact"/>
        <w:numPr>
          <w:ilvl w:val="0"/>
          <w:numId w:val="1003"/>
        </w:numPr>
      </w:pPr>
      <w:r>
        <w:t xml:space="preserve">Neil N. J. Learning CentOS: A Beginners Guide to Learning Linux. — CreateSpace Inde-</w:t>
      </w:r>
      <w:r>
        <w:t xml:space="preserve"> </w:t>
      </w:r>
      <w:r>
        <w:t xml:space="preserve">pendent Publishing Platform, 2016.</w:t>
      </w:r>
    </w:p>
    <w:p>
      <w:pPr>
        <w:pStyle w:val="Compact"/>
        <w:numPr>
          <w:ilvl w:val="0"/>
          <w:numId w:val="1003"/>
        </w:numPr>
      </w:pPr>
      <w:r>
        <w:t xml:space="preserve">Unix и Linux: руководство системного администратора / Э. Немет, Г. Снайдер, Т.</w:t>
      </w:r>
      <w:r>
        <w:t xml:space="preserve"> </w:t>
      </w:r>
      <w:r>
        <w:t xml:space="preserve">Хейн, Б. Уэйли, Д. Макни. — 5-е изд. — СПб. : ООО «Диалектика», 2020.</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5" Target="media/rId55.jpg" /><Relationship Type="http://schemas.openxmlformats.org/officeDocument/2006/relationships/image" Id="rId59" Target="media/rId59.jpg" /><Relationship Type="http://schemas.openxmlformats.org/officeDocument/2006/relationships/image" Id="rId63" Target="media/rId63.jpg" /><Relationship Type="http://schemas.openxmlformats.org/officeDocument/2006/relationships/image" Id="rId67" Target="media/rId67.jpg" /><Relationship Type="http://schemas.openxmlformats.org/officeDocument/2006/relationships/image" Id="rId71" Target="media/rId71.jpg" /><Relationship Type="http://schemas.openxmlformats.org/officeDocument/2006/relationships/image" Id="rId75" Target="media/rId75.jpg" /><Relationship Type="http://schemas.openxmlformats.org/officeDocument/2006/relationships/image" Id="rId27" Target="media/rId27.pn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1" Target="media/rId5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№11</dc:title>
  <dc:creator>Артём Дмитриевич Петлин</dc:creator>
  <dc:language>ru-RU</dc:language>
  <cp:keywords/>
  <dcterms:created xsi:type="dcterms:W3CDTF">2025-11-15T19:38:39Z</dcterms:created>
  <dcterms:modified xsi:type="dcterms:W3CDTF">2025-11-15T19:38:39Z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toc-title">
    <vt:lpwstr>Содержание</vt:lpwstr>
  </property>
</Properties>
</file>