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askah-revisi-pascasidang"/>
      <w:r>
        <w:t xml:space="preserve">Naskah Revisi Pascasidang</w:t>
      </w:r>
      <w:bookmarkEnd w:id="20"/>
    </w:p>
    <w:p>
      <w:pPr>
        <w:pStyle w:val="FirstParagraph"/>
      </w:pPr>
      <w:r>
        <w:t xml:space="preserve">Berkas ini memuat teks siap tempel untuk dua butir revisi penguji. Seluruh angka</w:t>
      </w:r>
      <w:r>
        <w:t xml:space="preserve"> </w:t>
      </w:r>
      <w:r>
        <w:t xml:space="preserve">dihitung ulang dari</w:t>
      </w:r>
      <w:r>
        <w:t xml:space="preserve"> </w:t>
      </w:r>
      <w:r>
        <w:rPr>
          <w:rStyle w:val="VerbatimChar"/>
        </w:rPr>
        <w:t xml:space="preserve">backend/database/seeders/data/alumnidummy.csv</w:t>
      </w:r>
      <w:r>
        <w:t xml:space="preserve"> </w:t>
      </w:r>
      <w:r>
        <w:t xml:space="preserve">(215 baris)</w:t>
      </w:r>
      <w:r>
        <w:t xml:space="preserve"> </w:t>
      </w:r>
      <w:r>
        <w:t xml:space="preserve">mengikuti logika</w:t>
      </w:r>
      <w:r>
        <w:t xml:space="preserve"> </w:t>
      </w:r>
      <w:r>
        <w:rPr>
          <w:rStyle w:val="VerbatimChar"/>
        </w:rPr>
        <w:t xml:space="preserve">OlapController::kohortWindow()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EtlService</w:t>
      </w:r>
      <w:r>
        <w:t xml:space="preserve">, dengan tahun</w:t>
      </w:r>
      <w:r>
        <w:t xml:space="preserve"> </w:t>
      </w:r>
      <w:r>
        <w:t xml:space="preserve">survei 2025.</w:t>
      </w:r>
    </w:p>
    <w:p>
      <w:pPr>
        <w:pStyle w:val="BodyText"/>
      </w:pPr>
      <w:r>
        <w:rPr>
          <w:b/>
        </w:rPr>
        <w:t xml:space="preserve">Bagian A</w:t>
      </w:r>
      <w:r>
        <w:t xml:space="preserve"> </w:t>
      </w:r>
      <w:r>
        <w:t xml:space="preserve">menggantikan dan memperluas subbab istilah pada Bab 2 beserta satu</w:t>
      </w:r>
      <w:r>
        <w:t xml:space="preserve"> </w:t>
      </w:r>
      <w:r>
        <w:t xml:space="preserve">baris pada Tabel 2-1.</w:t>
      </w:r>
      <w:r>
        <w:t xml:space="preserve"> </w:t>
      </w:r>
      <w:r>
        <w:rPr>
          <w:b/>
        </w:rPr>
        <w:t xml:space="preserve">Bagian B</w:t>
      </w:r>
      <w:r>
        <w:t xml:space="preserve"> </w:t>
      </w:r>
      <w:r>
        <w:t xml:space="preserve">menggantikan seluruh subbab</w:t>
      </w:r>
      <w:r>
        <w:t xml:space="preserve"> </w:t>
      </w:r>
      <w:r>
        <w:t xml:space="preserve">“</w:t>
      </w:r>
      <w:r>
        <w:t xml:space="preserve">Simulasi</w:t>
      </w:r>
      <w:r>
        <w:t xml:space="preserve"> </w:t>
      </w:r>
      <w:r>
        <w:t xml:space="preserve">Perhitungan ETL dan OLAP</w:t>
      </w:r>
      <w:r>
        <w:t xml:space="preserve">”</w:t>
      </w:r>
      <w:r>
        <w:t xml:space="preserve"> </w:t>
      </w:r>
      <w:r>
        <w:t xml:space="preserve">pada Bab 4.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bagian-a-untuk-bab-2"/>
      <w:r>
        <w:t xml:space="preserve">BAGIAN A — untuk BAB 2</w:t>
      </w:r>
      <w:bookmarkEnd w:id="21"/>
    </w:p>
    <w:p>
      <w:pPr>
        <w:pStyle w:val="Heading2"/>
      </w:pPr>
      <w:bookmarkStart w:id="22" w:name="Xf4abaa61dbf02e2ef5cb3e268338efefb5e1974"/>
      <w:r>
        <w:t xml:space="preserve">A.1 Definisi Operasional Istilah dalam Tracer Study</w:t>
      </w:r>
      <w:bookmarkEnd w:id="22"/>
    </w:p>
    <w:p>
      <w:pPr>
        <w:pStyle w:val="FirstParagraph"/>
      </w:pPr>
      <w:r>
        <w:rPr>
          <w:i/>
        </w:rPr>
        <w:t xml:space="preserve">(Menggantikan daftar bernomor pada subbab Konsep Tracer Study. Empat istilah</w:t>
      </w:r>
      <w:r>
        <w:rPr>
          <w:i/>
        </w:rPr>
        <w:t xml:space="preserve"> </w:t>
      </w:r>
      <w:r>
        <w:rPr>
          <w:i/>
        </w:rPr>
        <w:t xml:space="preserve">yang sudah ada dipertahankan, lima istilah baru ditambahkan.)</w:t>
      </w:r>
    </w:p>
    <w:p>
      <w:pPr>
        <w:pStyle w:val="BodyText"/>
      </w:pPr>
      <w:r>
        <w:t xml:space="preserve">Penetapan variabel pada arsitektur sistem OLAP di penelitian ini merujuk pada</w:t>
      </w:r>
      <w:r>
        <w:t xml:space="preserve"> </w:t>
      </w:r>
      <w:r>
        <w:t xml:space="preserve">Keputusan Menteri Pendidikan, Kebudayaan, Riset, dan Teknologi Nomor 3/M/2021</w:t>
      </w:r>
      <w:r>
        <w:t xml:space="preserve"> </w:t>
      </w:r>
      <w:r>
        <w:t xml:space="preserve">tentang Indikator Kinerja Utama Perguruan Tinggi beserta Buku Panduan Indikator</w:t>
      </w:r>
      <w:r>
        <w:t xml:space="preserve"> </w:t>
      </w:r>
      <w:r>
        <w:t xml:space="preserve">Kinerja Utama Perguruan Tinggi Negeri. Karena istilah-istilah tersebut dipakai</w:t>
      </w:r>
      <w:r>
        <w:t xml:space="preserve"> </w:t>
      </w:r>
      <w:r>
        <w:t xml:space="preserve">sebagai nama kolom, nama dimensi, dan nama penyaring di dalam sistem, definisi</w:t>
      </w:r>
      <w:r>
        <w:t xml:space="preserve"> </w:t>
      </w:r>
      <w:r>
        <w:t xml:space="preserve">operasionalnya perlu ditetapkan lebih dahulu agar setiap angka pada bab hasil</w:t>
      </w:r>
      <w:r>
        <w:t xml:space="preserve"> </w:t>
      </w:r>
      <w:r>
        <w:t xml:space="preserve">dapat ditelusuri kembali ke aturan yang sama. Definisi tersebut dijabarkan</w:t>
      </w:r>
      <w:r>
        <w:t xml:space="preserve"> </w:t>
      </w:r>
      <w:r>
        <w:t xml:space="preserve">sebagai berikut.</w:t>
      </w:r>
    </w:p>
    <w:p>
      <w:pPr>
        <w:pStyle w:val="BodyText"/>
      </w:pPr>
      <w:r>
        <w:rPr>
          <w:b/>
        </w:rPr>
        <w:t xml:space="preserve">1. Tahun Survei (TS).</w:t>
      </w:r>
      <w:r>
        <w:t xml:space="preserve"> </w:t>
      </w:r>
      <w:r>
        <w:t xml:space="preserve">Tahun pelaksanaan pendataan rekam jejak lulusan, bukan</w:t>
      </w:r>
      <w:r>
        <w:t xml:space="preserve"> </w:t>
      </w:r>
      <w:r>
        <w:t xml:space="preserve">tahun kelulusan responden. Tahun survei berfungsi sebagai titik acuan bergerak:</w:t>
      </w:r>
      <w:r>
        <w:t xml:space="preserve"> </w:t>
      </w:r>
      <w:r>
        <w:t xml:space="preserve">seluruh penyaring populasi dinyatakan secara relatif terhadap TS sehingga aturan</w:t>
      </w:r>
      <w:r>
        <w:t xml:space="preserve"> </w:t>
      </w:r>
      <w:r>
        <w:t xml:space="preserve">pelaporan tidak perlu ditulis ulang setiap tahun. Pada sistem yang dibangun,</w:t>
      </w:r>
      <w:r>
        <w:t xml:space="preserve"> </w:t>
      </w:r>
      <w:r>
        <w:t xml:space="preserve">tahun survei disimpan sebagai parameter kueri dengan nilai bawaan 2025.</w:t>
      </w:r>
    </w:p>
    <w:p>
      <w:pPr>
        <w:pStyle w:val="BodyText"/>
      </w:pPr>
      <w:r>
        <w:rPr>
          <w:b/>
        </w:rPr>
        <w:t xml:space="preserve">2. Kohort dan Jendela Kohort.</w:t>
      </w:r>
      <w:r>
        <w:t xml:space="preserve"> </w:t>
      </w:r>
      <w:r>
        <w:t xml:space="preserve">Kohort adalah kelompok lulusan yang dijadikan</w:t>
      </w:r>
      <w:r>
        <w:t xml:space="preserve"> </w:t>
      </w:r>
      <w:r>
        <w:t xml:space="preserve">populasi pelaporan pada satu tahun survei, dinyatakan dengan notasi TS-1 untuk</w:t>
      </w:r>
      <w:r>
        <w:t xml:space="preserve"> </w:t>
      </w:r>
      <w:r>
        <w:t xml:space="preserve">lulusan satu tahun sebelum tahun survei dan TS-2 untuk lulusan dua tahun</w:t>
      </w:r>
      <w:r>
        <w:t xml:space="preserve"> </w:t>
      </w:r>
      <w:r>
        <w:t xml:space="preserve">sebelumnya. Jendela kohort adalah rentang tahun kelulusan yang dicakup. Dengan</w:t>
      </w:r>
      <w:r>
        <w:t xml:space="preserve"> </w:t>
      </w:r>
      <w:r>
        <w:t xml:space="preserve">tahun survei 2025, jendela kohort TS-1 sampai TS-2 mencakup lulusan tahun 2024</w:t>
      </w:r>
      <w:r>
        <w:t xml:space="preserve"> </w:t>
      </w:r>
      <w:r>
        <w:t xml:space="preserve">dan 2023. Pembatasan ini diperlukan karena indikator masa tunggu dan keselarasan</w:t>
      </w:r>
      <w:r>
        <w:t xml:space="preserve"> </w:t>
      </w:r>
      <w:r>
        <w:t xml:space="preserve">hanya bermakna bagi lulusan yang sudah melewati masa transisi ke dunia kerja,</w:t>
      </w:r>
      <w:r>
        <w:t xml:space="preserve"> </w:t>
      </w:r>
      <w:r>
        <w:t xml:space="preserve">sementara lulusan yang baru saja diwisuda belum sempat mengalaminya. Perlu</w:t>
      </w:r>
      <w:r>
        <w:t xml:space="preserve"> </w:t>
      </w:r>
      <w:r>
        <w:t xml:space="preserve">ditegaskan bahwa penyaringan jendela kohort dilakukan pada lapisan kueri, bukan</w:t>
      </w:r>
      <w:r>
        <w:t xml:space="preserve"> </w:t>
      </w:r>
      <w:r>
        <w:t xml:space="preserve">pada lapisan penyimpanan; seluruh rekaman di luar jendela tetap tersimpan utuh di</w:t>
      </w:r>
      <w:r>
        <w:t xml:space="preserve"> </w:t>
      </w:r>
      <w:r>
        <w:t xml:space="preserve">dalam gudang data sehingga jendela dapat digeser tanpa memuat ulang data.</w:t>
      </w:r>
    </w:p>
    <w:p>
      <w:pPr>
        <w:pStyle w:val="BodyText"/>
      </w:pPr>
      <w:r>
        <w:rPr>
          <w:b/>
        </w:rPr>
        <w:t xml:space="preserve">3. Status Kegiatan Lulusan.</w:t>
      </w:r>
      <w:r>
        <w:t xml:space="preserve"> </w:t>
      </w:r>
      <w:r>
        <w:t xml:space="preserve">Kegiatan utama responden pada saat survei</w:t>
      </w:r>
      <w:r>
        <w:t xml:space="preserve"> </w:t>
      </w:r>
      <w:r>
        <w:t xml:space="preserve">dilaksanakan, mengikuti pilihan jawaban instrumen tracer study nasional dan</w:t>
      </w:r>
      <w:r>
        <w:t xml:space="preserve"> </w:t>
      </w:r>
      <w:r>
        <w:t xml:space="preserve">terdiri atas lima kategori nominal: Bekerja; Wirausaha/Startup; Melanjutkan</w:t>
      </w:r>
      <w:r>
        <w:t xml:space="preserve"> </w:t>
      </w:r>
      <w:r>
        <w:t xml:space="preserve">Studi; Tidak Bekerja tetapi Sedang Mencari Kerja; dan Belum Memungkinkan Bekerja.</w:t>
      </w:r>
    </w:p>
    <w:p>
      <w:pPr>
        <w:pStyle w:val="BodyText"/>
      </w:pPr>
      <w:r>
        <w:rPr>
          <w:b/>
        </w:rPr>
        <w:t xml:space="preserve">4. Masa Tunggu Kerja.</w:t>
      </w:r>
      <w:r>
        <w:t xml:space="preserve"> </w:t>
      </w:r>
      <w:r>
        <w:t xml:space="preserve">Durasi dalam satuan bulan sejak lulusan ditetapkan</w:t>
      </w:r>
      <w:r>
        <w:t xml:space="preserve"> </w:t>
      </w:r>
      <w:r>
        <w:t xml:space="preserve">lulus secara resmi hingga memperoleh pekerjaan perdana. Ambang capaian yang</w:t>
      </w:r>
      <w:r>
        <w:t xml:space="preserve"> </w:t>
      </w:r>
      <w:r>
        <w:t xml:space="preserve">digariskan kementerian adalah masa tunggu kurang dari enam bulan.</w:t>
      </w:r>
    </w:p>
    <w:p>
      <w:pPr>
        <w:pStyle w:val="BodyText"/>
      </w:pPr>
      <w:r>
        <w:rPr>
          <w:b/>
        </w:rPr>
        <w:t xml:space="preserve">5. Ketepatan Waktu Lulus.</w:t>
      </w:r>
      <w:r>
        <w:t xml:space="preserve"> </w:t>
      </w:r>
      <w:r>
        <w:t xml:space="preserve">Status yang ditentukan dari selisih tahun</w:t>
      </w:r>
      <w:r>
        <w:t xml:space="preserve"> </w:t>
      </w:r>
      <w:r>
        <w:t xml:space="preserve">kelulusan dengan tahun penerimaan mahasiswa. Sebuah kelulusan berkategori</w:t>
      </w:r>
      <w:r>
        <w:t xml:space="preserve"> </w:t>
      </w:r>
      <w:r>
        <w:t xml:space="preserve">“</w:t>
      </w:r>
      <w:r>
        <w:t xml:space="preserve">Tepat</w:t>
      </w:r>
      <w:r>
        <w:t xml:space="preserve"> </w:t>
      </w:r>
      <w:r>
        <w:t xml:space="preserve">Waktu</w:t>
      </w:r>
      <w:r>
        <w:t xml:space="preserve">”</w:t>
      </w:r>
      <w:r>
        <w:t xml:space="preserve"> </w:t>
      </w:r>
      <w:r>
        <w:t xml:space="preserve">apabila studi jenjang D3 dirampungkan dalam waktu kurang dari atau sama</w:t>
      </w:r>
      <w:r>
        <w:t xml:space="preserve"> </w:t>
      </w:r>
      <w:r>
        <w:t xml:space="preserve">dengan tiga tahun dan studi jenjang S1 kurang dari atau sama dengan empat tahun.</w:t>
      </w:r>
    </w:p>
    <w:p>
      <w:pPr>
        <w:pStyle w:val="BodyText"/>
      </w:pPr>
      <w:r>
        <w:rPr>
          <w:b/>
        </w:rPr>
        <w:t xml:space="preserve">6. Penyebut Perhitungan (Basis Perhitungan).</w:t>
      </w:r>
      <w:r>
        <w:t xml:space="preserve"> </w:t>
      </w:r>
      <w:r>
        <w:t xml:space="preserve">Himpunan responden yang sah</w:t>
      </w:r>
      <w:r>
        <w:t xml:space="preserve"> </w:t>
      </w:r>
      <w:r>
        <w:t xml:space="preserve">dijadikan pembagi pada suatu indikator. Istilah ini dinyatakan secara eksplisit</w:t>
      </w:r>
      <w:r>
        <w:t xml:space="preserve"> </w:t>
      </w:r>
      <w:r>
        <w:t xml:space="preserve">karena instrumen tracer study bersifat bercabang: tidak setiap pertanyaan</w:t>
      </w:r>
      <w:r>
        <w:t xml:space="preserve"> </w:t>
      </w:r>
      <w:r>
        <w:t xml:space="preserve">diajukan kepada setiap responden. Pertanyaan mengenai keselarasan hanya muncul</w:t>
      </w:r>
      <w:r>
        <w:t xml:space="preserve"> </w:t>
      </w:r>
      <w:r>
        <w:t xml:space="preserve">bagi responden yang menyatakan dirinya bekerja, sehingga penyebut kedua indikator</w:t>
      </w:r>
      <w:r>
        <w:t xml:space="preserve"> </w:t>
      </w:r>
      <w:r>
        <w:t xml:space="preserve">keselarasan adalah jumlah responden bekerja pada kohort, bukan jumlah seluruh</w:t>
      </w:r>
      <w:r>
        <w:t xml:space="preserve"> </w:t>
      </w:r>
      <w:r>
        <w:t xml:space="preserve">lulusan pada kohort dan bukan pula jumlah seluruh rekaman pada gudang data.</w:t>
      </w:r>
      <w:r>
        <w:t xml:space="preserve"> </w:t>
      </w:r>
      <w:r>
        <w:t xml:space="preserve">Konsekuensi perancangannya adalah kunci tamu</w:t>
      </w:r>
      <w:r>
        <w:t xml:space="preserve"> </w:t>
      </w:r>
      <w:r>
        <w:rPr>
          <w:rStyle w:val="VerbatimChar"/>
        </w:rPr>
        <w:t xml:space="preserve">keselarasan_key</w:t>
      </w:r>
      <w:r>
        <w:t xml:space="preserve"> </w:t>
      </w:r>
      <w:r>
        <w:t xml:space="preserve">pada tabel fakta</w:t>
      </w:r>
      <w:r>
        <w:t xml:space="preserve"> </w:t>
      </w:r>
      <w:r>
        <w:t xml:space="preserve">dibuat boleh bernilai kosong.</w:t>
      </w:r>
    </w:p>
    <w:p>
      <w:pPr>
        <w:pStyle w:val="BodyText"/>
      </w:pPr>
      <w:r>
        <w:rPr>
          <w:b/>
        </w:rPr>
        <w:t xml:space="preserve">7. Keselarasan Horizontal.</w:t>
      </w:r>
      <w:r>
        <w:t xml:space="preserve"> </w:t>
      </w:r>
      <w:r>
        <w:t xml:space="preserve">Tingkat kesesuaian antara disiplin ilmu yang</w:t>
      </w:r>
      <w:r>
        <w:t xml:space="preserve"> </w:t>
      </w:r>
      <w:r>
        <w:t xml:space="preserve">dipelajari semasa kuliah dengan bidang pekerjaan yang dijalani responden.</w:t>
      </w:r>
      <w:r>
        <w:t xml:space="preserve"> </w:t>
      </w:r>
      <w:r>
        <w:t xml:space="preserve">Instrumen tracer study nasional menanyakannya dalam skala ordinal lima tingkat:</w:t>
      </w:r>
      <w:r>
        <w:t xml:space="preserve"> </w:t>
      </w:r>
      <w:r>
        <w:t xml:space="preserve">Sangat erat; Erat; Cukup erat; Kurang erat; dan Tidak sama sekali. Untuk</w:t>
      </w:r>
      <w:r>
        <w:t xml:space="preserve"> </w:t>
      </w:r>
      <w:r>
        <w:t xml:space="preserve">keperluan pelaporan, kelima tingkat tersebut diringkas menjadi dua kategori,</w:t>
      </w:r>
      <w:r>
        <w:t xml:space="preserve"> </w:t>
      </w:r>
      <w:r>
        <w:t xml:space="preserve">yaitu Selaras dan Tidak Selaras, dengan dasar yang diuraikan pada subbab A.2.</w:t>
      </w:r>
    </w:p>
    <w:p>
      <w:pPr>
        <w:pStyle w:val="BodyText"/>
      </w:pPr>
      <w:r>
        <w:rPr>
          <w:b/>
        </w:rPr>
        <w:t xml:space="preserve">8. Keselarasan Vertikal.</w:t>
      </w:r>
      <w:r>
        <w:t xml:space="preserve"> </w:t>
      </w:r>
      <w:r>
        <w:t xml:space="preserve">Tingkat kesesuaian antara jenjang pendidikan yang</w:t>
      </w:r>
      <w:r>
        <w:t xml:space="preserve"> </w:t>
      </w:r>
      <w:r>
        <w:t xml:space="preserve">ditamatkan responden dengan jenjang pendidikan yang dituntut oleh pekerjaannya.</w:t>
      </w:r>
      <w:r>
        <w:t xml:space="preserve"> </w:t>
      </w:r>
      <w:r>
        <w:t xml:space="preserve">Instrumen menanyakannya dalam empat pilihan: Setingkat lebih tinggi; Tingkat yang</w:t>
      </w:r>
      <w:r>
        <w:t xml:space="preserve"> </w:t>
      </w:r>
      <w:r>
        <w:t xml:space="preserve">sama; Setingkat lebih rendah; dan Tidak perlu pendidikan tinggi. Sama seperti</w:t>
      </w:r>
      <w:r>
        <w:t xml:space="preserve"> </w:t>
      </w:r>
      <w:r>
        <w:t xml:space="preserve">keselarasan horizontal, keempat pilihan tersebut diringkas menjadi Selaras dan</w:t>
      </w:r>
      <w:r>
        <w:t xml:space="preserve"> </w:t>
      </w:r>
      <w:r>
        <w:t xml:space="preserve">Tidak Selaras.</w:t>
      </w:r>
    </w:p>
    <w:p>
      <w:pPr>
        <w:pStyle w:val="BodyText"/>
      </w:pPr>
      <w:r>
        <w:rPr>
          <w:b/>
        </w:rPr>
        <w:t xml:space="preserve">9. Bekerja di Bawah Kualifikasi (</w:t>
      </w:r>
      <w:r>
        <w:rPr>
          <w:i/>
          <w:b/>
        </w:rPr>
        <w:t xml:space="preserve">Underemployment</w:t>
      </w:r>
      <w:r>
        <w:rPr>
          <w:b/>
        </w:rPr>
        <w:t xml:space="preserve">).</w:t>
      </w:r>
      <w:r>
        <w:t xml:space="preserve"> </w:t>
      </w:r>
      <w:r>
        <w:t xml:space="preserve">Keadaan ketika lulusan</w:t>
      </w:r>
      <w:r>
        <w:t xml:space="preserve"> </w:t>
      </w:r>
      <w:r>
        <w:t xml:space="preserve">menempati pekerjaan yang menuntut jenjang pendidikan lebih rendah daripada</w:t>
      </w:r>
      <w:r>
        <w:t xml:space="preserve"> </w:t>
      </w:r>
      <w:r>
        <w:t xml:space="preserve">jenjang yang telah ditamatkannya. Keadaan ini merupakan bentuk ketidakselarasan</w:t>
      </w:r>
      <w:r>
        <w:t xml:space="preserve"> </w:t>
      </w:r>
      <w:r>
        <w:t xml:space="preserve">vertikal yang menjadi perhatian utama evaluasi, karena menunjukkan kapasitas</w:t>
      </w:r>
      <w:r>
        <w:t xml:space="preserve"> </w:t>
      </w:r>
      <w:r>
        <w:t xml:space="preserve">lulusan yang tidak terpakai sepenuhnya. Istilah ini perlu dibedakan dari keadaan</w:t>
      </w:r>
      <w:r>
        <w:t xml:space="preserve"> </w:t>
      </w:r>
      <w:r>
        <w:t xml:space="preserve">sebaliknya, yaitu lulusan yang menempati pekerjaan dengan tuntutan jenjang lebih</w:t>
      </w:r>
      <w:r>
        <w:t xml:space="preserve"> </w:t>
      </w:r>
      <w:r>
        <w:t xml:space="preserve">tinggi daripada ijazahnya, yang tidak termasuk ketidakselarasan.</w:t>
      </w:r>
    </w:p>
    <w:p>
      <w:pPr>
        <w:pStyle w:val="Heading2"/>
      </w:pPr>
      <w:bookmarkStart w:id="23" w:name="a.2-dasar-penetapan-kategori-keselarasan"/>
      <w:r>
        <w:t xml:space="preserve">A.2 Dasar Penetapan Kategori Keselarasan</w:t>
      </w:r>
      <w:bookmarkEnd w:id="23"/>
    </w:p>
    <w:p>
      <w:pPr>
        <w:pStyle w:val="FirstParagraph"/>
      </w:pPr>
      <w:r>
        <w:rPr>
          <w:i/>
        </w:rPr>
        <w:t xml:space="preserve">(Subbab baru, ditempatkan setelah A.1 dan sebelum Tabel 2-1.)</w:t>
      </w:r>
    </w:p>
    <w:p>
      <w:pPr>
        <w:pStyle w:val="BodyText"/>
      </w:pPr>
      <w:r>
        <w:t xml:space="preserve">Instrumen tracer study nasional merekam keselarasan dalam skala ordinal — lima</w:t>
      </w:r>
      <w:r>
        <w:t xml:space="preserve"> </w:t>
      </w:r>
      <w:r>
        <w:t xml:space="preserve">tingkat untuk keselarasan horizontal dan empat pilihan untuk keselarasan</w:t>
      </w:r>
      <w:r>
        <w:t xml:space="preserve"> </w:t>
      </w:r>
      <w:r>
        <w:t xml:space="preserve">vertikal. Sebaliknya, Indikator Kinerja Utama pertama pada Keputusan Menteri</w:t>
      </w:r>
      <w:r>
        <w:t xml:space="preserve"> </w:t>
      </w:r>
      <w:r>
        <w:t xml:space="preserve">Pendidikan, Kebudayaan, Riset, dan Teknologi Nomor 3/M/2021 dirumuskan sebagai</w:t>
      </w:r>
      <w:r>
        <w:t xml:space="preserve"> </w:t>
      </w:r>
      <w:r>
        <w:t xml:space="preserve">capaian biner: seorang lulusan dinilai memenuhi kriteria atau tidak memenuhi</w:t>
      </w:r>
      <w:r>
        <w:t xml:space="preserve"> </w:t>
      </w:r>
      <w:r>
        <w:t xml:space="preserve">kriteria, tanpa tingkatan di antaranya. Buku Panduan Indikator Kinerja Utama</w:t>
      </w:r>
      <w:r>
        <w:t xml:space="preserve"> </w:t>
      </w:r>
      <w:r>
        <w:t xml:space="preserve">Perguruan Tinggi Negeri menurunkan rumusan tersebut menjadi perbandingan antara</w:t>
      </w:r>
      <w:r>
        <w:t xml:space="preserve"> </w:t>
      </w:r>
      <w:r>
        <w:t xml:space="preserve">jumlah lulusan yang memenuhi kriteria dengan jumlah lulusan yang menjadi</w:t>
      </w:r>
      <w:r>
        <w:t xml:space="preserve"> </w:t>
      </w:r>
      <w:r>
        <w:t xml:space="preserve">penyebut. Terdapat selisih bentuk di antara keduanya: skala pengukurannya</w:t>
      </w:r>
      <w:r>
        <w:t xml:space="preserve"> </w:t>
      </w:r>
      <w:r>
        <w:t xml:space="preserve">ordinal, sedangkan satuan pelaporannya biner.</w:t>
      </w:r>
    </w:p>
    <w:p>
      <w:pPr>
        <w:pStyle w:val="BodyText"/>
      </w:pPr>
      <w:r>
        <w:t xml:space="preserve">Selisih bentuk itulah yang diselesaikan pada perancangan gudang data penelitian</w:t>
      </w:r>
      <w:r>
        <w:t xml:space="preserve"> </w:t>
      </w:r>
      <w:r>
        <w:t xml:space="preserve">ini, dengan cara memisahkan tegas antara satuan perekaman dan satuan pelaporan.</w:t>
      </w:r>
      <w:r>
        <w:t xml:space="preserve"> </w:t>
      </w:r>
      <w:r>
        <w:t xml:space="preserve">Jawaban ordinal responden disimpan apa adanya pada atribut</w:t>
      </w:r>
      <w:r>
        <w:t xml:space="preserve"> </w:t>
      </w:r>
      <w:r>
        <w:rPr>
          <w:rStyle w:val="VerbatimChar"/>
        </w:rPr>
        <w:t xml:space="preserve">hubungan_bidang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tingkat_pendidikan_sesuai</w:t>
      </w:r>
      <w:r>
        <w:t xml:space="preserve"> </w:t>
      </w:r>
      <w:r>
        <w:t xml:space="preserve">di dalam dimensi keselarasan, sehingga tidak ada</w:t>
      </w:r>
      <w:r>
        <w:t xml:space="preserve"> </w:t>
      </w:r>
      <w:r>
        <w:t xml:space="preserve">informasi yang hilang dan penelusuran kembali ke jawaban asli tetap dimungkinkan.</w:t>
      </w:r>
      <w:r>
        <w:t xml:space="preserve"> </w:t>
      </w:r>
      <w:r>
        <w:t xml:space="preserve">Di atas kedua atribut tersebut diturunkan dua atribut kategori,</w:t>
      </w:r>
      <w:r>
        <w:t xml:space="preserve"> </w:t>
      </w:r>
      <w:r>
        <w:rPr>
          <w:rStyle w:val="VerbatimChar"/>
        </w:rPr>
        <w:t xml:space="preserve">kategori_horizontal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kategori_vertikal</w:t>
      </w:r>
      <w:r>
        <w:t xml:space="preserve">, yang masing-masing bernilai</w:t>
      </w:r>
      <w:r>
        <w:t xml:space="preserve"> </w:t>
      </w:r>
      <w:r>
        <w:t xml:space="preserve">Selaras atau Tidak Selaras. Atribut kategori inilah yang dipakai sebagai sumbu</w:t>
      </w:r>
      <w:r>
        <w:t xml:space="preserve"> </w:t>
      </w:r>
      <w:r>
        <w:t xml:space="preserve">pengelompokan pada pelaporan dan visualisasi. Dengan pemisahan ini, keluaran</w:t>
      </w:r>
      <w:r>
        <w:t xml:space="preserve"> </w:t>
      </w:r>
      <w:r>
        <w:t xml:space="preserve">sistem dapat langsung dijumlahkan menjadi capaian IKU tanpa penafsiran tambahan</w:t>
      </w:r>
      <w:r>
        <w:t xml:space="preserve"> </w:t>
      </w:r>
      <w:r>
        <w:t xml:space="preserve">oleh penyusun laporan, sementara kedalaman jawaban ordinal tetap tersedia bagi</w:t>
      </w:r>
      <w:r>
        <w:t xml:space="preserve"> </w:t>
      </w:r>
      <w:r>
        <w:t xml:space="preserve">analisis lanjutan.</w:t>
      </w:r>
    </w:p>
    <w:p>
      <w:pPr>
        <w:pStyle w:val="BodyText"/>
      </w:pPr>
      <w:r>
        <w:t xml:space="preserve">Ambang pemisah kedua kategori ditetapkan sebagai berikut. Pada keselarasan</w:t>
      </w:r>
      <w:r>
        <w:t xml:space="preserve"> </w:t>
      </w:r>
      <w:r>
        <w:t xml:space="preserve">horizontal, tiga tingkat teratas — Sangat erat, Erat, dan Cukup erat —</w:t>
      </w:r>
      <w:r>
        <w:t xml:space="preserve"> </w:t>
      </w:r>
      <w:r>
        <w:t xml:space="preserve">dikelompokkan sebagai Selaras, karena ketiganya menyatakan adanya keterkaitan</w:t>
      </w:r>
      <w:r>
        <w:t xml:space="preserve"> </w:t>
      </w:r>
      <w:r>
        <w:t xml:space="preserve">antara bidang studi dengan pekerjaan meskipun dengan derajat yang berbeda.</w:t>
      </w:r>
      <w:r>
        <w:t xml:space="preserve"> </w:t>
      </w:r>
      <w:r>
        <w:t xml:space="preserve">Dua tingkat terbawah — Kurang erat dan Tidak sama sekali — dikelompokkan sebagai</w:t>
      </w:r>
      <w:r>
        <w:t xml:space="preserve"> </w:t>
      </w:r>
      <w:r>
        <w:t xml:space="preserve">Tidak Selaras, karena keduanya menyatakan keterkaitan yang tidak memadai atau</w:t>
      </w:r>
      <w:r>
        <w:t xml:space="preserve"> </w:t>
      </w:r>
      <w:r>
        <w:t xml:space="preserve">tidak ada sama sekali.</w:t>
      </w:r>
    </w:p>
    <w:p>
      <w:pPr>
        <w:pStyle w:val="BodyText"/>
      </w:pPr>
      <w:r>
        <w:t xml:space="preserve">Pada keselarasan vertikal, ambang pemisahnya adalah ada atau tidaknya keadaan</w:t>
      </w:r>
      <w:r>
        <w:t xml:space="preserve"> </w:t>
      </w:r>
      <w:r>
        <w:t xml:space="preserve">bekerja di bawah kualifikasi. Pilihan Tingkat yang sama menyatakan kesesuaian</w:t>
      </w:r>
      <w:r>
        <w:t xml:space="preserve"> </w:t>
      </w:r>
      <w:r>
        <w:t xml:space="preserve">langsung antara ijazah dengan tuntutan pekerjaan. Pilihan Setingkat lebih tinggi</w:t>
      </w:r>
      <w:r>
        <w:t xml:space="preserve"> </w:t>
      </w:r>
      <w:r>
        <w:t xml:space="preserve">menyatakan bahwa pekerjaan yang dijalani justru menuntut jenjang di atas ijazah</w:t>
      </w:r>
      <w:r>
        <w:t xml:space="preserve"> </w:t>
      </w:r>
      <w:r>
        <w:t xml:space="preserve">responden; keadaan ini bukan bentuk ketidakselarasan, sebab kapasitas lulusan</w:t>
      </w:r>
      <w:r>
        <w:t xml:space="preserve"> </w:t>
      </w:r>
      <w:r>
        <w:t xml:space="preserve">terpakai sepenuhnya. Keduanya karena itu dikelompokkan sebagai Selaras.</w:t>
      </w:r>
      <w:r>
        <w:t xml:space="preserve"> </w:t>
      </w:r>
      <w:r>
        <w:t xml:space="preserve">Sebaliknya, pilihan Setingkat lebih rendah dan Tidak perlu pendidikan tinggi</w:t>
      </w:r>
      <w:r>
        <w:t xml:space="preserve"> </w:t>
      </w:r>
      <w:r>
        <w:t xml:space="preserve">sama-sama menyatakan bahwa pekerjaan yang dijalani menuntut jenjang di bawah</w:t>
      </w:r>
      <w:r>
        <w:t xml:space="preserve"> </w:t>
      </w:r>
      <w:r>
        <w:t xml:space="preserve">ijazah responden, yaitu keadaan bekerja di bawah kualifikasi, sehingga keduanya</w:t>
      </w:r>
      <w:r>
        <w:t xml:space="preserve"> </w:t>
      </w:r>
      <w:r>
        <w:t xml:space="preserve">dikelompokkan sebagai Tidak Selaras.</w:t>
      </w:r>
    </w:p>
    <w:p>
      <w:pPr>
        <w:pStyle w:val="BodyText"/>
      </w:pPr>
      <w:r>
        <w:t xml:space="preserve">Tabel 2-2 merangkum pemetaan tersebut. Pemetaan ini diterapkan satu kali pada</w:t>
      </w:r>
      <w:r>
        <w:t xml:space="preserve"> </w:t>
      </w:r>
      <w:r>
        <w:t xml:space="preserve">tahap transformasi ETL dan tersimpan sebagai atribut dimensi, bukan dihitung</w:t>
      </w:r>
      <w:r>
        <w:t xml:space="preserve"> </w:t>
      </w:r>
      <w:r>
        <w:t xml:space="preserve">ulang pada setiap permintaan pelaporan, sehingga seluruh grafik dan tabel yang</w:t>
      </w:r>
      <w:r>
        <w:t xml:space="preserve"> </w:t>
      </w:r>
      <w:r>
        <w:t xml:space="preserve">dihasilkan sistem dijamin memakai ambang yang sama.</w:t>
      </w:r>
    </w:p>
    <w:p>
      <w:pPr>
        <w:pStyle w:val="BodyText"/>
      </w:pPr>
      <w:r>
        <w:t xml:space="preserve">Table 2-2 Pemetaan jawaban instrumen menjadi kategori keselarasan</w:t>
      </w:r>
    </w:p>
    <w:tbl>
      <w:tblPr>
        <w:tblStyle w:val="Table"/>
        <w:tblW w:type="pct" w:w="500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Indikator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Jawaban instrumen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 pelaporan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Alasan pengelompokan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Keselarasan horizontal</w:t>
            </w:r>
          </w:p>
        </w:tc>
        <w:tc>
          <w:p>
            <w:pPr>
              <w:pStyle w:val="Compact"/>
              <w:jc w:val="left"/>
            </w:pPr>
            <w:r>
              <w:t xml:space="preserve">Sangat erat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  <w:tc>
          <w:p>
            <w:pPr>
              <w:pStyle w:val="Compact"/>
              <w:jc w:val="left"/>
            </w:pPr>
            <w:r>
              <w:t xml:space="preserve">Terdapat keterkaitan bidang studi dengan pekerjaan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Keselarasan horizontal</w:t>
            </w:r>
          </w:p>
        </w:tc>
        <w:tc>
          <w:p>
            <w:pPr>
              <w:pStyle w:val="Compact"/>
              <w:jc w:val="left"/>
            </w:pPr>
            <w:r>
              <w:t xml:space="preserve">Erat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  <w:tc>
          <w:p>
            <w:pPr>
              <w:pStyle w:val="Compact"/>
              <w:jc w:val="left"/>
            </w:pPr>
            <w:r>
              <w:t xml:space="preserve">Terdapat keterkaitan bidang studi dengan pekerjaan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Keselarasan horizontal</w:t>
            </w:r>
          </w:p>
        </w:tc>
        <w:tc>
          <w:p>
            <w:pPr>
              <w:pStyle w:val="Compact"/>
              <w:jc w:val="left"/>
            </w:pPr>
            <w:r>
              <w:t xml:space="preserve">Cukup erat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  <w:tc>
          <w:p>
            <w:pPr>
              <w:pStyle w:val="Compact"/>
              <w:jc w:val="left"/>
            </w:pPr>
            <w:r>
              <w:t xml:space="preserve">Terdapat keterkaitan bidang studi dengan pekerjaan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Keselarasan horizontal</w:t>
            </w:r>
          </w:p>
        </w:tc>
        <w:tc>
          <w:p>
            <w:pPr>
              <w:pStyle w:val="Compact"/>
              <w:jc w:val="left"/>
            </w:pPr>
            <w:r>
              <w:t xml:space="preserve">Kurang erat</w:t>
            </w:r>
          </w:p>
        </w:tc>
        <w:tc>
          <w:p>
            <w:pPr>
              <w:pStyle w:val="Compact"/>
              <w:jc w:val="left"/>
            </w:pPr>
            <w:r>
              <w:t xml:space="preserve">Tidak Selaras</w:t>
            </w:r>
          </w:p>
        </w:tc>
        <w:tc>
          <w:p>
            <w:pPr>
              <w:pStyle w:val="Compact"/>
              <w:jc w:val="left"/>
            </w:pPr>
            <w:r>
              <w:t xml:space="preserve">Keterkaitan tidak memadai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Keselarasan horizontal</w:t>
            </w:r>
          </w:p>
        </w:tc>
        <w:tc>
          <w:p>
            <w:pPr>
              <w:pStyle w:val="Compact"/>
              <w:jc w:val="left"/>
            </w:pPr>
            <w:r>
              <w:t xml:space="preserve">Tidak sama sekali</w:t>
            </w:r>
          </w:p>
        </w:tc>
        <w:tc>
          <w:p>
            <w:pPr>
              <w:pStyle w:val="Compact"/>
              <w:jc w:val="left"/>
            </w:pPr>
            <w:r>
              <w:t xml:space="preserve">Tidak Selaras</w:t>
            </w:r>
          </w:p>
        </w:tc>
        <w:tc>
          <w:p>
            <w:pPr>
              <w:pStyle w:val="Compact"/>
              <w:jc w:val="left"/>
            </w:pPr>
            <w:r>
              <w:t xml:space="preserve">Tidak ada keterkaitan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Keselarasan vertikal</w:t>
            </w:r>
          </w:p>
        </w:tc>
        <w:tc>
          <w:p>
            <w:pPr>
              <w:pStyle w:val="Compact"/>
              <w:jc w:val="left"/>
            </w:pPr>
            <w:r>
              <w:t xml:space="preserve">Setingkat lebih tinggi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  <w:tc>
          <w:p>
            <w:pPr>
              <w:pStyle w:val="Compact"/>
              <w:jc w:val="left"/>
            </w:pPr>
            <w:r>
              <w:t xml:space="preserve">Pekerjaan menuntut jenjang di atas ijazah; bukan bekerja di bawah kualifikasi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Keselarasan vertikal</w:t>
            </w:r>
          </w:p>
        </w:tc>
        <w:tc>
          <w:p>
            <w:pPr>
              <w:pStyle w:val="Compact"/>
              <w:jc w:val="left"/>
            </w:pPr>
            <w:r>
              <w:t xml:space="preserve">Tingkat yang sama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  <w:tc>
          <w:p>
            <w:pPr>
              <w:pStyle w:val="Compact"/>
              <w:jc w:val="left"/>
            </w:pPr>
            <w:r>
              <w:t xml:space="preserve">Jenjang pekerjaan setara dengan ijazah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Keselarasan vertikal</w:t>
            </w:r>
          </w:p>
        </w:tc>
        <w:tc>
          <w:p>
            <w:pPr>
              <w:pStyle w:val="Compact"/>
              <w:jc w:val="left"/>
            </w:pPr>
            <w:r>
              <w:t xml:space="preserve">Setingkat lebih rendah</w:t>
            </w:r>
          </w:p>
        </w:tc>
        <w:tc>
          <w:p>
            <w:pPr>
              <w:pStyle w:val="Compact"/>
              <w:jc w:val="left"/>
            </w:pPr>
            <w:r>
              <w:t xml:space="preserve">Tidak Selaras</w:t>
            </w:r>
          </w:p>
        </w:tc>
        <w:tc>
          <w:p>
            <w:pPr>
              <w:pStyle w:val="Compact"/>
              <w:jc w:val="left"/>
            </w:pPr>
            <w:r>
              <w:t xml:space="preserve">Bekerja di bawah kualifikasi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Keselarasan vertikal</w:t>
            </w:r>
          </w:p>
        </w:tc>
        <w:tc>
          <w:p>
            <w:pPr>
              <w:pStyle w:val="Compact"/>
              <w:jc w:val="left"/>
            </w:pPr>
            <w:r>
              <w:t xml:space="preserve">Tidak perlu pendidikan tinggi</w:t>
            </w:r>
          </w:p>
        </w:tc>
        <w:tc>
          <w:p>
            <w:pPr>
              <w:pStyle w:val="Compact"/>
              <w:jc w:val="left"/>
            </w:pPr>
            <w:r>
              <w:t xml:space="preserve">Tidak Selaras</w:t>
            </w:r>
          </w:p>
        </w:tc>
        <w:tc>
          <w:p>
            <w:pPr>
              <w:pStyle w:val="Compact"/>
              <w:jc w:val="left"/>
            </w:pPr>
            <w:r>
              <w:t xml:space="preserve">Bekerja di bawah kualifikasi</w:t>
            </w:r>
          </w:p>
        </w:tc>
      </w:tr>
    </w:tbl>
    <w:p>
      <w:pPr>
        <w:pStyle w:val="Heading2"/>
      </w:pPr>
      <w:bookmarkStart w:id="24" w:name="a.3-perbaikan-pada-tabel-2-1"/>
      <w:r>
        <w:t xml:space="preserve">A.3 Perbaikan pada Tabel 2-1</w:t>
      </w:r>
      <w:bookmarkEnd w:id="24"/>
    </w:p>
    <w:p>
      <w:pPr>
        <w:pStyle w:val="FirstParagraph"/>
      </w:pPr>
      <w:r>
        <w:t xml:space="preserve">Satu baris pada Tabel 2-1 perlu diganti karena masih menuliskan tiga kategori</w:t>
      </w:r>
      <w:r>
        <w:t xml:space="preserve"> </w:t>
      </w:r>
      <w:r>
        <w:t xml:space="preserve">keselarasan vertikal. Teks lama pada kolom Parameter Pengukuran berbunyi</w:t>
      </w:r>
      <w:r>
        <w:t xml:space="preserve"> </w:t>
      </w:r>
      <w:r>
        <w:t xml:space="preserve">“</w:t>
      </w:r>
      <w:r>
        <w:t xml:space="preserve">Ordinal, 4 pilihan: Setingkat lebih tinggi; Tingkat yang sama; Setingkat lebih</w:t>
      </w:r>
      <w:r>
        <w:t xml:space="preserve"> </w:t>
      </w:r>
      <w:r>
        <w:t xml:space="preserve">rendah; Tidak perlu pendidikan tinggi. Diringkas menjadi 3 kategori: Tinggi;</w:t>
      </w:r>
      <w:r>
        <w:t xml:space="preserve"> </w:t>
      </w:r>
      <w:r>
        <w:t xml:space="preserve">Sama; Rendah</w:t>
      </w:r>
      <w:r>
        <w:t xml:space="preserve">”</w:t>
      </w:r>
      <w:r>
        <w:t xml:space="preserve">. Teks penggantinya:</w:t>
      </w:r>
    </w:p>
    <w:p>
      <w:pPr>
        <w:pStyle w:val="BlockText"/>
      </w:pPr>
      <w:r>
        <w:t xml:space="preserve">Ordinal, 4 pilihan: Setingkat lebih tinggi; Tingkat yang sama; Setingkat lebih</w:t>
      </w:r>
      <w:r>
        <w:t xml:space="preserve"> </w:t>
      </w:r>
      <w:r>
        <w:t xml:space="preserve">rendah; Tidak perlu pendidikan tinggi. Diringkas menjadi dua kategori biner</w:t>
      </w:r>
      <w:r>
        <w:t xml:space="preserve"> </w:t>
      </w:r>
      <w:r>
        <w:t xml:space="preserve">(Selaras dan Tidak Selaras) dengan ambang pemisah keadaan bekerja di bawah</w:t>
      </w:r>
      <w:r>
        <w:t xml:space="preserve"> </w:t>
      </w:r>
      <w:r>
        <w:t xml:space="preserve">kualifikasi, sebagaimana diuraikan pada Tabel 2-2.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bagian-b-untuk-bab-4"/>
      <w:r>
        <w:t xml:space="preserve">BAGIAN B — untuk BAB 4</w:t>
      </w:r>
      <w:bookmarkEnd w:id="25"/>
    </w:p>
    <w:p>
      <w:pPr>
        <w:pStyle w:val="Heading2"/>
      </w:pPr>
      <w:bookmarkStart w:id="26" w:name="simulasi-perhitungan-etl-dan-olap"/>
      <w:r>
        <w:t xml:space="preserve">Simulasi Perhitungan ETL dan OLAP</w:t>
      </w:r>
      <w:bookmarkEnd w:id="26"/>
    </w:p>
    <w:p>
      <w:pPr>
        <w:pStyle w:val="FirstParagraph"/>
      </w:pPr>
      <w:r>
        <w:rPr>
          <w:i/>
        </w:rPr>
        <w:t xml:space="preserve">(Menggantikan seluruh subbab bernama sama pada Bab 4.)</w:t>
      </w:r>
    </w:p>
    <w:p>
      <w:pPr>
        <w:pStyle w:val="BodyText"/>
      </w:pPr>
      <w:r>
        <w:t xml:space="preserve">Subbab ini menelusuri satu putaran penuh pemrosesan data, dari berkas dataset</w:t>
      </w:r>
      <w:r>
        <w:t xml:space="preserve"> </w:t>
      </w:r>
      <w:r>
        <w:t xml:space="preserve">mentah sampai menjadi angka yang tampil pada dasbor, beserta operasi aritmetika</w:t>
      </w:r>
      <w:r>
        <w:t xml:space="preserve"> </w:t>
      </w:r>
      <w:r>
        <w:t xml:space="preserve">pada setiap tahapnya. Populasi simulasi ditetapkan pada berkas dataset kampus</w:t>
      </w:r>
      <w:r>
        <w:t xml:space="preserve"> </w:t>
      </w:r>
      <w:r>
        <w:t xml:space="preserve">yang memuat 215 rekaman lulusan tahun 2021 sampai 2026. Satu rekaman tambahan</w:t>
      </w:r>
      <w:r>
        <w:t xml:space="preserve"> </w:t>
      </w:r>
      <w:r>
        <w:t xml:space="preserve">hasil pengisian kuesioner langsung tidak diikutsertakan dalam simulasi ini agar</w:t>
      </w:r>
      <w:r>
        <w:t xml:space="preserve"> </w:t>
      </w:r>
      <w:r>
        <w:t xml:space="preserve">seluruh angka pada subbab ini dapat direproduksi dari berkas dataset yang sama.</w:t>
      </w:r>
      <w:r>
        <w:t xml:space="preserve"> </w:t>
      </w:r>
      <w:r>
        <w:t xml:space="preserve">Tahun survei ditetapkan 2025, sesuai nilai bawaan parameter tahun survei pada</w:t>
      </w:r>
      <w:r>
        <w:t xml:space="preserve"> </w:t>
      </w:r>
      <w:r>
        <w:t xml:space="preserve">sistem.</w:t>
      </w:r>
    </w:p>
    <w:p>
      <w:pPr>
        <w:pStyle w:val="Heading3"/>
      </w:pPr>
      <w:bookmarkStart w:id="27" w:name="X42ec3c2c7896bb52a40af5a3cfcf8ca48364ae6"/>
      <w:r>
        <w:t xml:space="preserve">Tahap 1 — Ekstraksi dan Pemuatan ke Tabel Singgah</w:t>
      </w:r>
      <w:bookmarkEnd w:id="27"/>
    </w:p>
    <w:p>
      <w:pPr>
        <w:pStyle w:val="FirstParagraph"/>
      </w:pPr>
      <w:r>
        <w:t xml:space="preserve">Proses diawali perintah</w:t>
      </w:r>
      <w:r>
        <w:t xml:space="preserve"> </w:t>
      </w:r>
      <w:r>
        <w:rPr>
          <w:rStyle w:val="VerbatimChar"/>
        </w:rPr>
        <w:t xml:space="preserve">php artisan etl:sync</w:t>
      </w:r>
      <w:r>
        <w:t xml:space="preserve">. Seluruh 215 rekaman dibaca dari</w:t>
      </w:r>
      <w:r>
        <w:t xml:space="preserve"> </w:t>
      </w:r>
      <w:r>
        <w:t xml:space="preserve">berkas dataset, lalu dimuat ke tabel singgah</w:t>
      </w:r>
      <w:r>
        <w:t xml:space="preserve"> </w:t>
      </w:r>
      <w:r>
        <w:rPr>
          <w:rStyle w:val="VerbatimChar"/>
        </w:rPr>
        <w:t xml:space="preserve">staging_alumni</w:t>
      </w:r>
      <w:r>
        <w:t xml:space="preserve"> </w:t>
      </w:r>
      <w:r>
        <w:t xml:space="preserve">tanpa perubahan</w:t>
      </w:r>
      <w:r>
        <w:t xml:space="preserve"> </w:t>
      </w:r>
      <w:r>
        <w:t xml:space="preserve">nilai. Tahap ini sengaja tidak melakukan transformasi apa pun agar data mentah</w:t>
      </w:r>
      <w:r>
        <w:t xml:space="preserve"> </w:t>
      </w:r>
      <w:r>
        <w:t xml:space="preserve">tetap tersedia sebagai pembanding apabila hasil akhir perlu diaudit.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ekstraksi</m:t>
              </m:r>
            </m:sub>
          </m:sSub>
          <m:r>
            <m:t>=</m:t>
          </m:r>
          <m:r>
            <m:t>215</m:t>
          </m:r>
          <m:r>
            <m:rPr>
              <m:nor/>
              <m:sty m:val="p"/>
            </m:rPr>
            <m:t> rekaman</m:t>
          </m:r>
        </m:oMath>
      </m:oMathPara>
    </w:p>
    <w:p>
      <w:pPr>
        <w:pStyle w:val="Heading3"/>
      </w:pPr>
      <w:bookmarkStart w:id="28" w:name="tahap-2-transformasi-indikator-turunan"/>
      <w:r>
        <w:t xml:space="preserve">Tahap 2 — Transformasi Indikator Turunan</w:t>
      </w:r>
      <w:bookmarkEnd w:id="28"/>
    </w:p>
    <w:p>
      <w:pPr>
        <w:pStyle w:val="FirstParagraph"/>
      </w:pPr>
      <w:r>
        <w:t xml:space="preserve">Dua indikator tidak tersedia langsung pada jawaban kuesioner dan harus dihitung</w:t>
      </w:r>
      <w:r>
        <w:t xml:space="preserve"> </w:t>
      </w:r>
      <w:r>
        <w:t xml:space="preserve">sistem. Yang pertama adalah masa tunggu kerja. Apabila responden mengisi tanggal</w:t>
      </w:r>
      <w:r>
        <w:t xml:space="preserve"> </w:t>
      </w:r>
      <w:r>
        <w:t xml:space="preserve">kelulusan dan tanggal mulai bekerja, sistem menghitung selisih bulan penuh di</w:t>
      </w:r>
      <w:r>
        <w:t xml:space="preserve"> </w:t>
      </w:r>
      <w:r>
        <w:t xml:space="preserve">antara keduanya, kemudian membulatkannya ke bawah: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masa_tunggu_bulan</m:t>
          </m:r>
          <m:r>
            <m:t>=</m:t>
          </m:r>
          <m:d>
            <m:dPr>
              <m:begChr m:val="⌊"/>
              <m:endChr m:val="⌋"/>
              <m:grow/>
            </m:dPr>
            <m:e>
              <m:r>
                <m:rPr>
                  <m:nor/>
                  <m:sty m:val="p"/>
                </m:rPr>
                <m:t>selisih bulan penuh</m:t>
              </m:r>
              <m:d>
                <m:dPr>
                  <m:begChr m:val="(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tanggal_lulus</m:t>
                  </m:r>
                  <m:r>
                    <m:t>,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tanggal_mulai_bekerja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Yang dihitung adalah banyaknya bulan kalender yang benar-benar terlewati, bukan</w:t>
      </w:r>
      <w:r>
        <w:t xml:space="preserve"> </w:t>
      </w:r>
      <w:r>
        <w:t xml:space="preserve">selisih hari yang dibagi rata-rata panjang bulan. Sebagai contoh, untuk tanggal</w:t>
      </w:r>
      <w:r>
        <w:t xml:space="preserve"> </w:t>
      </w:r>
      <w:r>
        <w:t xml:space="preserve">lulus 31 Agustus 2025 dan tanggal mulai bekerja 15 Januari 2026, penelusuran</w:t>
      </w:r>
      <w:r>
        <w:t xml:space="preserve"> </w:t>
      </w:r>
      <w:r>
        <w:t xml:space="preserve">bulan penuhnya adalah: 31 Agustus ke 30 September terhitung satu bulan, ke 31</w:t>
      </w:r>
      <w:r>
        <w:t xml:space="preserve"> </w:t>
      </w:r>
      <w:r>
        <w:t xml:space="preserve">Oktober dua bulan, ke 30 November tiga bulan, dan ke 31 Desember empat bulan.</w:t>
      </w:r>
      <w:r>
        <w:t xml:space="preserve"> </w:t>
      </w:r>
      <w:r>
        <w:t xml:space="preserve">Bulan penuh kelima baru tercapai pada 31 Januari 2026, sementara tanggal mulai</w:t>
      </w:r>
      <w:r>
        <w:t xml:space="preserve"> </w:t>
      </w:r>
      <w:r>
        <w:t xml:space="preserve">bekerja jatuh pada 15 Januari 2026, sehingga bulan kelima tidak terhitung.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masa_tunggu_bulan</m:t>
          </m:r>
          <m:r>
            <m:t>=</m:t>
          </m:r>
          <m:d>
            <m:dPr>
              <m:begChr m:val="⌊"/>
              <m:endChr m:val="⌋"/>
              <m:grow/>
            </m:dPr>
            <m:e>
              <m:r>
                <m:t>4</m:t>
              </m:r>
            </m:e>
          </m:d>
          <m:r>
            <m:t>=</m:t>
          </m:r>
          <m:r>
            <m:t>4</m:t>
          </m:r>
          <m:r>
            <m:rPr>
              <m:nor/>
              <m:sty m:val="p"/>
            </m:rPr>
            <m:t> bulan</m:t>
          </m:r>
        </m:oMath>
      </m:oMathPara>
    </w:p>
    <w:p>
      <w:pPr>
        <w:pStyle w:val="FirstParagraph"/>
      </w:pPr>
      <w:r>
        <w:t xml:space="preserve">Pembulatan ke bawah dipilih, bukan pembulatan terdekat, agar sistem tidak pernah</w:t>
      </w:r>
      <w:r>
        <w:t xml:space="preserve"> </w:t>
      </w:r>
      <w:r>
        <w:t xml:space="preserve">melaporkan masa tunggu yang lebih panjang daripada yang sebenarnya dialami</w:t>
      </w:r>
      <w:r>
        <w:t xml:space="preserve"> </w:t>
      </w:r>
      <w:r>
        <w:t xml:space="preserve">lulusan. Bagi rekaman yang tidak menyertakan kedua tanggal tersebut, nilai masa</w:t>
      </w:r>
      <w:r>
        <w:t xml:space="preserve"> </w:t>
      </w:r>
      <w:r>
        <w:t xml:space="preserve">tunggu diambil apa adanya dari jawaban kuesioner dalam satuan bulan; nilai hasil</w:t>
      </w:r>
      <w:r>
        <w:t xml:space="preserve"> </w:t>
      </w:r>
      <w:r>
        <w:t xml:space="preserve">perhitungan tanggal selalu menimpa nilai isian manual apabila keduanya tersedia.</w:t>
      </w:r>
    </w:p>
    <w:p>
      <w:pPr>
        <w:pStyle w:val="BodyText"/>
      </w:pPr>
      <w:r>
        <w:t xml:space="preserve">Indikator kedua adalah ketepatan waktu lulus, yang dihitung dari selisih tahun: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durasi_studi</m:t>
          </m:r>
          <m:r>
            <m:t>=</m:t>
          </m:r>
          <m:r>
            <m:rPr>
              <m:nor/>
              <m:sty m:val="p"/>
            </m:rPr>
            <m:t>tahun_lulus</m:t>
          </m:r>
          <m:r>
            <m:t>−</m:t>
          </m:r>
          <m:r>
            <m:rPr>
              <m:nor/>
              <m:sty m:val="p"/>
            </m:rPr>
            <m:t>tahun_masuk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lulus_tepat_waktu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benar</m:t>
                    </m:r>
                  </m:e>
                  <m:e>
                    <m:r>
                      <m:rPr>
                        <m:nor/>
                        <m:sty m:val="p"/>
                      </m:rPr>
                      <m:t>jika durasi_studi</m:t>
                    </m:r>
                    <m:r>
                      <m:t>≤</m:t>
                    </m:r>
                    <m:r>
                      <m:t>3</m:t>
                    </m:r>
                    <m:r>
                      <m:rPr>
                        <m:nor/>
                        <m:sty m:val="p"/>
                      </m:rPr>
                      <m:t> untuk jenjang D3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benar</m:t>
                    </m:r>
                  </m:e>
                  <m:e>
                    <m:r>
                      <m:rPr>
                        <m:nor/>
                        <m:sty m:val="p"/>
                      </m:rPr>
                      <m:t>jika durasi_studi</m:t>
                    </m:r>
                    <m:r>
                      <m:t>≤</m:t>
                    </m:r>
                    <m:r>
                      <m:t>4</m:t>
                    </m:r>
                    <m:r>
                      <m:rPr>
                        <m:nor/>
                        <m:sty m:val="p"/>
                      </m:rPr>
                      <m:t> untuk jenjang S1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salah</m:t>
                    </m:r>
                  </m:e>
                  <m:e>
                    <m:r>
                      <m:rPr>
                        <m:nor/>
                        <m:sty m:val="p"/>
                      </m:rPr>
                      <m:t>selain itu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Untuk seorang lulusan D3 dengan tahun masuk 2021 dan tahun lulus 2024, durasi</w:t>
      </w:r>
      <w:r>
        <w:t xml:space="preserve"> </w:t>
      </w:r>
      <w:r>
        <w:t xml:space="preserve">studinya adalah</w:t>
      </w:r>
      <w:r>
        <w:t xml:space="preserve"> </w:t>
      </w:r>
      <m:oMath>
        <m:r>
          <m:t>2024</m:t>
        </m:r>
        <m:r>
          <m:t>−</m:t>
        </m:r>
        <m:r>
          <m:t>2021</m:t>
        </m:r>
        <m:r>
          <m:t>=</m:t>
        </m:r>
        <m:r>
          <m:t>3</m:t>
        </m:r>
      </m:oMath>
      <w:r>
        <w:t xml:space="preserve"> </w:t>
      </w:r>
      <w:r>
        <w:t xml:space="preserve">tahun. Karena</w:t>
      </w:r>
      <w:r>
        <w:t xml:space="preserve"> </w:t>
      </w:r>
      <m:oMath>
        <m:r>
          <m:t>3</m:t>
        </m:r>
        <m:r>
          <m:t>≤</m:t>
        </m:r>
        <m:r>
          <m:t>3</m:t>
        </m:r>
      </m:oMath>
      <w:r>
        <w:t xml:space="preserve">, statusnya ditetapkan</w:t>
      </w:r>
      <w:r>
        <w:t xml:space="preserve"> </w:t>
      </w:r>
      <w:r>
        <w:t xml:space="preserve">tepat waktu.</w:t>
      </w:r>
    </w:p>
    <w:p>
      <w:pPr>
        <w:pStyle w:val="Heading3"/>
      </w:pPr>
      <w:bookmarkStart w:id="29" w:name="X00211d6e41e9a31722d743343ec5af3f2ee4cb2"/>
      <w:r>
        <w:t xml:space="preserve">Tahap 3 — Transformasi Kategori Keselarasan</w:t>
      </w:r>
      <w:bookmarkEnd w:id="29"/>
    </w:p>
    <w:p>
      <w:pPr>
        <w:pStyle w:val="FirstParagraph"/>
      </w:pPr>
      <w:r>
        <w:t xml:space="preserve">Jawaban ordinal responden diterjemahkan menjadi kategori biner mengikuti</w:t>
      </w:r>
      <w:r>
        <w:t xml:space="preserve"> </w:t>
      </w:r>
      <w:r>
        <w:t xml:space="preserve">pemetaan pada Tabel 2-2. Transformasi ini dijalankan satu kali di sini dan</w:t>
      </w:r>
      <w:r>
        <w:t xml:space="preserve"> </w:t>
      </w:r>
      <w:r>
        <w:t xml:space="preserve">hasilnya disimpan sebagai atribut dimensi, sehingga tidak ada tahap pelaporan</w:t>
      </w:r>
      <w:r>
        <w:t xml:space="preserve"> </w:t>
      </w:r>
      <w:r>
        <w:t xml:space="preserve">yang perlu menafsirkan ulang ambangnya. Agar rumusnya ringkas, himpunan jawaban</w:t>
      </w:r>
      <w:r>
        <w:t xml:space="preserve"> </w:t>
      </w:r>
      <w:r>
        <w:t xml:space="preserve">yang tergolong selaras dilambangkan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untuk keselarasan horizontal dan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untuk keselarasan vertikal: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=</m:t>
          </m:r>
          <m:r>
            <m:t>{</m:t>
          </m:r>
          <m:r>
            <m:rPr>
              <m:nor/>
              <m:sty m:val="p"/>
            </m:rPr>
            <m:t>Sangat erat</m:t>
          </m:r>
          <m:r>
            <m:t>,</m:t>
          </m:r>
          <m:r>
            <m:t> </m:t>
          </m:r>
          <m:r>
            <m:rPr>
              <m:nor/>
              <m:sty m:val="p"/>
            </m:rPr>
            <m:t>Erat</m:t>
          </m:r>
          <m:r>
            <m:t>,</m:t>
          </m:r>
          <m:r>
            <m:t> </m:t>
          </m:r>
          <m:r>
            <m:rPr>
              <m:nor/>
              <m:sty m:val="p"/>
            </m:rPr>
            <m:t>Cukup erat</m:t>
          </m:r>
          <m: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=</m:t>
          </m:r>
          <m:r>
            <m:t>{</m:t>
          </m:r>
          <m:r>
            <m:rPr>
              <m:nor/>
              <m:sty m:val="p"/>
            </m:rPr>
            <m:t>Setingkat lebih tinggi</m:t>
          </m:r>
          <m:r>
            <m:t>,</m:t>
          </m:r>
          <m:r>
            <m:t> </m:t>
          </m:r>
          <m:r>
            <m:rPr>
              <m:nor/>
              <m:sty m:val="p"/>
            </m:rPr>
            <m:t>Tingkat yang sama</m:t>
          </m:r>
          <m:r>
            <m:t>}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kategori_horizontal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Selaras</m:t>
                    </m:r>
                  </m:e>
                  <m:e>
                    <m:r>
                      <m:rPr>
                        <m:nor/>
                        <m:sty m:val="p"/>
                      </m:rPr>
                      <m:t>jika hubungan_bidang</m:t>
                    </m:r>
                    <m:r>
                      <m:t>∈</m:t>
                    </m:r>
                    <m:r>
                      <m:t>H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Tidak Selaras</m:t>
                    </m:r>
                  </m:e>
                  <m:e>
                    <m:r>
                      <m:rPr>
                        <m:nor/>
                        <m:sty m:val="p"/>
                      </m:rPr>
                      <m:t>selain itu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kategori_vertikal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Selaras</m:t>
                    </m:r>
                  </m:e>
                  <m:e>
                    <m:r>
                      <m:rPr>
                        <m:nor/>
                        <m:sty m:val="p"/>
                      </m:rPr>
                      <m:t>jika tingkat_pendidikan_sesuai</m:t>
                    </m:r>
                    <m:r>
                      <m:t>∈</m:t>
                    </m:r>
                    <m:r>
                      <m:t>V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Tidak Selaras</m:t>
                    </m:r>
                  </m:e>
                  <m:e>
                    <m:r>
                      <m:rPr>
                        <m:nor/>
                        <m:sty m:val="p"/>
                      </m:rPr>
                      <m:t>selain itu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Dimensi keselarasan diisi sebagai tabel referensi berisi seluruh kombinasi yang</w:t>
      </w:r>
      <w:r>
        <w:t xml:space="preserve"> </w:t>
      </w:r>
      <w:r>
        <w:t xml:space="preserve">mungkin, yaitu lima tingkat hubungan bidang dikali empat tingkat kesesuaian</w:t>
      </w:r>
      <w:r>
        <w:t xml:space="preserve"> </w:t>
      </w:r>
      <w:r>
        <w:t xml:space="preserve">pendidikan:</w:t>
      </w:r>
    </w:p>
    <w:p>
      <w:pPr>
        <w:pStyle w:val="BodyText"/>
      </w:pPr>
      <m:oMathPara>
        <m:oMathParaPr>
          <m:jc m:val="center"/>
        </m:oMathParaPr>
        <m:oMath>
          <m:r>
            <m:t>5</m:t>
          </m:r>
          <m:r>
            <m:t>×</m:t>
          </m:r>
          <m:r>
            <m:t>4</m:t>
          </m:r>
          <m:r>
            <m:t>=</m:t>
          </m:r>
          <m:r>
            <m:t>20</m:t>
          </m:r>
          <m:r>
            <m:rPr>
              <m:nor/>
              <m:sty m:val="p"/>
            </m:rPr>
            <m:t> baris dimensi</m:t>
          </m:r>
        </m:oMath>
      </m:oMathPara>
    </w:p>
    <w:p>
      <w:pPr>
        <w:pStyle w:val="FirstParagraph"/>
      </w:pPr>
      <w:r>
        <w:t xml:space="preserve">Pengisian seluruh kombinasi, termasuk kombinasi yang belum muncul pada data,</w:t>
      </w:r>
      <w:r>
        <w:t xml:space="preserve"> </w:t>
      </w:r>
      <w:r>
        <w:t xml:space="preserve">membuat setiap kategori tetap memiliki baris rujukan sehingga kategori bernilai</w:t>
      </w:r>
      <w:r>
        <w:t xml:space="preserve"> </w:t>
      </w:r>
      <w:r>
        <w:t xml:space="preserve">nol tetap dapat ditampilkan pada grafik alih-alih hilang dari sumbu.</w:t>
      </w:r>
    </w:p>
    <w:p>
      <w:pPr>
        <w:pStyle w:val="Heading3"/>
      </w:pPr>
      <w:bookmarkStart w:id="30" w:name="tahap-4-pemuatan-ke-skema-bintang"/>
      <w:r>
        <w:t xml:space="preserve">Tahap 4 — Pemuatan ke Skema Bintang</w:t>
      </w:r>
      <w:bookmarkEnd w:id="30"/>
    </w:p>
    <w:p>
      <w:pPr>
        <w:pStyle w:val="FirstParagraph"/>
      </w:pPr>
      <w:r>
        <w:t xml:space="preserve">Nilai hasil transformasi dimuat ke satu tabel fakta dan lima tabel dimensi.</w:t>
      </w:r>
      <w:r>
        <w:t xml:space="preserve"> </w:t>
      </w:r>
      <w:r>
        <w:t xml:space="preserve">Anggota dimensi yang terbentuk dari 215 rekaman adalah 7 anggota dimensi program</w:t>
      </w:r>
      <w:r>
        <w:t xml:space="preserve"> </w:t>
      </w:r>
      <w:r>
        <w:t xml:space="preserve">studi, 6 anggota dimensi waktu untuk tahun kelulusan 2021 sampai 2026, 5 anggota</w:t>
      </w:r>
      <w:r>
        <w:t xml:space="preserve"> </w:t>
      </w:r>
      <w:r>
        <w:t xml:space="preserve">dimensi status kerja, 20 anggota dimensi keselarasan, dan 215 anggota dimensi</w:t>
      </w:r>
      <w:r>
        <w:t xml:space="preserve"> </w:t>
      </w:r>
      <w:r>
        <w:t xml:space="preserve">alumni. Kunci tamu</w:t>
      </w:r>
      <w:r>
        <w:t xml:space="preserve"> </w:t>
      </w:r>
      <w:r>
        <w:rPr>
          <w:rStyle w:val="VerbatimChar"/>
        </w:rPr>
        <w:t xml:space="preserve">keselarasan_key</w:t>
      </w:r>
      <w:r>
        <w:t xml:space="preserve"> </w:t>
      </w:r>
      <w:r>
        <w:t xml:space="preserve">dibiarkan kosong bagi rekaman responden yang</w:t>
      </w:r>
      <w:r>
        <w:t xml:space="preserve"> </w:t>
      </w:r>
      <w:r>
        <w:t xml:space="preserve">tidak menerima pertanyaan keselarasan, sebagai konsekuensi langsung dari kaidah</w:t>
      </w:r>
      <w:r>
        <w:t xml:space="preserve"> </w:t>
      </w:r>
      <w:r>
        <w:t xml:space="preserve">percabangan instrumen yang dijelaskan pada Bab 2.</w:t>
      </w:r>
    </w:p>
    <w:p>
      <w:pPr>
        <w:pStyle w:val="Heading3"/>
      </w:pPr>
      <w:bookmarkStart w:id="31" w:name="X9c788730d925d25bd38684909a3d41cd025120a"/>
      <w:r>
        <w:t xml:space="preserve">Tahap 5 — Operasi</w:t>
      </w:r>
      <w:r>
        <w:t xml:space="preserve"> </w:t>
      </w:r>
      <w:r>
        <w:rPr>
          <w:i/>
        </w:rPr>
        <w:t xml:space="preserve">Slice</w:t>
      </w:r>
      <w:r>
        <w:t xml:space="preserve">: Penyaringan Jendela Kohort</w:t>
      </w:r>
      <w:bookmarkEnd w:id="31"/>
    </w:p>
    <w:p>
      <w:pPr>
        <w:pStyle w:val="FirstParagraph"/>
      </w:pPr>
      <w:r>
        <w:t xml:space="preserve">Dasbor tidak melaporkan seluruh isi tabel fakta, melainkan memotongnya menurut</w:t>
      </w:r>
      <w:r>
        <w:t xml:space="preserve"> </w:t>
      </w:r>
      <w:r>
        <w:t xml:space="preserve">jendela kohort. Batas jendela dihitung dari tahun survei: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batas_bawah</m:t>
          </m:r>
          <m:r>
            <m:t>=</m:t>
          </m:r>
          <m:r>
            <m:rPr>
              <m:nor/>
              <m:sty m:val="p"/>
            </m:rPr>
            <m:t>TS</m:t>
          </m:r>
          <m:r>
            <m:t>−</m:t>
          </m:r>
          <m:r>
            <m:t>2</m:t>
          </m:r>
          <m:r>
            <m:t>=</m:t>
          </m:r>
          <m:r>
            <m:t>2025</m:t>
          </m:r>
          <m:r>
            <m:t>−</m:t>
          </m:r>
          <m:r>
            <m:t>2</m:t>
          </m:r>
          <m:r>
            <m:t>=</m:t>
          </m:r>
          <m:r>
            <m:t>2023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batas_atas</m:t>
          </m:r>
          <m:r>
            <m:t>=</m:t>
          </m:r>
          <m:r>
            <m:rPr>
              <m:nor/>
              <m:sty m:val="p"/>
            </m:rPr>
            <m:t>TS</m:t>
          </m:r>
          <m:r>
            <m:t>−</m:t>
          </m:r>
          <m:r>
            <m:t>1</m:t>
          </m:r>
          <m:r>
            <m:t>=</m:t>
          </m:r>
          <m:r>
            <m:t>2025</m:t>
          </m:r>
          <m:r>
            <m:t>−</m:t>
          </m:r>
          <m:r>
            <m:t>1</m:t>
          </m:r>
          <m:r>
            <m:t>=</m:t>
          </m:r>
          <m:r>
            <m:t>2024</m:t>
          </m:r>
        </m:oMath>
      </m:oMathPara>
    </w:p>
    <w:p>
      <w:pPr>
        <w:pStyle w:val="FirstParagraph"/>
      </w:pPr>
      <w:r>
        <w:t xml:space="preserve">Penyaringan</w:t>
      </w:r>
      <w:r>
        <w:t xml:space="preserve"> </w:t>
      </w:r>
      <w:r>
        <w:rPr>
          <w:rStyle w:val="VerbatimChar"/>
        </w:rPr>
        <w:t xml:space="preserve">tahun_lulus BETWEEN 2023 AND 2024</w:t>
      </w:r>
      <w:r>
        <w:t xml:space="preserve"> </w:t>
      </w:r>
      <w:r>
        <w:t xml:space="preserve">menyisakan: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kohort</m:t>
              </m:r>
            </m:sub>
          </m:sSub>
          <m:r>
            <m:t>=</m:t>
          </m:r>
          <m:sSub>
            <m:e>
              <m:r>
                <m:t>42</m:t>
              </m:r>
            </m:e>
            <m:sub>
              <m:r>
                <m:t>(</m:t>
              </m:r>
              <m:r>
                <m:t>2023</m:t>
              </m:r>
              <m:r>
                <m:t>)</m:t>
              </m:r>
            </m:sub>
          </m:sSub>
          <m:r>
            <m:t>+</m:t>
          </m:r>
          <m:sSub>
            <m:e>
              <m:r>
                <m:t>42</m:t>
              </m:r>
            </m:e>
            <m:sub>
              <m:r>
                <m:t>(</m:t>
              </m:r>
              <m:r>
                <m:t>2024</m:t>
              </m:r>
              <m:r>
                <m:t>)</m:t>
              </m:r>
            </m:sub>
          </m:sSub>
          <m:r>
            <m:t>=</m:t>
          </m:r>
          <m:r>
            <m:t>84</m:t>
          </m:r>
          <m:r>
            <m:rPr>
              <m:nor/>
              <m:sty m:val="p"/>
            </m:rPr>
            <m:t> lulusan</m:t>
          </m:r>
        </m:oMath>
      </m:oMathPara>
    </w:p>
    <w:p>
      <w:pPr>
        <w:pStyle w:val="FirstParagraph"/>
      </w:pPr>
      <w:r>
        <w:t xml:space="preserve">Dari 215 rekaman, 131 rekaman berada di luar jendela dan tetap tersimpan tanpa</w:t>
      </w:r>
      <w:r>
        <w:t xml:space="preserve"> </w:t>
      </w:r>
      <w:r>
        <w:t xml:space="preserve">dihapus. Angka 84 inilah yang menjadi populasi pelaporan pada tahun survei 2025.</w:t>
      </w:r>
    </w:p>
    <w:p>
      <w:pPr>
        <w:pStyle w:val="Heading3"/>
      </w:pPr>
      <w:bookmarkStart w:id="32" w:name="tahap-6-penetapan-penyebut-perhitungan"/>
      <w:r>
        <w:t xml:space="preserve">Tahap 6 — Penetapan Penyebut Perhitungan</w:t>
      </w:r>
      <w:bookmarkEnd w:id="32"/>
    </w:p>
    <w:p>
      <w:pPr>
        <w:pStyle w:val="FirstParagraph"/>
      </w:pPr>
      <w:r>
        <w:t xml:space="preserve">Sebaran status kegiatan pada 84 lulusan kohort adalah sebagai berikut.</w:t>
      </w:r>
    </w:p>
    <w:p>
      <w:pPr>
        <w:pStyle w:val="BodyText"/>
      </w:pPr>
      <w:r>
        <w:t xml:space="preserve">Table 4-x Sebaran status kegiatan lulusan pada kohort tahun survei 2025</w:t>
      </w:r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 kegiatan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Jumlah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Persentase terhadap kohort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Bekerja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53,57%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Melanjutkan Studi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14,29%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Tidak Bekerja tetapi Sedang Mencari Kerja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14,29%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Belum Memungkinkan Bekerja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11,90%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Wirausaha/Startup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5,95%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Jumlah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100,00%</w:t>
            </w:r>
          </w:p>
        </w:tc>
      </w:tr>
    </w:tbl>
    <w:p>
      <w:pPr>
        <w:pStyle w:val="BodyText"/>
      </w:pPr>
      <w:r>
        <w:t xml:space="preserve">Persentase pada kolom terakhir dihitung terhadap 84, misalnya untuk status</w:t>
      </w:r>
      <w:r>
        <w:t xml:space="preserve"> </w:t>
      </w:r>
      <w:r>
        <w:t xml:space="preserve">Bekerja: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45</m:t>
              </m:r>
              <m:r>
                <m:t>×</m:t>
              </m:r>
              <m:r>
                <m:t>100</m:t>
              </m:r>
            </m:num>
            <m:den>
              <m:r>
                <m:t>84</m:t>
              </m:r>
            </m:den>
          </m:f>
          <m:r>
            <m:t>=</m:t>
          </m:r>
          <m:r>
            <m:t>53</m:t>
          </m:r>
          <m:r>
            <m:t>,</m:t>
          </m:r>
          <m:r>
            <m:t>5714</m:t>
          </m:r>
          <m:r>
            <m:t>…</m:t>
          </m:r>
          <m:r>
            <m:t>≈</m:t>
          </m:r>
          <m:r>
            <m:t>53</m:t>
          </m:r>
          <m:r>
            <m:t>,</m:t>
          </m:r>
          <m:r>
            <m:t>57</m:t>
          </m:r>
          <m:r>
            <m:t>%</m:t>
          </m:r>
        </m:oMath>
      </m:oMathPara>
    </w:p>
    <w:p>
      <w:pPr>
        <w:pStyle w:val="FirstParagraph"/>
      </w:pPr>
      <w:r>
        <w:t xml:space="preserve">Sesuai definisi penyebut perhitungan pada Bab 2, indikator masa tunggu dan kedua</w:t>
      </w:r>
      <w:r>
        <w:t xml:space="preserve"> </w:t>
      </w:r>
      <w:r>
        <w:t xml:space="preserve">indikator keselarasan dihitung terhadap responden bekerja saja, sehingga: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penyebut</m:t>
              </m:r>
            </m:sub>
          </m:sSub>
          <m:r>
            <m:t>=</m:t>
          </m:r>
          <m:r>
            <m:t>45</m:t>
          </m:r>
          <m:r>
            <m:rPr>
              <m:nor/>
              <m:sty m:val="p"/>
            </m:rPr>
            <m:t> responden</m:t>
          </m:r>
        </m:oMath>
      </m:oMathPara>
    </w:p>
    <w:p>
      <w:pPr>
        <w:pStyle w:val="Heading3"/>
      </w:pPr>
      <w:bookmarkStart w:id="33" w:name="Xc2666ba20a6a432017a809aab7ba636b95a5f89"/>
      <w:r>
        <w:t xml:space="preserve">Tahap 7 — Operasi</w:t>
      </w:r>
      <w:r>
        <w:t xml:space="preserve"> </w:t>
      </w:r>
      <w:r>
        <w:rPr>
          <w:i/>
        </w:rPr>
        <w:t xml:space="preserve">Roll-Up</w:t>
      </w:r>
      <w:r>
        <w:t xml:space="preserve">: Agregasi Ukuran Numerik</w:t>
      </w:r>
      <w:bookmarkEnd w:id="33"/>
    </w:p>
    <w:p>
      <w:pPr>
        <w:pStyle w:val="FirstParagraph"/>
      </w:pPr>
      <w:r>
        <w:t xml:space="preserve">Ukuran numerik pada tabel fakta diringkas dengan fungsi agregat terhadap 45</w:t>
      </w:r>
      <w:r>
        <w:t xml:space="preserve"> </w:t>
      </w:r>
      <w:r>
        <w:t xml:space="preserve">responden bekerja. Kueri yang dijalankan sistem adalah sebagai berikut.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jumlah_responden,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(f.masa_tunggu_bulan),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rata_rata_masa_tunggu,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(f.ipk),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rata_rata_ipk,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(f.gaji_juta),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rata_rata_gaji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fact_tracer_alumni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dim_waktu dw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dw.waktu_key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f.waktu_key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dim_status_kerja 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sk.status_key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f.status_key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dw.tahun_lulus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sk.status_bekerja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'Bekerja'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Perhitungan rata-rata masa tunggu kerja menjumlahkan seluruh nilai bulan lalu</w:t>
      </w:r>
      <w:r>
        <w:t xml:space="preserve"> </w:t>
      </w:r>
      <w:r>
        <w:t xml:space="preserve">membaginya dengan jumlah responden: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e>
            <m:sub>
              <m:r>
                <m:rPr>
                  <m:nor/>
                  <m:sty m:val="p"/>
                </m:rPr>
                <m:t>masa tunggu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n</m:t>
              </m:r>
            </m:den>
          </m:f>
          <m:r>
            <m:t>=</m:t>
          </m:r>
          <m:f>
            <m:fPr>
              <m:type m:val="bar"/>
            </m:fPr>
            <m:num>
              <m:r>
                <m:t>202</m:t>
              </m:r>
            </m:num>
            <m:den>
              <m:r>
                <m:t>45</m:t>
              </m:r>
            </m:den>
          </m:f>
          <m:r>
            <m:t>=</m:t>
          </m:r>
          <m:r>
            <m:t>4</m:t>
          </m:r>
          <m:r>
            <m:t>,</m:t>
          </m:r>
          <m:r>
            <m:t>4888</m:t>
          </m:r>
          <m:r>
            <m:t>…</m:t>
          </m:r>
          <m:r>
            <m:t>≈</m:t>
          </m:r>
          <m:r>
            <m:t>4</m:t>
          </m:r>
          <m:r>
            <m:t>,</m:t>
          </m:r>
          <m:r>
            <m:t>49</m:t>
          </m:r>
          <m:r>
            <m:rPr>
              <m:nor/>
              <m:sty m:val="p"/>
            </m:rPr>
            <m:t> bulan</m:t>
          </m:r>
        </m:oMath>
      </m:oMathPara>
    </w:p>
    <w:p>
      <w:pPr>
        <w:pStyle w:val="FirstParagraph"/>
      </w:pPr>
      <w:r>
        <w:t xml:space="preserve">Nilai masa tunggu pada kelompok ini berkisar antara 1 bulan sampai 10 bulan.</w:t>
      </w:r>
      <w:r>
        <w:t xml:space="preserve"> </w:t>
      </w:r>
      <w:r>
        <w:t xml:space="preserve">Sebanyak 36 dari 45 responden memiliki masa tunggu kurang dari atau sama dengan</w:t>
      </w:r>
      <w:r>
        <w:t xml:space="preserve"> </w:t>
      </w:r>
      <w:r>
        <w:t xml:space="preserve">enam bulan, yaitu: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36</m:t>
              </m:r>
              <m:r>
                <m:t>×</m:t>
              </m:r>
              <m:r>
                <m:t>100</m:t>
              </m:r>
            </m:num>
            <m:den>
              <m:r>
                <m:t>45</m:t>
              </m:r>
            </m:den>
          </m:f>
          <m:r>
            <m:t>=</m:t>
          </m:r>
          <m:r>
            <m:t>80</m:t>
          </m:r>
          <m:r>
            <m:t>,</m:t>
          </m:r>
          <m:r>
            <m:t>00</m:t>
          </m:r>
          <m:r>
            <m:t>%</m:t>
          </m:r>
        </m:oMath>
      </m:oMathPara>
    </w:p>
    <w:p>
      <w:pPr>
        <w:pStyle w:val="FirstParagraph"/>
      </w:pPr>
      <w:r>
        <w:t xml:space="preserve">Dengan cara yang sama diperoleh rata-rata indeks prestasi kumulatif dan</w:t>
      </w:r>
      <w:r>
        <w:t xml:space="preserve"> </w:t>
      </w:r>
      <w:r>
        <w:t xml:space="preserve">rata-rata penghasilan pertama: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e>
            <m:sub>
              <m:r>
                <m:rPr>
                  <m:nor/>
                  <m:sty m:val="p"/>
                </m:rPr>
                <m:t>ipk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143</m:t>
              </m:r>
              <m:r>
                <m:t>,</m:t>
              </m:r>
              <m:r>
                <m:t>95</m:t>
              </m:r>
            </m:num>
            <m:den>
              <m:r>
                <m:t>45</m:t>
              </m:r>
            </m:den>
          </m:f>
          <m:r>
            <m:t>=</m:t>
          </m:r>
          <m:r>
            <m:t>3</m:t>
          </m:r>
          <m:r>
            <m:t>,</m:t>
          </m:r>
          <m:r>
            <m:t>1988</m:t>
          </m:r>
          <m:r>
            <m:t>…</m:t>
          </m:r>
          <m:r>
            <m:t>≈</m:t>
          </m:r>
          <m:r>
            <m:t>3</m:t>
          </m:r>
          <m:r>
            <m:t>,</m:t>
          </m:r>
          <m:r>
            <m:t>20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e>
            <m:sub>
              <m:r>
                <m:rPr>
                  <m:nor/>
                  <m:sty m:val="p"/>
                </m:rPr>
                <m:t>gaji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328</m:t>
              </m:r>
              <m:r>
                <m:t>,</m:t>
              </m:r>
              <m:r>
                <m:t>6</m:t>
              </m:r>
            </m:num>
            <m:den>
              <m:r>
                <m:t>45</m:t>
              </m:r>
            </m:den>
          </m:f>
          <m:r>
            <m:t>=</m:t>
          </m:r>
          <m:r>
            <m:t>7</m:t>
          </m:r>
          <m:r>
            <m:t>,</m:t>
          </m:r>
          <m:r>
            <m:t>3022</m:t>
          </m:r>
          <m:r>
            <m:t>…</m:t>
          </m:r>
          <m:r>
            <m:t>≈</m:t>
          </m:r>
          <m:r>
            <m:t>7</m:t>
          </m:r>
          <m:r>
            <m:t>,</m:t>
          </m:r>
          <m:r>
            <m:t>30</m:t>
          </m:r>
          <m:r>
            <m:rPr>
              <m:nor/>
              <m:sty m:val="p"/>
            </m:rPr>
            <m:t> juta rupiah</m:t>
          </m:r>
        </m:oMath>
      </m:oMathPara>
    </w:p>
    <w:p>
      <w:pPr>
        <w:pStyle w:val="Heading3"/>
      </w:pPr>
      <w:bookmarkStart w:id="34" w:name="tahap-8-agregasi-keselarasan-horizontal"/>
      <w:r>
        <w:t xml:space="preserve">Tahap 8 — Agregasi Keselarasan Horizontal</w:t>
      </w:r>
      <w:bookmarkEnd w:id="34"/>
    </w:p>
    <w:p>
      <w:pPr>
        <w:pStyle w:val="FirstParagraph"/>
      </w:pPr>
      <w:r>
        <w:t xml:space="preserve">Agregasi keselarasan dijalankan dalam dua lapis. Lapis pertama menghitung</w:t>
      </w:r>
      <w:r>
        <w:t xml:space="preserve"> </w:t>
      </w:r>
      <w:r>
        <w:t xml:space="preserve">sebaran jawaban ordinal apa adanya, lapis kedua menjumlahkannya menjadi dua</w:t>
      </w:r>
      <w:r>
        <w:t xml:space="preserve"> </w:t>
      </w:r>
      <w:r>
        <w:t xml:space="preserve">kategori pelaporan. Kedua lapis ditampilkan agar penyusutan lima tingkat menjadi</w:t>
      </w:r>
      <w:r>
        <w:t xml:space="preserve"> </w:t>
      </w:r>
      <w:r>
        <w:t xml:space="preserve">dua kategori dapat ditelusuri, bukan sekadar diumumkan hasilnya.</w:t>
      </w:r>
    </w:p>
    <w:p>
      <w:pPr>
        <w:pStyle w:val="BodyText"/>
      </w:pPr>
      <w:r>
        <w:t xml:space="preserve">Table 4-x Sebaran keselarasan horizontal pada 45 responden bekerja</w:t>
      </w:r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Jawaban instrumen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Jumlah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Persentase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Sangat erat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35,56%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Erat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33,33%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Cukup erat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17,78%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Kurang erat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6,67%</w:t>
            </w:r>
          </w:p>
        </w:tc>
        <w:tc>
          <w:p>
            <w:pPr>
              <w:pStyle w:val="Compact"/>
              <w:jc w:val="left"/>
            </w:pPr>
            <w:r>
              <w:t xml:space="preserve">Tidak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Tidak sama sekali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6,67%</w:t>
            </w:r>
          </w:p>
        </w:tc>
        <w:tc>
          <w:p>
            <w:pPr>
              <w:pStyle w:val="Compact"/>
              <w:jc w:val="left"/>
            </w:pPr>
            <w:r>
              <w:t xml:space="preserve">Tidak Selaras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Jumlah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100,00%</w:t>
            </w:r>
          </w:p>
        </w:tc>
        <w:tc>
          <w:p/>
        </w:tc>
      </w:tr>
    </w:tbl>
    <w:p>
      <w:pPr>
        <w:pStyle w:val="BodyText"/>
      </w:pPr>
      <w:r>
        <w:t xml:space="preserve">Penjumlahan menjadi dua kategori pelaporan menghasilkan: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Selaras</m:t>
              </m:r>
            </m:sub>
          </m:sSub>
          <m:r>
            <m:t>=</m:t>
          </m:r>
          <m:r>
            <m:t>16</m:t>
          </m:r>
          <m:r>
            <m:t>+</m:t>
          </m:r>
          <m:r>
            <m:t>15</m:t>
          </m:r>
          <m:r>
            <m:t>+</m:t>
          </m:r>
          <m:r>
            <m:t>8</m:t>
          </m:r>
          <m:r>
            <m:t>=</m:t>
          </m:r>
          <m:r>
            <m:t>39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Tidak Selaras</m:t>
              </m:r>
            </m:sub>
          </m:sSub>
          <m:r>
            <m:t>=</m:t>
          </m:r>
          <m:r>
            <m:t>3</m:t>
          </m:r>
          <m:r>
            <m:t>+</m:t>
          </m:r>
          <m:r>
            <m:t>3</m:t>
          </m:r>
          <m:r>
            <m:t>=</m:t>
          </m:r>
          <m:r>
            <m:t>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Selaras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39</m:t>
              </m:r>
              <m:r>
                <m:t>×</m:t>
              </m:r>
              <m:r>
                <m:t>100</m:t>
              </m:r>
            </m:num>
            <m:den>
              <m:r>
                <m:t>45</m:t>
              </m:r>
            </m:den>
          </m:f>
          <m:r>
            <m:t>=</m:t>
          </m:r>
          <m:r>
            <m:t>86</m:t>
          </m:r>
          <m:r>
            <m:t>,</m:t>
          </m:r>
          <m:r>
            <m:t>6666</m:t>
          </m:r>
          <m:r>
            <m:t>…</m:t>
          </m:r>
          <m:r>
            <m:t>≈</m:t>
          </m:r>
          <m:r>
            <m:t>86</m:t>
          </m:r>
          <m:r>
            <m:t>,</m:t>
          </m:r>
          <m:r>
            <m:t>67</m:t>
          </m:r>
          <m: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Tidak Selaras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</m:t>
              </m:r>
              <m:r>
                <m:t>×</m:t>
              </m:r>
              <m:r>
                <m:t>100</m:t>
              </m:r>
            </m:num>
            <m:den>
              <m:r>
                <m:t>45</m:t>
              </m:r>
            </m:den>
          </m:f>
          <m:r>
            <m:t>=</m:t>
          </m:r>
          <m:r>
            <m:t>13</m:t>
          </m:r>
          <m:r>
            <m:t>,</m:t>
          </m:r>
          <m:r>
            <m:t>3333</m:t>
          </m:r>
          <m:r>
            <m:t>…</m:t>
          </m:r>
          <m:r>
            <m:t>≈</m:t>
          </m:r>
          <m:r>
            <m:t>13</m:t>
          </m:r>
          <m:r>
            <m:t>,</m:t>
          </m:r>
          <m:r>
            <m:t>33</m:t>
          </m:r>
          <m:r>
            <m:t>%</m:t>
          </m:r>
        </m:oMath>
      </m:oMathPara>
    </w:p>
    <w:p>
      <w:pPr>
        <w:pStyle w:val="FirstParagraph"/>
      </w:pPr>
      <w:r>
        <w:t xml:space="preserve">Kueri yang menghasilkan angka tersebut adalah sebagai berikut.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dk.kategori_horizontal,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                         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jumlah_alumni,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persentase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fact_tracer_alumni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dim_waktu dw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dw.waktu_key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f.waktu_key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dim_status_kerja 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sk.status_key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f.status_key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dim_keselarasan dk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dk.keselarasan_key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f.keselarasan_key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dw.tahun_lulus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sk.status_bekerja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'Bekerja'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dk.kategori_horizontal;</w:t>
      </w:r>
    </w:p>
    <w:p>
      <w:pPr>
        <w:pStyle w:val="FirstParagraph"/>
      </w:pPr>
      <w:r>
        <w:t xml:space="preserve">Karena jawaban ordinal tetap tersimpan, keenam responden berkategori Tidak</w:t>
      </w:r>
      <w:r>
        <w:t xml:space="preserve"> </w:t>
      </w:r>
      <w:r>
        <w:t xml:space="preserve">Selaras dapat ditelusuri satu per satu sampai ke bidang pekerjaan dan jabatannya.</w:t>
      </w:r>
      <w:r>
        <w:t xml:space="preserve"> </w:t>
      </w:r>
      <w:r>
        <w:t xml:space="preserve">Penelusuran ini merupakan bukti bahwa penyusutan kategori tidak menghilangkan</w:t>
      </w:r>
      <w:r>
        <w:t xml:space="preserve"> </w:t>
      </w:r>
      <w:r>
        <w:t xml:space="preserve">data, hanya meringkas penyajiannya.</w:t>
      </w:r>
    </w:p>
    <w:p>
      <w:pPr>
        <w:pStyle w:val="BodyText"/>
      </w:pPr>
      <w:r>
        <w:t xml:space="preserve">Table 4-x Penelusuran responden berkategori Tidak Selaras horizontal</w:t>
      </w:r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Program studi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Tahun lulus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Jawaban instrumen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Bidang pekerjaan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Jabatan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Sci&amp;Tech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Tidak sama sekali</w:t>
            </w:r>
          </w:p>
        </w:tc>
        <w:tc>
          <w:p>
            <w:pPr>
              <w:pStyle w:val="Compact"/>
              <w:jc w:val="left"/>
            </w:pPr>
            <w:r>
              <w:t xml:space="preserve">Logistik dan Transportasi</w:t>
            </w:r>
          </w:p>
        </w:tc>
        <w:tc>
          <w:p>
            <w:pPr>
              <w:pStyle w:val="Compact"/>
              <w:jc w:val="left"/>
            </w:pPr>
            <w:r>
              <w:t xml:space="preserve">Staf Ekspedisi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Comm&amp;Mgmt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Kurang erat</w:t>
            </w:r>
          </w:p>
        </w:tc>
        <w:tc>
          <w:p>
            <w:pPr>
              <w:pStyle w:val="Compact"/>
              <w:jc w:val="left"/>
            </w:pPr>
            <w:r>
              <w:t xml:space="preserve">Jasa Lainnya</w:t>
            </w:r>
          </w:p>
        </w:tc>
        <w:tc>
          <w:p>
            <w:pPr>
              <w:pStyle w:val="Compact"/>
              <w:jc w:val="left"/>
            </w:pPr>
            <w:r>
              <w:t xml:space="preserve">Staf Operasional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Comm&amp;Mgmt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Tidak sama sekali</w:t>
            </w:r>
          </w:p>
        </w:tc>
        <w:tc>
          <w:p>
            <w:pPr>
              <w:pStyle w:val="Compact"/>
              <w:jc w:val="left"/>
            </w:pPr>
            <w:r>
              <w:t xml:space="preserve">Keuangan dan Asuransi</w:t>
            </w:r>
          </w:p>
        </w:tc>
        <w:tc>
          <w:p>
            <w:pPr>
              <w:pStyle w:val="Compact"/>
              <w:jc w:val="left"/>
            </w:pPr>
            <w:r>
              <w:t xml:space="preserve">Staf Keuangan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Kurang erat</w:t>
            </w:r>
          </w:p>
        </w:tc>
        <w:tc>
          <w:p>
            <w:pPr>
              <w:pStyle w:val="Compact"/>
              <w:jc w:val="left"/>
            </w:pPr>
            <w:r>
              <w:t xml:space="preserve">Logistik dan Transportasi</w:t>
            </w:r>
          </w:p>
        </w:tc>
        <w:tc>
          <w:p>
            <w:pPr>
              <w:pStyle w:val="Compact"/>
              <w:jc w:val="left"/>
            </w:pPr>
            <w:r>
              <w:t xml:space="preserve">Staf Gudang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Comm&amp;Mgmt</w:t>
            </w:r>
          </w:p>
        </w:tc>
        <w:tc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p>
            <w:pPr>
              <w:pStyle w:val="Compact"/>
              <w:jc w:val="left"/>
            </w:pPr>
            <w:r>
              <w:t xml:space="preserve">Kurang erat</w:t>
            </w:r>
          </w:p>
        </w:tc>
        <w:tc>
          <w:p>
            <w:pPr>
              <w:pStyle w:val="Compact"/>
              <w:jc w:val="left"/>
            </w:pPr>
            <w:r>
              <w:t xml:space="preserve">Produksi dan Industri</w:t>
            </w:r>
          </w:p>
        </w:tc>
        <w:tc>
          <w:p>
            <w:pPr>
              <w:pStyle w:val="Compact"/>
              <w:jc w:val="left"/>
            </w:pPr>
            <w:r>
              <w:t xml:space="preserve">Operator Produksi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Sci&amp;Tech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p>
            <w:pPr>
              <w:pStyle w:val="Compact"/>
              <w:jc w:val="left"/>
            </w:pPr>
            <w:r>
              <w:t xml:space="preserve">Tidak sama sekali</w:t>
            </w:r>
          </w:p>
        </w:tc>
        <w:tc>
          <w:p>
            <w:pPr>
              <w:pStyle w:val="Compact"/>
              <w:jc w:val="left"/>
            </w:pPr>
            <w:r>
              <w:t xml:space="preserve">Logistik dan Transportasi</w:t>
            </w:r>
          </w:p>
        </w:tc>
        <w:tc>
          <w:p>
            <w:pPr>
              <w:pStyle w:val="Compact"/>
              <w:jc w:val="left"/>
            </w:pPr>
            <w:r>
              <w:t xml:space="preserve">Admin Logistik</w:t>
            </w:r>
          </w:p>
        </w:tc>
      </w:tr>
    </w:tbl>
    <w:p>
      <w:pPr>
        <w:pStyle w:val="Heading3"/>
      </w:pPr>
      <w:bookmarkStart w:id="35" w:name="tahap-9-agregasi-keselarasan-vertikal"/>
      <w:r>
        <w:t xml:space="preserve">Tahap 9 — Agregasi Keselarasan Vertikal</w:t>
      </w:r>
      <w:bookmarkEnd w:id="35"/>
    </w:p>
    <w:p>
      <w:pPr>
        <w:pStyle w:val="FirstParagraph"/>
      </w:pPr>
      <w:r>
        <w:t xml:space="preserve">Prosedur yang sama diterapkan pada keselarasan vertikal.</w:t>
      </w:r>
    </w:p>
    <w:p>
      <w:pPr>
        <w:pStyle w:val="BodyText"/>
      </w:pPr>
      <w:r>
        <w:t xml:space="preserve">Table 4-x Sebaran keselarasan vertikal pada 45 responden bekerja</w:t>
      </w:r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Jawaban instrumen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Jumlah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Persentase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Setingkat lebih tinggi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26,67%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Tingkat yang sama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68,89%</w:t>
            </w:r>
          </w:p>
        </w:tc>
        <w:tc>
          <w:p>
            <w:pPr>
              <w:pStyle w:val="Compact"/>
              <w:jc w:val="left"/>
            </w:pPr>
            <w:r>
              <w:t xml:space="preserve">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Setingkat lebih rendah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4,44%</w:t>
            </w:r>
          </w:p>
        </w:tc>
        <w:tc>
          <w:p>
            <w:pPr>
              <w:pStyle w:val="Compact"/>
              <w:jc w:val="left"/>
            </w:pPr>
            <w:r>
              <w:t xml:space="preserve">Tidak Selaras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Tidak perlu pendidikan tinggi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0,00%</w:t>
            </w:r>
          </w:p>
        </w:tc>
        <w:tc>
          <w:p>
            <w:pPr>
              <w:pStyle w:val="Compact"/>
              <w:jc w:val="left"/>
            </w:pPr>
            <w:r>
              <w:t xml:space="preserve">Tidak Selaras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Jumlah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100,00%</w:t>
            </w:r>
          </w:p>
        </w:tc>
        <w:tc>
          <w:p/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Selaras</m:t>
              </m:r>
            </m:sub>
          </m:sSub>
          <m:r>
            <m:t>=</m:t>
          </m:r>
          <m:r>
            <m:t>12</m:t>
          </m:r>
          <m:r>
            <m:t>+</m:t>
          </m:r>
          <m:r>
            <m:t>31</m:t>
          </m:r>
          <m:r>
            <m:t>=</m:t>
          </m:r>
          <m:r>
            <m:t>43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Tidak Selaras</m:t>
              </m:r>
            </m:sub>
          </m:sSub>
          <m:r>
            <m:t>=</m:t>
          </m:r>
          <m:r>
            <m:t>2</m:t>
          </m:r>
          <m:r>
            <m:t>+</m:t>
          </m:r>
          <m:r>
            <m:t>0</m:t>
          </m:r>
          <m: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Selaras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43</m:t>
              </m:r>
              <m:r>
                <m:t>×</m:t>
              </m:r>
              <m:r>
                <m:t>100</m:t>
              </m:r>
            </m:num>
            <m:den>
              <m:r>
                <m:t>45</m:t>
              </m:r>
            </m:den>
          </m:f>
          <m:r>
            <m:t>=</m:t>
          </m:r>
          <m:r>
            <m:t>95</m:t>
          </m:r>
          <m:r>
            <m:t>,</m:t>
          </m:r>
          <m:r>
            <m:t>5555</m:t>
          </m:r>
          <m:r>
            <m:t>…</m:t>
          </m:r>
          <m:r>
            <m:t>≈</m:t>
          </m:r>
          <m:r>
            <m:t>95</m:t>
          </m:r>
          <m:r>
            <m:t>,</m:t>
          </m:r>
          <m:r>
            <m:t>56</m:t>
          </m:r>
          <m:r>
            <m:t>%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Tidak Selaras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r>
                <m:t>×</m:t>
              </m:r>
              <m:r>
                <m:t>100</m:t>
              </m:r>
            </m:num>
            <m:den>
              <m:r>
                <m:t>45</m:t>
              </m:r>
            </m:den>
          </m:f>
          <m:r>
            <m:t>=</m:t>
          </m:r>
          <m:r>
            <m:t>4</m:t>
          </m:r>
          <m:r>
            <m:t>,</m:t>
          </m:r>
          <m:r>
            <m:t>4444</m:t>
          </m:r>
          <m:r>
            <m:t>…</m:t>
          </m:r>
          <m:r>
            <m:t>≈</m:t>
          </m:r>
          <m:r>
            <m:t>4</m:t>
          </m:r>
          <m:r>
            <m:t>,</m:t>
          </m:r>
          <m:r>
            <m:t>44</m:t>
          </m:r>
          <m:r>
            <m:t>%</m:t>
          </m:r>
        </m:oMath>
      </m:oMathPara>
    </w:p>
    <w:p>
      <w:pPr>
        <w:pStyle w:val="FirstParagraph"/>
      </w:pPr>
      <w:r>
        <w:t xml:space="preserve">Kedua responden berkategori Tidak Selaras vertikal keduanya lulusan tahun 2024</w:t>
      </w:r>
      <w:r>
        <w:t xml:space="preserve"> </w:t>
      </w:r>
      <w:r>
        <w:t xml:space="preserve">dan keduanya menjawab Setingkat lebih rendah, yaitu seorang lulusan Sci&amp;Tech yang</w:t>
      </w:r>
      <w:r>
        <w:t xml:space="preserve"> </w:t>
      </w:r>
      <w:r>
        <w:t xml:space="preserve">bekerja sebagai Web Developer dan seorang lulusan Comm&amp;Mgmt yang bekerja sebagai</w:t>
      </w:r>
      <w:r>
        <w:t xml:space="preserve"> </w:t>
      </w:r>
      <w:r>
        <w:t xml:space="preserve">Staf HRD. Tidak ada responden yang menjawab Tidak perlu pendidikan tinggi,</w:t>
      </w:r>
      <w:r>
        <w:t xml:space="preserve"> </w:t>
      </w:r>
      <w:r>
        <w:t xml:space="preserve">sehingga kategori tersebut bernilai nol namun tetap ditampilkan karena barisnya</w:t>
      </w:r>
      <w:r>
        <w:t xml:space="preserve"> </w:t>
      </w:r>
      <w:r>
        <w:t xml:space="preserve">tersedia pada dimensi keselarasan.</w:t>
      </w:r>
    </w:p>
    <w:p>
      <w:pPr>
        <w:pStyle w:val="BodyText"/>
      </w:pPr>
      <w:r>
        <w:t xml:space="preserve">Perlu dicatat bahwa persentase keselarasan vertikal yang tinggi pada kohort ini</w:t>
      </w:r>
      <w:r>
        <w:t xml:space="preserve"> </w:t>
      </w:r>
      <w:r>
        <w:t xml:space="preserve">tidak dapat dibaca sebagai mutu penempatan kerja secara umum, sebab angkanya</w:t>
      </w:r>
      <w:r>
        <w:t xml:space="preserve"> </w:t>
      </w:r>
      <w:r>
        <w:t xml:space="preserve">berasal dari persepsi 45 responden pada satu jendela kohort dan bukan dari</w:t>
      </w:r>
      <w:r>
        <w:t xml:space="preserve"> </w:t>
      </w:r>
      <w:r>
        <w:t xml:space="preserve">verifikasi persyaratan jabatan oleh pemberi kerja.</w:t>
      </w:r>
    </w:p>
    <w:p>
      <w:pPr>
        <w:pStyle w:val="Heading3"/>
      </w:pPr>
      <w:bookmarkStart w:id="36" w:name="Xa874e1f3e0673b675e9cc3110e7b65d19b0a277"/>
      <w:r>
        <w:t xml:space="preserve">Tahap 10 — Operasi</w:t>
      </w:r>
      <w:r>
        <w:t xml:space="preserve"> </w:t>
      </w:r>
      <w:r>
        <w:rPr>
          <w:i/>
        </w:rPr>
        <w:t xml:space="preserve">Dice</w:t>
      </w:r>
      <w:r>
        <w:t xml:space="preserve">: Tabulasi Silang Program Studi</w:t>
      </w:r>
      <w:bookmarkEnd w:id="36"/>
    </w:p>
    <w:p>
      <w:pPr>
        <w:pStyle w:val="FirstParagraph"/>
      </w:pPr>
      <w:r>
        <w:t xml:space="preserve">Operasi</w:t>
      </w:r>
      <w:r>
        <w:t xml:space="preserve"> </w:t>
      </w:r>
      <w:r>
        <w:rPr>
          <w:i/>
        </w:rPr>
        <w:t xml:space="preserve">dice</w:t>
      </w:r>
      <w:r>
        <w:t xml:space="preserve"> </w:t>
      </w:r>
      <w:r>
        <w:t xml:space="preserve">menerapkan dua kondisi penyaringan sekaligus, yaitu jendela kohort</w:t>
      </w:r>
      <w:r>
        <w:t xml:space="preserve"> </w:t>
      </w:r>
      <w:r>
        <w:t xml:space="preserve">dan status bekerja, lalu mengelompokkan hasilnya menurut dua dimensi sekaligus,</w:t>
      </w:r>
      <w:r>
        <w:t xml:space="preserve"> </w:t>
      </w:r>
      <w:r>
        <w:t xml:space="preserve">yaitu program studi dan kategori keselarasan. Penyebut persentasenya bukan</w:t>
      </w:r>
      <w:r>
        <w:t xml:space="preserve"> </w:t>
      </w:r>
      <w:r>
        <w:t xml:space="preserve">keseluruhan 45 responden, melainkan jumlah responden pada masing-masing program</w:t>
      </w:r>
      <w:r>
        <w:t xml:space="preserve"> </w:t>
      </w:r>
      <w:r>
        <w:t xml:space="preserve">studi, yang pada SQL dinyatakan dengan fungsi jendela</w:t>
      </w:r>
      <w:r>
        <w:t xml:space="preserve"> </w:t>
      </w:r>
      <w:r>
        <w:rPr>
          <w:rStyle w:val="VerbatimChar"/>
        </w:rPr>
        <w:t xml:space="preserve">SUM(COUNT(*)) OVER (PARTITION BY dp.program_studi)</w:t>
      </w:r>
      <w:r>
        <w:t xml:space="preserve">.</w:t>
      </w:r>
    </w:p>
    <w:p>
      <w:pPr>
        <w:pStyle w:val="BodyText"/>
      </w:pPr>
      <w:r>
        <w:t xml:space="preserve">Table 4-x Tabulasi silang program studi terhadap kategori keselarasan</w:t>
      </w:r>
    </w:p>
    <w:tbl>
      <w:tblPr>
        <w:tblStyle w:val="Table"/>
        <w:tblW w:type="pct" w:w="5000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Program studi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Responden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Selaras horizontal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Persentase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Selaras vertikal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Persentase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Sci&amp;Tech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88,24%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94,12%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Comm&amp;Mgmt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81,25%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93,75%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91,67%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100,00%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Jumlah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86,67%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95,56%</w:t>
            </w:r>
          </w:p>
        </w:tc>
      </w:tr>
    </w:tbl>
    <w:p>
      <w:pPr>
        <w:pStyle w:val="BodyText"/>
      </w:pPr>
      <w:r>
        <w:t xml:space="preserve">Perhitungan persentase pada baris pertama, misalnya, memakai 17 sebagai penyebut</w:t>
      </w:r>
      <w:r>
        <w:t xml:space="preserve"> </w:t>
      </w:r>
      <w:r>
        <w:t xml:space="preserve">dan bukan 45: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Selaras, Sci&amp;Tech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15</m:t>
              </m:r>
              <m:r>
                <m:t>×</m:t>
              </m:r>
              <m:r>
                <m:t>100</m:t>
              </m:r>
            </m:num>
            <m:den>
              <m:r>
                <m:t>17</m:t>
              </m:r>
            </m:den>
          </m:f>
          <m:r>
            <m:t>=</m:t>
          </m:r>
          <m:r>
            <m:t>88</m:t>
          </m:r>
          <m:r>
            <m:t>,</m:t>
          </m:r>
          <m:r>
            <m:t>2352</m:t>
          </m:r>
          <m:r>
            <m:t>…</m:t>
          </m:r>
          <m:r>
            <m:t>≈</m:t>
          </m:r>
          <m:r>
            <m:t>88</m:t>
          </m:r>
          <m:r>
            <m:t>,</m:t>
          </m:r>
          <m:r>
            <m:t>24</m:t>
          </m:r>
          <m:r>
            <m:t>%</m:t>
          </m:r>
        </m:oMath>
      </m:oMathPara>
    </w:p>
    <w:p>
      <w:pPr>
        <w:pStyle w:val="FirstParagraph"/>
      </w:pPr>
      <w:r>
        <w:t xml:space="preserve">Konsistensi hasil dapat diperiksa dengan menjumlahkan kembali pencacah dan</w:t>
      </w:r>
      <w:r>
        <w:t xml:space="preserve"> </w:t>
      </w:r>
      <w:r>
        <w:t xml:space="preserve">penyebut antarprogram studi, yang harus mengembalikan angka agregat pada Tahap 8</w:t>
      </w:r>
      <w:r>
        <w:t xml:space="preserve"> </w:t>
      </w:r>
      <w:r>
        <w:t xml:space="preserve">dan Tahap 9:</w:t>
      </w:r>
    </w:p>
    <w:p>
      <w:pPr>
        <w:pStyle w:val="BodyText"/>
      </w:pPr>
      <m:oMathPara>
        <m:oMathParaPr>
          <m:jc m:val="center"/>
        </m:oMathParaPr>
        <m:oMath>
          <m:r>
            <m:t>15</m:t>
          </m:r>
          <m:r>
            <m:t>+</m:t>
          </m:r>
          <m:r>
            <m:t>13</m:t>
          </m:r>
          <m:r>
            <m:t>+</m:t>
          </m:r>
          <m:r>
            <m:t>11</m:t>
          </m:r>
          <m:r>
            <m:t>=</m:t>
          </m:r>
          <m:r>
            <m:t>39</m:t>
          </m:r>
          <m:r>
            <m:t> </m:t>
          </m:r>
          <m:r>
            <m:rPr>
              <m:nor/>
              <m:sty m:val="p"/>
            </m:rPr>
            <m:t>dan</m:t>
          </m:r>
          <m:r>
            <m:t> </m:t>
          </m:r>
          <m:r>
            <m:t>17</m:t>
          </m:r>
          <m:r>
            <m:t>+</m:t>
          </m:r>
          <m:r>
            <m:t>16</m:t>
          </m:r>
          <m:r>
            <m:t>+</m:t>
          </m:r>
          <m:r>
            <m:t>12</m:t>
          </m:r>
          <m:r>
            <m:t>=</m:t>
          </m:r>
          <m:r>
            <m:t>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16</m:t>
          </m:r>
          <m:r>
            <m:t>+</m:t>
          </m:r>
          <m:r>
            <m:t>15</m:t>
          </m:r>
          <m:r>
            <m:t>+</m:t>
          </m:r>
          <m:r>
            <m:t>12</m:t>
          </m:r>
          <m:r>
            <m:t>=</m:t>
          </m:r>
          <m:r>
            <m:t>43</m:t>
          </m:r>
          <m:r>
            <m:t> </m:t>
          </m:r>
          <m:r>
            <m:rPr>
              <m:nor/>
              <m:sty m:val="p"/>
            </m:rPr>
            <m:t>dan</m:t>
          </m:r>
          <m:r>
            <m:t> </m:t>
          </m:r>
          <m:r>
            <m:t>17</m:t>
          </m:r>
          <m:r>
            <m:t>+</m:t>
          </m:r>
          <m:r>
            <m:t>16</m:t>
          </m:r>
          <m:r>
            <m:t>+</m:t>
          </m:r>
          <m:r>
            <m:t>12</m:t>
          </m:r>
          <m:r>
            <m:t>=</m:t>
          </m:r>
          <m:r>
            <m:t>45</m:t>
          </m:r>
        </m:oMath>
      </m:oMathPara>
    </w:p>
    <w:p>
      <w:pPr>
        <w:pStyle w:val="Heading3"/>
      </w:pPr>
      <w:bookmarkStart w:id="37" w:name="tahap-11-kaidah-pembulatan"/>
      <w:r>
        <w:t xml:space="preserve">Tahap 11 — Kaidah Pembulatan</w:t>
      </w:r>
      <w:bookmarkEnd w:id="37"/>
    </w:p>
    <w:p>
      <w:pPr>
        <w:pStyle w:val="FirstParagraph"/>
      </w:pPr>
      <w:r>
        <w:t xml:space="preserve">Seluruh persentase dan rata-rata dibulatkan pada lapisan basis data memakai</w:t>
      </w:r>
      <w:r>
        <w:t xml:space="preserve"> </w:t>
      </w:r>
      <w:r>
        <w:t xml:space="preserve">fungsi</w:t>
      </w:r>
      <w:r>
        <w:t xml:space="preserve"> </w:t>
      </w:r>
      <w:r>
        <w:rPr>
          <w:rStyle w:val="VerbatimChar"/>
        </w:rPr>
        <w:t xml:space="preserve">ROUND(nilai, 2)</w:t>
      </w:r>
      <w:r>
        <w:t xml:space="preserve">, yaitu pembulatan ke dua angka desimal dengan kaidah</w:t>
      </w:r>
      <w:r>
        <w:t xml:space="preserve"> </w:t>
      </w:r>
      <w:r>
        <w:t xml:space="preserve">pembulatan setengah ke atas. Pembulatan sengaja dilakukan di lapisan basis data</w:t>
      </w:r>
      <w:r>
        <w:t xml:space="preserve"> </w:t>
      </w:r>
      <w:r>
        <w:t xml:space="preserve">dan bukan di lapisan antarmuka, agar angka yang tampil pada dasbor identik dengan</w:t>
      </w:r>
      <w:r>
        <w:t xml:space="preserve"> </w:t>
      </w:r>
      <w:r>
        <w:t xml:space="preserve">angka yang dikembalikan kueri dan dengan angka yang tercetak pada berkas laporan.</w:t>
      </w:r>
    </w:p>
    <w:p>
      <w:pPr>
        <w:pStyle w:val="BodyText"/>
      </w:pPr>
      <w:r>
        <w:t xml:space="preserve">Karena pembulatan dilakukan pada setiap baris secara terpisah, jumlah persentase</w:t>
      </w:r>
      <w:r>
        <w:t xml:space="preserve"> </w:t>
      </w:r>
      <w:r>
        <w:t xml:space="preserve">antarkategori dapat menyimpang dari 100,00% sebesar satu satuan desimal terakhir.</w:t>
      </w:r>
      <w:r>
        <w:t xml:space="preserve"> </w:t>
      </w:r>
      <w:r>
        <w:t xml:space="preserve">Pada agregasi keselarasan horizontal penyimpangan tersebut tidak terjadi, sebab</w:t>
      </w:r>
      <w:r>
        <w:t xml:space="preserve"> </w:t>
      </w:r>
      <m:oMath>
        <m:r>
          <m:t>86</m:t>
        </m:r>
        <m:r>
          <m:t>,</m:t>
        </m:r>
        <m:r>
          <m:t>67</m:t>
        </m:r>
        <m:r>
          <m:t>+</m:t>
        </m:r>
        <m:r>
          <m:t>13</m:t>
        </m:r>
        <m:r>
          <m:t>,</m:t>
        </m:r>
        <m:r>
          <m:t>33</m:t>
        </m:r>
        <m:r>
          <m:t>=</m:t>
        </m:r>
        <m:r>
          <m:t>100</m:t>
        </m:r>
        <m:r>
          <m:t>,</m:t>
        </m:r>
        <m:r>
          <m:t>00</m:t>
        </m:r>
      </m:oMath>
      <w:r>
        <w:t xml:space="preserve">; demikian pula pada keselarasan vertikal, sebab</w:t>
      </w:r>
      <w:r>
        <w:t xml:space="preserve"> </w:t>
      </w:r>
      <m:oMath>
        <m:r>
          <m:t>95</m:t>
        </m:r>
        <m:r>
          <m:t>,</m:t>
        </m:r>
        <m:r>
          <m:t>56</m:t>
        </m:r>
        <m:r>
          <m:t>+</m:t>
        </m:r>
        <m:r>
          <m:t>4</m:t>
        </m:r>
        <m:r>
          <m:t>,</m:t>
        </m:r>
        <m:r>
          <m:t>44</m:t>
        </m:r>
        <m:r>
          <m:t>=</m:t>
        </m:r>
        <m:r>
          <m:t>100</m:t>
        </m:r>
        <m:r>
          <m:t>,</m:t>
        </m:r>
        <m:r>
          <m:t>00</m:t>
        </m:r>
      </m:oMath>
      <w:r>
        <w:t xml:space="preserve">. Pada sebaran lima tingkat jawaban instrumen,</w:t>
      </w:r>
      <w:r>
        <w:t xml:space="preserve"> </w:t>
      </w:r>
      <w:r>
        <w:t xml:space="preserve">jumlahnya adalah</w:t>
      </w:r>
      <w:r>
        <w:t xml:space="preserve"> </w:t>
      </w:r>
      <m:oMath>
        <m:r>
          <m:t>35</m:t>
        </m:r>
        <m:r>
          <m:t>,</m:t>
        </m:r>
        <m:r>
          <m:t>56</m:t>
        </m:r>
        <m:r>
          <m:t>+</m:t>
        </m:r>
        <m:r>
          <m:t>33</m:t>
        </m:r>
        <m:r>
          <m:t>,</m:t>
        </m:r>
        <m:r>
          <m:t>33</m:t>
        </m:r>
        <m:r>
          <m:t>+</m:t>
        </m:r>
        <m:r>
          <m:t>17</m:t>
        </m:r>
        <m:r>
          <m:t>,</m:t>
        </m:r>
        <m:r>
          <m:t>78</m:t>
        </m:r>
        <m:r>
          <m:t>+</m:t>
        </m:r>
        <m:r>
          <m:t>6</m:t>
        </m:r>
        <m:r>
          <m:t>,</m:t>
        </m:r>
        <m:r>
          <m:t>67</m:t>
        </m:r>
        <m:r>
          <m:t>+</m:t>
        </m:r>
        <m:r>
          <m:t>6</m:t>
        </m:r>
        <m:r>
          <m:t>,</m:t>
        </m:r>
        <m:r>
          <m:t>67</m:t>
        </m:r>
        <m:r>
          <m:t>=</m:t>
        </m:r>
        <m:r>
          <m:t>100</m:t>
        </m:r>
        <m:r>
          <m:t>,</m:t>
        </m:r>
        <m:r>
          <m:t>01</m:t>
        </m:r>
      </m:oMath>
      <w:r>
        <w:t xml:space="preserve">,</w:t>
      </w:r>
      <w:r>
        <w:t xml:space="preserve"> </w:t>
      </w:r>
      <w:r>
        <w:t xml:space="preserve">yaitu selisih 0,01 yang berasal murni dari pembulatan per baris dan bukan dari</w:t>
      </w:r>
      <w:r>
        <w:t xml:space="preserve"> </w:t>
      </w:r>
      <w:r>
        <w:t xml:space="preserve">kekeliruan pencacahan. Selisih semacam ini dilaporkan apa adanya tanpa</w:t>
      </w:r>
      <w:r>
        <w:t xml:space="preserve"> </w:t>
      </w:r>
      <w:r>
        <w:t xml:space="preserve">penyesuaian, karena penyesuaian akan membuat angka pada tabel tidak lagi sama</w:t>
      </w:r>
      <w:r>
        <w:t xml:space="preserve"> </w:t>
      </w:r>
      <w:r>
        <w:t xml:space="preserve">dengan keluaran kueri.</w:t>
      </w:r>
    </w:p>
    <w:p>
      <w:pPr>
        <w:pStyle w:val="Heading3"/>
      </w:pPr>
      <w:bookmarkStart w:id="38" w:name="tahap-12-verifikasi-hasil-simulasi"/>
      <w:r>
        <w:t xml:space="preserve">Tahap 12 — Verifikasi Hasil Simulasi</w:t>
      </w:r>
      <w:bookmarkEnd w:id="38"/>
    </w:p>
    <w:p>
      <w:pPr>
        <w:pStyle w:val="FirstParagraph"/>
      </w:pPr>
      <w:r>
        <w:t xml:space="preserve">Seluruh angka pada subbab ini dapat diperiksa ulang langsung pada basis data</w:t>
      </w:r>
      <w:r>
        <w:t xml:space="preserve"> </w:t>
      </w:r>
      <w:r>
        <w:t xml:space="preserve">dengan menjalankan enam kueri berikut, yang hasilnya harus sama dengan nilai yang</w:t>
      </w:r>
      <w:r>
        <w:t xml:space="preserve"> </w:t>
      </w:r>
      <w:r>
        <w:t xml:space="preserve">tercantum.</w:t>
      </w:r>
    </w:p>
    <w:p>
      <w:pPr>
        <w:pStyle w:val="SourceCode"/>
      </w:pPr>
      <w:r>
        <w:rPr>
          <w:rStyle w:val="CommentTok"/>
        </w:rPr>
        <w:t xml:space="preserve">-- 1. Populasi tabel fakta, harus 215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fact_tracer_alumni;</w:t>
      </w:r>
      <w:r>
        <w:br/>
      </w:r>
      <w:r>
        <w:br/>
      </w:r>
      <w:r>
        <w:rPr>
          <w:rStyle w:val="CommentTok"/>
        </w:rPr>
        <w:t xml:space="preserve">-- 2. Kohort tahun survei 2025, harus 84 dengan rincian 42 dan 42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dw.tahun_lulus,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fact_tracer_alumni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dim_waktu dw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dw.waktu_key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f.waktu_key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dw.tahun_lulus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dw.tahun_lulus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dw.tahun_lulus;</w:t>
      </w:r>
      <w:r>
        <w:br/>
      </w:r>
      <w:r>
        <w:br/>
      </w:r>
      <w:r>
        <w:rPr>
          <w:rStyle w:val="CommentTok"/>
        </w:rPr>
        <w:t xml:space="preserve">-- 3. Sebaran status kegiatan pada kohort, Bekerja harus 45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sk.status_bekerja,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fact_tracer_alumni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dim_waktu dw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dw.waktu_key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f.waktu_key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dim_status_kerja 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sk.status_key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f.status_key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dw.tahun_lulus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sk.status_bekerja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-- 4. Agregat numerik, harus 4.49 / 3.20 / 7.30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(f.masa_tunggu_bulan),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(f.ipk),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(f.gaji_juta),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fact_tracer_alumni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dim_waktu dw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dw.waktu_key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f.waktu_key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dim_status_kerja 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sk.status_key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f.status_key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dw.tahun_lulus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sk.status_bekerja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'Bekerja'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-- 5. Sebaran ordinal dan kategori horizontal, harus 16/15/8/3/3 dan 39/6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dk.hubungan_bidang, dk.kategori_horizontal,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fact_tracer_alumni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dim_waktu dw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dw.waktu_key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f.waktu_key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dim_status_kerja 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sk.status_key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f.status_key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dim_keselarasan dk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dk.keselarasan_key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f.keselarasan_key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dw.tahun_lulus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sk.status_bekerja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'Bekerja'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dk.hubungan_bidang, dk.kategori_horizontal;</w:t>
      </w:r>
      <w:r>
        <w:br/>
      </w:r>
      <w:r>
        <w:br/>
      </w:r>
      <w:r>
        <w:rPr>
          <w:rStyle w:val="CommentTok"/>
        </w:rPr>
        <w:t xml:space="preserve">-- 6. Sebaran ordinal dan kategori vertikal, harus 12/31/2/0 dan 43/2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dk.tingkat_pendidikan_sesuai, dk.kategori_vertikal,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fact_tracer_alumni f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dim_waktu dw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dw.waktu_key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f.waktu_key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dim_status_kerja sk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sk.status_key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f.status_key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dim_keselarasan dk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dk.keselarasan_key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f.keselarasan_key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dw.tahun_lulus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sk.status_bekerja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'Bekerja'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dk.tingkat_pendidikan_sesuai, dk.kategori_vertikal;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Xe95d3f90e7a046ff73bc2c7bcce32729e881260"/>
      <w:r>
        <w:t xml:space="preserve">CATATAN PENYESUAIAN (jangan disalin ke laporan)</w:t>
      </w:r>
      <w:bookmarkEnd w:id="39"/>
    </w:p>
    <w:p>
      <w:pPr>
        <w:pStyle w:val="Heading2"/>
      </w:pPr>
      <w:bookmarkStart w:id="40" w:name="Xe1e1c0691dd140fd17cceb624920c0e91cdf9c4"/>
      <w:r>
        <w:t xml:space="preserve">1. Titik yang berubah bila gambar saran dosen menetapkan pemetaan lain</w:t>
      </w:r>
      <w:bookmarkEnd w:id="40"/>
    </w:p>
    <w:p>
      <w:pPr>
        <w:pStyle w:val="FirstParagraph"/>
      </w:pPr>
      <w:r>
        <w:t xml:space="preserve">Naskah di atas mengelompokkan</w:t>
      </w:r>
      <w:r>
        <w:t xml:space="preserve"> </w:t>
      </w:r>
      <w:r>
        <w:t xml:space="preserve">“</w:t>
      </w:r>
      <w:r>
        <w:t xml:space="preserve">Setingkat lebih tinggi</w:t>
      </w:r>
      <w:r>
        <w:t xml:space="preserve">”</w:t>
      </w:r>
      <w:r>
        <w:t xml:space="preserve"> </w:t>
      </w:r>
      <w:r>
        <w:t xml:space="preserve">sebagai</w:t>
      </w:r>
      <w:r>
        <w:t xml:space="preserve"> </w:t>
      </w:r>
      <w:r>
        <w:rPr>
          <w:b/>
        </w:rPr>
        <w:t xml:space="preserve">Selaras</w:t>
      </w:r>
      <w:r>
        <w:t xml:space="preserve">, dengan</w:t>
      </w:r>
      <w:r>
        <w:t xml:space="preserve"> </w:t>
      </w:r>
      <w:r>
        <w:t xml:space="preserve">ambang pemisah keadaan bekerja di bawah kualifikasi. Apabila gambar saran dosen</w:t>
      </w:r>
      <w:r>
        <w:t xml:space="preserve"> </w:t>
      </w:r>
      <w:r>
        <w:t xml:space="preserve">menetapkan bahwa hanya</w:t>
      </w:r>
      <w:r>
        <w:t xml:space="preserve"> </w:t>
      </w:r>
      <w:r>
        <w:t xml:space="preserve">“</w:t>
      </w:r>
      <w:r>
        <w:t xml:space="preserve">Tingkat yang sama</w:t>
      </w:r>
      <w:r>
        <w:t xml:space="preserve">”</w:t>
      </w:r>
      <w:r>
        <w:t xml:space="preserve"> </w:t>
      </w:r>
      <w:r>
        <w:t xml:space="preserve">yang dihitung Selaras, tiga tempat</w:t>
      </w:r>
      <w:r>
        <w:t xml:space="preserve"> </w:t>
      </w:r>
      <w:r>
        <w:t xml:space="preserve">berikut yang berubah, dan hanya tiga tempat ini:</w:t>
      </w:r>
    </w:p>
    <w:p>
      <w:pPr>
        <w:numPr>
          <w:ilvl w:val="0"/>
          <w:numId w:val="1001"/>
        </w:numPr>
        <w:pStyle w:val="Compact"/>
      </w:pPr>
      <w:r>
        <w:t xml:space="preserve">Tabel 2-2, baris</w:t>
      </w:r>
      <w:r>
        <w:t xml:space="preserve"> </w:t>
      </w:r>
      <w:r>
        <w:t xml:space="preserve">“</w:t>
      </w:r>
      <w:r>
        <w:t xml:space="preserve">Setingkat lebih tinggi</w:t>
      </w:r>
      <w:r>
        <w:t xml:space="preserve">”</w:t>
      </w:r>
      <w:r>
        <w:t xml:space="preserve">: kategori menjadi Tidak Selaras,</w:t>
      </w:r>
      <w:r>
        <w:t xml:space="preserve"> </w:t>
      </w:r>
      <w:r>
        <w:t xml:space="preserve">alasan menjadi</w:t>
      </w:r>
      <w:r>
        <w:t xml:space="preserve"> </w:t>
      </w:r>
      <w:r>
        <w:t xml:space="preserve">“</w:t>
      </w:r>
      <w:r>
        <w:t xml:space="preserve">Jenjang pekerjaan tidak setara dengan ijazah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Definisi himpunan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pada Tahap 3 Bab 4 menjadi</w:t>
      </w:r>
      <w:r>
        <w:t xml:space="preserve"> </w:t>
      </w:r>
      <m:oMath>
        <m:r>
          <m:t>V</m:t>
        </m:r>
        <m:r>
          <m:t>=</m:t>
        </m:r>
        <m:r>
          <m:t>{</m:t>
        </m:r>
        <m:r>
          <m:rPr>
            <m:nor/>
            <m:sty m:val="p"/>
          </m:rPr>
          <m:t>Tingkat yang sama</m:t>
        </m:r>
        <m:r>
          <m:t>}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Paragraf keempat subbab A.2: kalimat mengenai</w:t>
      </w:r>
      <w:r>
        <w:t xml:space="preserve"> </w:t>
      </w:r>
      <w:r>
        <w:t xml:space="preserve">“</w:t>
      </w:r>
      <w:r>
        <w:t xml:space="preserve">Setingkat lebih tinggi</w:t>
      </w:r>
      <w:r>
        <w:t xml:space="preserve">”</w:t>
      </w:r>
      <w:r>
        <w:t xml:space="preserve"> </w:t>
      </w:r>
      <w:r>
        <w:t xml:space="preserve">diganti</w:t>
      </w:r>
      <w:r>
        <w:t xml:space="preserve"> </w:t>
      </w:r>
      <w:r>
        <w:t xml:space="preserve">menjadi pernyataan bahwa hanya kesesuaian langsung yang dihitung selaras.</w:t>
      </w:r>
    </w:p>
    <w:p>
      <w:pPr>
        <w:numPr>
          <w:ilvl w:val="0"/>
          <w:numId w:val="1001"/>
        </w:numPr>
        <w:pStyle w:val="Compact"/>
      </w:pPr>
      <w:r>
        <w:t xml:space="preserve">Tahap 9 pada Bab 4 seluruhnya: kolom Kategori pada tabel sebaran, lalu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Selaras</m:t>
            </m:r>
          </m:sub>
        </m:sSub>
        <m:r>
          <m:t>=</m:t>
        </m:r>
        <m:r>
          <m:t>31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Tidak Selaras</m:t>
            </m:r>
          </m:sub>
        </m:sSub>
        <m:r>
          <m:t>=</m:t>
        </m:r>
        <m:r>
          <m:t>12</m:t>
        </m:r>
        <m:r>
          <m:t>+</m:t>
        </m:r>
        <m:r>
          <m:t>2</m:t>
        </m:r>
        <m:r>
          <m:t>=</m:t>
        </m:r>
        <m:r>
          <m:t>14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Selaras</m:t>
            </m:r>
          </m:sub>
        </m:sSub>
        <m:r>
          <m:t>=</m:t>
        </m:r>
        <m:r>
          <m:t>31</m:t>
        </m:r>
        <m:r>
          <m:t>×</m:t>
        </m:r>
        <m:r>
          <m:t>100</m:t>
        </m:r>
        <m:r>
          <m:t>/</m:t>
        </m:r>
        <m:r>
          <m:t>45</m:t>
        </m:r>
        <m:r>
          <m:t>=</m:t>
        </m:r>
        <m:r>
          <m:t>68</m:t>
        </m:r>
        <m:r>
          <m:t>,</m:t>
        </m:r>
        <m:r>
          <m:t>8888</m:t>
        </m:r>
        <m:r>
          <m:t>…</m:t>
        </m:r>
        <m:r>
          <m:t>≈</m:t>
        </m:r>
        <m:r>
          <m:t>68</m:t>
        </m:r>
        <m:r>
          <m:t>,</m:t>
        </m:r>
        <m:r>
          <m:t>89</m:t>
        </m:r>
        <m:r>
          <m:t>%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Tidak Selaras</m:t>
            </m:r>
          </m:sub>
        </m:sSub>
        <m:r>
          <m:t>=</m:t>
        </m:r>
        <m:r>
          <m:t>14</m:t>
        </m:r>
        <m:r>
          <m:t>×</m:t>
        </m:r>
        <m:r>
          <m:t>100</m:t>
        </m:r>
        <m:r>
          <m:t>/</m:t>
        </m:r>
        <m:r>
          <m:t>45</m:t>
        </m:r>
        <m:r>
          <m:t>=</m:t>
        </m:r>
        <m:r>
          <m:t>31</m:t>
        </m:r>
        <m:r>
          <m:t>,</m:t>
        </m:r>
        <m:r>
          <m:t>1111</m:t>
        </m:r>
        <m:r>
          <m:t>…</m:t>
        </m:r>
        <m:r>
          <m:t>≈</m:t>
        </m:r>
        <m:r>
          <m:t>31</m:t>
        </m:r>
        <m:r>
          <m:t>,</m:t>
        </m:r>
        <m:r>
          <m:t>11</m:t>
        </m:r>
        <m:r>
          <m:t>%</m:t>
        </m:r>
      </m:oMath>
      <w:r>
        <w:t xml:space="preserve">.</w:t>
      </w:r>
      <w:r>
        <w:t xml:space="preserve"> </w:t>
      </w:r>
      <w:r>
        <w:t xml:space="preserve">Kolom Selaras vertikal pada Tahap 10 menjadi Sci&amp;Tech 12 dari 17 (70,59%),</w:t>
      </w:r>
      <w:r>
        <w:t xml:space="preserve"> </w:t>
      </w:r>
      <w:r>
        <w:t xml:space="preserve">Comm&amp;Mgmt 11 dari 16 (68,75%), Others 8 dari 12 (66,67%), dengan jumlah 31 dari</w:t>
      </w:r>
      <w:r>
        <w:t xml:space="preserve"> </w:t>
      </w:r>
      <w:r>
        <w:t xml:space="preserve">45 (68,89%). Kalimat penelusuran dua responden diganti menjadi penelusuran 14</w:t>
      </w:r>
      <w:r>
        <w:t xml:space="preserve"> </w:t>
      </w:r>
      <w:r>
        <w:t xml:space="preserve">responden.</w:t>
      </w:r>
    </w:p>
    <w:p>
      <w:pPr>
        <w:pStyle w:val="Heading2"/>
      </w:pPr>
      <w:bookmarkStart w:id="41" w:name="X8c80bd3217f9020d5229ad6e6f2a8a532ffd212"/>
      <w:r>
        <w:t xml:space="preserve">2. Yang harus diperbaiki di tempat lain pada naskah agar tidak bertentangan</w:t>
      </w:r>
      <w:bookmarkEnd w:id="41"/>
    </w:p>
    <w:p>
      <w:pPr>
        <w:numPr>
          <w:ilvl w:val="0"/>
          <w:numId w:val="1002"/>
        </w:numPr>
        <w:pStyle w:val="Compact"/>
      </w:pPr>
      <w:r>
        <w:t xml:space="preserve">Abstrak menulis</w:t>
      </w:r>
      <w:r>
        <w:t xml:space="preserve"> </w:t>
      </w:r>
      <w:r>
        <w:t xml:space="preserve">“</w:t>
      </w:r>
      <w:r>
        <w:t xml:space="preserve">empat tabel dimensi</w:t>
      </w:r>
      <w:r>
        <w:t xml:space="preserve">”</w:t>
      </w:r>
      <w:r>
        <w:t xml:space="preserve">, badan naskah menulis</w:t>
      </w:r>
      <w:r>
        <w:t xml:space="preserve"> </w:t>
      </w:r>
      <w:r>
        <w:t xml:space="preserve">“</w:t>
      </w:r>
      <w:r>
        <w:t xml:space="preserve">lima</w:t>
      </w:r>
      <w:r>
        <w:t xml:space="preserve">”</w:t>
      </w:r>
      <w:r>
        <w:t xml:space="preserve"> </w:t>
      </w:r>
      <w:r>
        <w:t xml:space="preserve">di tiga</w:t>
      </w:r>
      <w:r>
        <w:t xml:space="preserve"> </w:t>
      </w:r>
      <w:r>
        <w:t xml:space="preserve">tempat. Pilih lima.</w:t>
      </w:r>
    </w:p>
    <w:p>
      <w:pPr>
        <w:numPr>
          <w:ilvl w:val="0"/>
          <w:numId w:val="1002"/>
        </w:numPr>
        <w:pStyle w:val="Compact"/>
      </w:pPr>
      <w:r>
        <w:t xml:space="preserve">Abstrak menulis</w:t>
      </w:r>
      <w:r>
        <w:t xml:space="preserve"> </w:t>
      </w:r>
      <w:r>
        <w:t xml:space="preserve">“</w:t>
      </w:r>
      <w:r>
        <w:t xml:space="preserve">215 rekam jejak</w:t>
      </w:r>
      <w:r>
        <w:t xml:space="preserve">”</w:t>
      </w:r>
      <w:r>
        <w:t xml:space="preserve">, Tabel 4-3 menulis</w:t>
      </w:r>
      <w:r>
        <w:t xml:space="preserve"> </w:t>
      </w:r>
      <w:r>
        <w:t xml:space="preserve">“</w:t>
      </w:r>
      <w:r>
        <w:t xml:space="preserve">216 baris fakta</w:t>
      </w:r>
      <w:r>
        <w:t xml:space="preserve">”</w:t>
      </w:r>
      <w:r>
        <w:t xml:space="preserve">. Naskah</w:t>
      </w:r>
      <w:r>
        <w:t xml:space="preserve"> </w:t>
      </w:r>
      <w:r>
        <w:t xml:space="preserve">Bagian B memakai 215 dan menyatakan alasannya; samakan Tabel 4-3.</w:t>
      </w:r>
    </w:p>
    <w:p>
      <w:pPr>
        <w:numPr>
          <w:ilvl w:val="0"/>
          <w:numId w:val="1002"/>
        </w:numPr>
        <w:pStyle w:val="Compact"/>
      </w:pPr>
      <w:r>
        <w:t xml:space="preserve">Tabel 4-3 baris 3 masih menulis</w:t>
      </w:r>
      <w:r>
        <w:t xml:space="preserve"> </w:t>
      </w:r>
      <w:r>
        <w:t xml:space="preserve">“</w:t>
      </w:r>
      <w:r>
        <w:t xml:space="preserve">kohort TS-1 s.d. TS-3 (lulusan 2023–2025)</w:t>
      </w:r>
      <w:r>
        <w:t xml:space="preserve"> </w:t>
      </w:r>
      <w:r>
        <w:t xml:space="preserve">sebanyak 127 alumni</w:t>
      </w:r>
      <w:r>
        <w:t xml:space="preserve">”</w:t>
      </w:r>
      <w:r>
        <w:t xml:space="preserve">. Ganti menjadi TS-1 s.d. TS-2, lulusan 2023–2024,</w:t>
      </w:r>
      <w:r>
        <w:t xml:space="preserve"> </w:t>
      </w:r>
      <w:r>
        <w:t xml:space="preserve">84 alumni.</w:t>
      </w:r>
    </w:p>
    <w:p>
      <w:pPr>
        <w:numPr>
          <w:ilvl w:val="0"/>
          <w:numId w:val="1002"/>
        </w:numPr>
        <w:pStyle w:val="Compact"/>
      </w:pPr>
      <w:r>
        <w:t xml:space="preserve">Dua tempat menulis endpoint</w:t>
      </w:r>
      <w:r>
        <w:t xml:space="preserve"> </w:t>
      </w:r>
      <w:r>
        <w:rPr>
          <w:rStyle w:val="VerbatimChar"/>
        </w:rPr>
        <w:t xml:space="preserve">GET /api/stats/olap</w:t>
      </w:r>
      <w:r>
        <w:t xml:space="preserve"> </w:t>
      </w:r>
      <w:r>
        <w:t xml:space="preserve">dengan metode</w:t>
      </w:r>
      <w:r>
        <w:t xml:space="preserve"> </w:t>
      </w:r>
      <w:r>
        <w:rPr>
          <w:rStyle w:val="VerbatimChar"/>
        </w:rPr>
        <w:t xml:space="preserve">olapStats()</w:t>
      </w:r>
      <w:r>
        <w:t xml:space="preserve">.</w:t>
      </w:r>
      <w:r>
        <w:t xml:space="preserve"> </w:t>
      </w:r>
      <w:r>
        <w:t xml:space="preserve">Keduanya tidak ada pada kode; agregasi dasbor dilayani rute</w:t>
      </w:r>
      <w:r>
        <w:t xml:space="preserve"> </w:t>
      </w:r>
      <w:r>
        <w:rPr>
          <w:rStyle w:val="VerbatimChar"/>
        </w:rPr>
        <w:t xml:space="preserve">/api/olap/*</w:t>
      </w:r>
      <w:r>
        <w:t xml:space="preserve"> </w:t>
      </w:r>
      <w:r>
        <w:t xml:space="preserve">oleh</w:t>
      </w:r>
      <w:r>
        <w:t xml:space="preserve"> </w:t>
      </w:r>
      <w:r>
        <w:rPr>
          <w:rStyle w:val="VerbatimChar"/>
        </w:rPr>
        <w:t xml:space="preserve">OlapController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Subbab simulasi lama memakai contoh</w:t>
      </w:r>
      <w:r>
        <w:t xml:space="preserve"> </w:t>
      </w:r>
      <w:r>
        <w:t xml:space="preserve">“</w:t>
      </w:r>
      <w:r>
        <w:t xml:space="preserve">Budi Santoso, NIM 613230015</w:t>
      </w:r>
      <w:r>
        <w:t xml:space="preserve">”</w:t>
      </w:r>
      <w:r>
        <w:t xml:space="preserve"> </w:t>
      </w:r>
      <w:r>
        <w:t xml:space="preserve">yang tidak</w:t>
      </w:r>
      <w:r>
        <w:t xml:space="preserve"> </w:t>
      </w:r>
      <w:r>
        <w:t xml:space="preserve">ada di dataset, kueri dengan kolom</w:t>
      </w:r>
      <w:r>
        <w:t xml:space="preserve"> </w:t>
      </w:r>
      <w:r>
        <w:rPr>
          <w:rStyle w:val="VerbatimChar"/>
        </w:rPr>
        <w:t xml:space="preserve">d.nama_prodi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d.id</w:t>
      </w:r>
      <w:r>
        <w:t xml:space="preserve"> </w:t>
      </w:r>
      <w:r>
        <w:t xml:space="preserve">yang tidak ada di</w:t>
      </w:r>
      <w:r>
        <w:t xml:space="preserve"> </w:t>
      </w:r>
      <w:r>
        <w:t xml:space="preserve">basis data, serta perhitungan 137 hari dibagi 30,44 yang hasilnya 4,50 dan</w:t>
      </w:r>
      <w:r>
        <w:t xml:space="preserve"> </w:t>
      </w:r>
      <w:r>
        <w:t xml:space="preserve">bukan 4,49. Seluruhnya sudah diganti pada Bagian B.</w:t>
      </w:r>
    </w:p>
    <w:p>
      <w:pPr>
        <w:numPr>
          <w:ilvl w:val="0"/>
          <w:numId w:val="1002"/>
        </w:numPr>
        <w:pStyle w:val="Compact"/>
      </w:pPr>
      <w:r>
        <w:t xml:space="preserve">Catatan pribadi yang tertinggal di badan naskah, tepat sebelum subbab simulasi,</w:t>
      </w:r>
      <w:r>
        <w:t xml:space="preserve"> </w:t>
      </w:r>
      <w:r>
        <w:t xml:space="preserve">harus dihapus.</w:t>
      </w:r>
    </w:p>
    <w:p>
      <w:pPr>
        <w:numPr>
          <w:ilvl w:val="0"/>
          <w:numId w:val="1002"/>
        </w:numPr>
        <w:pStyle w:val="Compact"/>
      </w:pPr>
      <w:r>
        <w:t xml:space="preserve">Istilah yang sebaiknya disisir:</w:t>
      </w:r>
      <w:r>
        <w:t xml:space="preserve"> </w:t>
      </w:r>
      <w:r>
        <w:t xml:space="preserve">“</w:t>
      </w:r>
      <w:r>
        <w:t xml:space="preserve">real-time</w:t>
      </w:r>
      <w:r>
        <w:t xml:space="preserve">”</w:t>
      </w:r>
      <w:r>
        <w:t xml:space="preserve"> </w:t>
      </w:r>
      <w:r>
        <w:t xml:space="preserve">(10 tempat),</w:t>
      </w:r>
      <w:r>
        <w:t xml:space="preserve"> </w:t>
      </w:r>
      <w:r>
        <w:t xml:space="preserve">“</w:t>
      </w:r>
      <w:r>
        <w:t xml:space="preserve">secara instan</w:t>
      </w:r>
      <w:r>
        <w:t xml:space="preserve">”</w:t>
      </w:r>
      <w:r>
        <w:t xml:space="preserve"> </w:t>
      </w:r>
      <w:r>
        <w:t xml:space="preserve">(8 tempat),</w:t>
      </w:r>
      <w:r>
        <w:t xml:space="preserve"> </w:t>
      </w:r>
      <w:r>
        <w:t xml:space="preserve">“</w:t>
      </w:r>
      <w:r>
        <w:t xml:space="preserve">slice and dice</w:t>
      </w:r>
      <w:r>
        <w:t xml:space="preserve">”</w:t>
      </w:r>
      <w:r>
        <w:t xml:space="preserve"> </w:t>
      </w:r>
      <w:r>
        <w:t xml:space="preserve">(6 tempat).</w:t>
      </w:r>
    </w:p>
    <w:p>
      <w:pPr>
        <w:numPr>
          <w:ilvl w:val="0"/>
          <w:numId w:val="1002"/>
        </w:numPr>
        <w:pStyle w:val="Compact"/>
      </w:pPr>
      <w:r>
        <w:t xml:space="preserve">Keterangan gambar pada naskah memakai label</w:t>
      </w:r>
      <w:r>
        <w:t xml:space="preserve"> </w:t>
      </w:r>
      <w:r>
        <w:t xml:space="preserve">“</w:t>
      </w:r>
      <w:r>
        <w:t xml:space="preserve">Gambar</w:t>
      </w:r>
      <w:r>
        <w:t xml:space="preserve">”</w:t>
      </w:r>
      <w:r>
        <w:t xml:space="preserve">, sedangkan keterangan</w:t>
      </w:r>
      <w:r>
        <w:t xml:space="preserve"> </w:t>
      </w:r>
      <w:r>
        <w:t xml:space="preserve">tabel memakai label</w:t>
      </w:r>
      <w:r>
        <w:t xml:space="preserve"> </w:t>
      </w:r>
      <w:r>
        <w:t xml:space="preserve">“</w:t>
      </w:r>
      <w:r>
        <w:t xml:space="preserve">Table</w:t>
      </w:r>
      <w:r>
        <w:t xml:space="preserve">”</w:t>
      </w:r>
      <w:r>
        <w:t xml:space="preserve"> </w:t>
      </w:r>
      <w:r>
        <w:t xml:space="preserve">dalam bahasa Inggris. Label tabel sebaiknya</w:t>
      </w:r>
      <w:r>
        <w:t xml:space="preserve"> </w:t>
      </w:r>
      <w:r>
        <w:t xml:space="preserve">diseragamkan menjadi</w:t>
      </w:r>
      <w:r>
        <w:t xml:space="preserve"> </w:t>
      </w:r>
      <w:r>
        <w:t xml:space="preserve">“</w:t>
      </w:r>
      <w:r>
        <w:t xml:space="preserve">Tabel</w:t>
      </w:r>
      <w:r>
        <w:t xml:space="preserve">”</w:t>
      </w:r>
      <w:r>
        <w:t xml:space="preserve"> </w:t>
      </w:r>
      <w:r>
        <w:t xml:space="preserve">melalui pengaturan label keterangan di Word,</w:t>
      </w:r>
      <w:r>
        <w:t xml:space="preserve"> </w:t>
      </w:r>
      <w:r>
        <w:t xml:space="preserve">agar seluruh naskah berbahasa Indonesia. Naskah ini sengaja masih menulis</w:t>
      </w:r>
      <w:r>
        <w:t xml:space="preserve"> </w:t>
      </w:r>
      <w:r>
        <w:t xml:space="preserve">“</w:t>
      </w:r>
      <w:r>
        <w:t xml:space="preserve">Table</w:t>
      </w:r>
      <w:r>
        <w:t xml:space="preserve">”</w:t>
      </w:r>
      <w:r>
        <w:t xml:space="preserve"> </w:t>
      </w:r>
      <w:r>
        <w:t xml:space="preserve">supaya cocok dengan keadaan dokumen sekarang; ganti bersamaan bila</w:t>
      </w:r>
      <w:r>
        <w:t xml:space="preserve"> </w:t>
      </w:r>
      <w:r>
        <w:t xml:space="preserve">labelnya diseragamkan.</w:t>
      </w:r>
    </w:p>
    <w:p>
      <w:pPr>
        <w:numPr>
          <w:ilvl w:val="0"/>
          <w:numId w:val="1002"/>
        </w:numPr>
        <w:pStyle w:val="Compact"/>
      </w:pPr>
      <w:r>
        <w:t xml:space="preserve">Nomor rujukan tabel pada badan naskah tidak selalu cocok dengan nomor</w:t>
      </w:r>
      <w:r>
        <w:t xml:space="preserve"> </w:t>
      </w:r>
      <w:r>
        <w:t xml:space="preserve">keterangannya. Satu kalimat pada Bab 2 merujuk</w:t>
      </w:r>
      <w:r>
        <w:t xml:space="preserve"> </w:t>
      </w:r>
      <w:r>
        <w:t xml:space="preserve">“</w:t>
      </w:r>
      <w:r>
        <w:t xml:space="preserve">Tabel 2-5</w:t>
      </w:r>
      <w:r>
        <w:t xml:space="preserve">”</w:t>
      </w:r>
      <w:r>
        <w:t xml:space="preserve">, padahal</w:t>
      </w:r>
      <w:r>
        <w:t xml:space="preserve"> </w:t>
      </w:r>
      <w:r>
        <w:t xml:space="preserve">keterangan tabel yang dimaksud bernomor 2-3. Nomor pada keterangan berasal</w:t>
      </w:r>
      <w:r>
        <w:t xml:space="preserve"> </w:t>
      </w:r>
      <w:r>
        <w:t xml:space="preserve">dari medan penomoran otomatis, sedangkan rujukan di badan naskah diketik</w:t>
      </w:r>
      <w:r>
        <w:t xml:space="preserve"> </w:t>
      </w:r>
      <w:r>
        <w:t xml:space="preserve">manual, sehingga keduanya bergeser setiap ada tabel baru yang disisipkan.</w:t>
      </w:r>
      <w:r>
        <w:t xml:space="preserve"> </w:t>
      </w:r>
      <w:r>
        <w:t xml:space="preserve">Rujukan sebaiknya diubah menjadi referensi silang (Insert Cross-reference)</w:t>
      </w:r>
      <w:r>
        <w:t xml:space="preserve"> </w:t>
      </w:r>
      <w:r>
        <w:t xml:space="preserve">agar ikut menyesuaikan diri.</w:t>
      </w:r>
    </w:p>
    <w:p>
      <w:pPr>
        <w:pStyle w:val="Heading2"/>
      </w:pPr>
      <w:bookmarkStart w:id="42" w:name="X3ee656d8ea8dd691740ec171fb1f28c83b5e836"/>
      <w:r>
        <w:t xml:space="preserve">3. Perubahan kode yang menjadi konsekuensi naskah ini</w:t>
      </w:r>
      <w:bookmarkEnd w:id="42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EtlService::kategoriVertikal()</w:t>
      </w:r>
      <w:r>
        <w:t xml:space="preserve"> </w:t>
      </w:r>
      <w:r>
        <w:t xml:space="preserve">masih mengembalikan tiga nilai</w:t>
      </w:r>
      <w:r>
        <w:t xml:space="preserve"> </w:t>
      </w:r>
      <w:r>
        <w:t xml:space="preserve">(Tinggi/Sama/Rendah); harus menjadi Selaras/Tidak Selaras.</w:t>
      </w:r>
    </w:p>
    <w:p>
      <w:pPr>
        <w:numPr>
          <w:ilvl w:val="0"/>
          <w:numId w:val="1003"/>
        </w:numPr>
        <w:pStyle w:val="Compact"/>
      </w:pPr>
      <w:r>
        <w:t xml:space="preserve">Konstanta</w:t>
      </w:r>
      <w:r>
        <w:t xml:space="preserve"> </w:t>
      </w:r>
      <w:r>
        <w:rPr>
          <w:rStyle w:val="VerbatimChar"/>
        </w:rPr>
        <w:t xml:space="preserve">TINGKAT</w:t>
      </w:r>
      <w:r>
        <w:t xml:space="preserve"> </w:t>
      </w:r>
      <w:r>
        <w:t xml:space="preserve">pada migrasi</w:t>
      </w:r>
      <w:r>
        <w:t xml:space="preserve"> </w:t>
      </w:r>
      <w:r>
        <w:rPr>
          <w:rStyle w:val="VerbatimChar"/>
        </w:rPr>
        <w:t xml:space="preserve">2026_08_14_000001_rebuild_dim_keselarasan_table</w:t>
      </w:r>
      <w:r>
        <w:t xml:space="preserve"> </w:t>
      </w:r>
      <w:r>
        <w:t xml:space="preserve">memuat pemetaan yang sama dan harus diubah bersamaan.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CHART_HUBUNGAN_BIDANG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admin/src/pages/Dashboard/Home.tsx</w:t>
      </w:r>
      <w:r>
        <w:t xml:space="preserve"> </w:t>
      </w:r>
      <w:r>
        <w:t xml:space="preserve">memuat</w:t>
      </w:r>
      <w:r>
        <w:t xml:space="preserve"> </w:t>
      </w:r>
      <w:r>
        <w:t xml:space="preserve">kategori</w:t>
      </w:r>
      <w:r>
        <w:t xml:space="preserve"> </w:t>
      </w:r>
      <w:r>
        <w:t xml:space="preserve">“</w:t>
      </w:r>
      <w:r>
        <w:t xml:space="preserve">Tidak erat</w:t>
      </w:r>
      <w:r>
        <w:t xml:space="preserve">”</w:t>
      </w:r>
      <w:r>
        <w:t xml:space="preserve"> </w:t>
      </w:r>
      <w:r>
        <w:t xml:space="preserve">yang tidak ada di data dan tidak memuat</w:t>
      </w:r>
      <w:r>
        <w:t xml:space="preserve"> </w:t>
      </w:r>
      <w:r>
        <w:t xml:space="preserve">“</w:t>
      </w:r>
      <w:r>
        <w:t xml:space="preserve">Kurang erat</w:t>
      </w:r>
      <w:r>
        <w:t xml:space="preserve">”</w:t>
      </w:r>
      <w:r>
        <w:t xml:space="preserve"> </w:t>
      </w:r>
      <w:r>
        <w:t xml:space="preserve">serta</w:t>
      </w:r>
      <w:r>
        <w:t xml:space="preserve"> </w:t>
      </w:r>
      <w:r>
        <w:t xml:space="preserve">“</w:t>
      </w:r>
      <w:r>
        <w:t xml:space="preserve">Tidak sama sekali</w:t>
      </w:r>
      <w:r>
        <w:t xml:space="preserve">”</w:t>
      </w:r>
      <w:r>
        <w:t xml:space="preserve">, sehingga keenam responden Tidak Selaras tidak tampil</w:t>
      </w:r>
      <w:r>
        <w:t xml:space="preserve"> </w:t>
      </w:r>
      <w:r>
        <w:t xml:space="preserve">di dasbor. Harus diperbaiki sebelum tangkapan layar Bab 4 diambil.</w:t>
      </w:r>
    </w:p>
    <w:p>
      <w:pPr>
        <w:numPr>
          <w:ilvl w:val="0"/>
          <w:numId w:val="1003"/>
        </w:numPr>
        <w:pStyle w:val="Compact"/>
      </w:pPr>
      <w:r>
        <w:t xml:space="preserve">Dasbor belum memiliki grafik keselarasan vertikal sama sekali; grafiknya perlu</w:t>
      </w:r>
      <w:r>
        <w:t xml:space="preserve"> </w:t>
      </w:r>
      <w:r>
        <w:t xml:space="preserve">dibuat lebih dahulu.</w:t>
      </w:r>
    </w:p>
    <w:p>
      <w:pPr>
        <w:numPr>
          <w:ilvl w:val="0"/>
          <w:numId w:val="1003"/>
        </w:numPr>
        <w:pStyle w:val="Compact"/>
      </w:pPr>
      <w:r>
        <w:t xml:space="preserve">View</w:t>
      </w:r>
      <w:r>
        <w:t xml:space="preserve"> </w:t>
      </w:r>
      <w:r>
        <w:rPr>
          <w:rStyle w:val="VerbatimChar"/>
        </w:rPr>
        <w:t xml:space="preserve">v_olap_keselarasan</w:t>
      </w:r>
      <w:r>
        <w:t xml:space="preserve"> </w:t>
      </w:r>
      <w:r>
        <w:t xml:space="preserve">mengelompokkan</w:t>
      </w:r>
      <w:r>
        <w:t xml:space="preserve"> </w:t>
      </w:r>
      <w:r>
        <w:rPr>
          <w:rStyle w:val="VerbatimChar"/>
        </w:rPr>
        <w:t xml:space="preserve">hubungan_bidang</w:t>
      </w:r>
      <w:r>
        <w:t xml:space="preserve">, bukan</w:t>
      </w:r>
      <w:r>
        <w:t xml:space="preserve"> </w:t>
      </w:r>
      <w:r>
        <w:rPr>
          <w:rStyle w:val="VerbatimChar"/>
        </w:rPr>
        <w:t xml:space="preserve">kategori_horizontal</w:t>
      </w:r>
      <w:r>
        <w:t xml:space="preserve">; kueri pada Bagian B memakai</w:t>
      </w:r>
      <w:r>
        <w:t xml:space="preserve"> </w:t>
      </w:r>
      <w:r>
        <w:rPr>
          <w:rStyle w:val="VerbatimChar"/>
        </w:rPr>
        <w:t xml:space="preserve">kategori_horizontal</w:t>
      </w:r>
      <w:r>
        <w:t xml:space="preserve"> </w:t>
      </w:r>
      <w:r>
        <w:t xml:space="preserve">sehingga view perlu disesuaikan agar naskah dan sistem memberi angka yang sama.</w:t>
      </w:r>
    </w:p>
    <w:p>
      <w:pPr>
        <w:pStyle w:val="Heading2"/>
      </w:pPr>
      <w:bookmarkStart w:id="43" w:name="X67f2c7a17c0b894a7eb5c905fc8bc186183c36b"/>
      <w:r>
        <w:t xml:space="preserve">4. Cara menempelkan berkas Word pendamping ke dalam naskah</w:t>
      </w:r>
      <w:bookmarkEnd w:id="43"/>
    </w:p>
    <w:p>
      <w:pPr>
        <w:pStyle w:val="FirstParagraph"/>
      </w:pPr>
      <w:r>
        <w:t xml:space="preserve">Berkas</w:t>
      </w:r>
      <w:r>
        <w:t xml:space="preserve"> </w:t>
      </w:r>
      <w:r>
        <w:rPr>
          <w:rStyle w:val="VerbatimChar"/>
        </w:rPr>
        <w:t xml:space="preserve">Revisi-Pascasidang-Bab2-Bab4.docx</w:t>
      </w:r>
      <w:r>
        <w:t xml:space="preserve"> </w:t>
      </w:r>
      <w:r>
        <w:t xml:space="preserve">memuat isi yang sama dengan berkas ini,</w:t>
      </w:r>
      <w:r>
        <w:t xml:space="preserve"> </w:t>
      </w:r>
      <w:r>
        <w:t xml:space="preserve">tetapi rumusnya sudah berupa rumus Word, tabelnya sudah berupa tabel, dan kuerinya</w:t>
      </w:r>
      <w:r>
        <w:t xml:space="preserve"> </w:t>
      </w:r>
      <w:r>
        <w:t xml:space="preserve">sudah berhuruf tetap. Urutan yang disarankan:</w:t>
      </w:r>
    </w:p>
    <w:p>
      <w:pPr>
        <w:numPr>
          <w:ilvl w:val="0"/>
          <w:numId w:val="1004"/>
        </w:numPr>
        <w:pStyle w:val="Compact"/>
      </w:pPr>
      <w:r>
        <w:t xml:space="preserve">Salin per bagian, jangan seluruh berkas sekaligus. Bagian A masuk ke Bab 2,</w:t>
      </w:r>
      <w:r>
        <w:t xml:space="preserve"> </w:t>
      </w:r>
      <w:r>
        <w:t xml:space="preserve">Bagian B menggantikan subbab</w:t>
      </w:r>
      <w:r>
        <w:t xml:space="preserve"> </w:t>
      </w:r>
      <w:r>
        <w:t xml:space="preserve">“</w:t>
      </w:r>
      <w:r>
        <w:t xml:space="preserve">Simulasi Perhitungan ETL dan OLAP</w:t>
      </w:r>
      <w:r>
        <w:t xml:space="preserve">”</w:t>
      </w:r>
      <w:r>
        <w:t xml:space="preserve"> </w:t>
      </w:r>
      <w:r>
        <w:t xml:space="preserve">di Bab 4.</w:t>
      </w:r>
    </w:p>
    <w:p>
      <w:pPr>
        <w:numPr>
          <w:ilvl w:val="0"/>
          <w:numId w:val="1004"/>
        </w:numPr>
        <w:pStyle w:val="Compact"/>
      </w:pPr>
      <w:r>
        <w:t xml:space="preserve">Tempel dengan pilihan</w:t>
      </w:r>
      <w:r>
        <w:t xml:space="preserve"> </w:t>
      </w:r>
      <w:r>
        <w:rPr>
          <w:b/>
        </w:rPr>
        <w:t xml:space="preserve">Merge Formatting</w:t>
      </w:r>
      <w:r>
        <w:t xml:space="preserve">, bukan Keep Source Formatting, agar</w:t>
      </w:r>
      <w:r>
        <w:t xml:space="preserve"> </w:t>
      </w:r>
      <w:r>
        <w:t xml:space="preserve">huruf dan spasi mengikuti gaya naskah. Rumus dan tabel tetap utuh.</w:t>
      </w:r>
    </w:p>
    <w:p>
      <w:pPr>
        <w:numPr>
          <w:ilvl w:val="0"/>
          <w:numId w:val="1004"/>
        </w:numPr>
        <w:pStyle w:val="Compact"/>
      </w:pPr>
      <w:r>
        <w:t xml:space="preserve">Judul</w:t>
      </w:r>
      <w:r>
        <w:t xml:space="preserve"> </w:t>
      </w:r>
      <w:r>
        <w:t xml:space="preserve">“</w:t>
      </w:r>
      <w:r>
        <w:t xml:space="preserve">Tahap 1</w:t>
      </w:r>
      <w:r>
        <w:t xml:space="preserve">”</w:t>
      </w:r>
      <w:r>
        <w:t xml:space="preserve"> </w:t>
      </w:r>
      <w:r>
        <w:t xml:space="preserve">sampai</w:t>
      </w:r>
      <w:r>
        <w:t xml:space="preserve"> </w:t>
      </w:r>
      <w:r>
        <w:t xml:space="preserve">“</w:t>
      </w:r>
      <w:r>
        <w:t xml:space="preserve">Tahap 12</w:t>
      </w:r>
      <w:r>
        <w:t xml:space="preserve">”</w:t>
      </w:r>
      <w:r>
        <w:t xml:space="preserve"> </w:t>
      </w:r>
      <w:r>
        <w:t xml:space="preserve">dan judul</w:t>
      </w:r>
      <w:r>
        <w:t xml:space="preserve"> </w:t>
      </w:r>
      <w:r>
        <w:t xml:space="preserve">“</w:t>
      </w:r>
      <w:r>
        <w:t xml:space="preserve">A.1</w:t>
      </w:r>
      <w:r>
        <w:t xml:space="preserve">”</w:t>
      </w:r>
      <w:r>
        <w:t xml:space="preserve"> </w:t>
      </w:r>
      <w:r>
        <w:t xml:space="preserve">sampai</w:t>
      </w:r>
      <w:r>
        <w:t xml:space="preserve"> </w:t>
      </w:r>
      <w:r>
        <w:t xml:space="preserve">“</w:t>
      </w:r>
      <w:r>
        <w:t xml:space="preserve">A.3</w:t>
      </w:r>
      <w:r>
        <w:t xml:space="preserve">”</w:t>
      </w:r>
      <w:r>
        <w:t xml:space="preserve"> </w:t>
      </w:r>
      <w:r>
        <w:t xml:space="preserve">pada berkas</w:t>
      </w:r>
      <w:r>
        <w:t xml:space="preserve"> </w:t>
      </w:r>
      <w:r>
        <w:t xml:space="preserve">pendamping memakai gaya Heading. Setelah ditempel, turunkan ke tingkat yang</w:t>
      </w:r>
      <w:r>
        <w:t xml:space="preserve"> </w:t>
      </w:r>
      <w:r>
        <w:t xml:space="preserve">sesuai dengan penomoran subbab naskah, atau ubah menjadi paragraf bercetak</w:t>
      </w:r>
      <w:r>
        <w:t xml:space="preserve"> </w:t>
      </w:r>
      <w:r>
        <w:t xml:space="preserve">tebal bila tidak ingin muncul di daftar isi.</w:t>
      </w:r>
    </w:p>
    <w:p>
      <w:pPr>
        <w:numPr>
          <w:ilvl w:val="0"/>
          <w:numId w:val="1004"/>
        </w:numPr>
        <w:pStyle w:val="Compact"/>
      </w:pPr>
      <w:r>
        <w:t xml:space="preserve">Setiap baris keterangan tabel masih bernomor</w:t>
      </w:r>
      <w:r>
        <w:t xml:space="preserve"> </w:t>
      </w:r>
      <w:r>
        <w:t xml:space="preserve">“</w:t>
      </w:r>
      <w:r>
        <w:t xml:space="preserve">4-x</w:t>
      </w:r>
      <w:r>
        <w:t xml:space="preserve">”</w:t>
      </w:r>
      <w:r>
        <w:t xml:space="preserve">. Ganti dengan keterangan</w:t>
      </w:r>
      <w:r>
        <w:t xml:space="preserve"> </w:t>
      </w:r>
      <w:r>
        <w:t xml:space="preserve">tabel Word (References, Insert Caption) supaya nomornya ikut penomoran</w:t>
      </w:r>
      <w:r>
        <w:t xml:space="preserve"> </w:t>
      </w:r>
      <w:r>
        <w:t xml:space="preserve">otomatis naskah, lalu hapus teks</w:t>
      </w:r>
      <w:r>
        <w:t xml:space="preserve"> </w:t>
      </w:r>
      <w:r>
        <w:t xml:space="preserve">“</w:t>
      </w:r>
      <w:r>
        <w:t xml:space="preserve">4-x</w:t>
      </w:r>
      <w:r>
        <w:t xml:space="preserve">”</w:t>
      </w:r>
      <w:r>
        <w:t xml:space="preserve"> </w:t>
      </w:r>
      <w:r>
        <w:t xml:space="preserve">yang lama.</w:t>
      </w:r>
    </w:p>
    <w:p>
      <w:pPr>
        <w:numPr>
          <w:ilvl w:val="0"/>
          <w:numId w:val="1004"/>
        </w:numPr>
        <w:pStyle w:val="Compact"/>
      </w:pPr>
      <w:r>
        <w:t xml:space="preserve">Kotak berisi kueri sebaiknya dibiarkan berhuruf Courier New ukuran 9 pt agar</w:t>
      </w:r>
      <w:r>
        <w:t xml:space="preserve"> </w:t>
      </w:r>
      <w:r>
        <w:t xml:space="preserve">satu baris kueri tidak terpotong. Bila naskah mensyaratkan seluruh badan</w:t>
      </w:r>
      <w:r>
        <w:t xml:space="preserve"> </w:t>
      </w:r>
      <w:r>
        <w:t xml:space="preserve">tulisan berhuruf Times New Roman, kotak kueri biasanya dikecualikan sebagai</w:t>
      </w:r>
      <w:r>
        <w:t xml:space="preserve"> </w:t>
      </w:r>
      <w:r>
        <w:t xml:space="preserve">kutipan kode.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18"/>
      <w:szCs w:val="18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 w:line="240" w:lineRule="auto"/>
      <w:jc w:val="left"/>
    </w:pPr>
    <w:rPr>
      <w:rFonts w:ascii="Courier New" w:hAnsi="Courier New" w:cs="Courier New"/>
      <w:sz w:val="18"/>
      <w:szCs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2026-08-27T02:34:12Z</dcterms:created>
  <dcterms:modified xsi:type="dcterms:W3CDTF">2026-08-27T02:34:12Z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