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pPr>
      <w:r>
        <w:rPr>
          <w:rFonts w:hint="eastAsia"/>
        </w:rPr>
        <w:t>感控培养管理系统需求分析</w:t>
      </w:r>
    </w:p>
    <w:p>
      <w:pPr>
        <w:pStyle w:val="3"/>
      </w:pPr>
      <w:r>
        <w:rPr>
          <w:rFonts w:hint="eastAsia"/>
        </w:rPr>
        <w:t>公共部分</w:t>
      </w:r>
    </w:p>
    <w:p/>
    <w:p>
      <w:pPr>
        <w:pStyle w:val="4"/>
      </w:pPr>
      <w:r>
        <w:rPr>
          <w:rFonts w:hint="eastAsia"/>
        </w:rPr>
        <w:t>基础维护</w:t>
      </w:r>
    </w:p>
    <w:p>
      <w:pPr>
        <w:pStyle w:val="5"/>
      </w:pPr>
      <w:r>
        <w:t>科室信息</w:t>
      </w:r>
    </w:p>
    <w:p>
      <w:pPr>
        <w:ind w:firstLine="420"/>
      </w:pPr>
      <w:r>
        <w:rPr>
          <w:rFonts w:hint="eastAsia"/>
        </w:rPr>
        <w:t>取Lis</w:t>
      </w:r>
      <w:r>
        <w:t>系统的D</w:t>
      </w:r>
      <w:r>
        <w:rPr>
          <w:rFonts w:hint="eastAsia"/>
        </w:rPr>
        <w:t>e</w:t>
      </w:r>
      <w:r>
        <w:t>ptment表人员信息</w:t>
      </w:r>
    </w:p>
    <w:p>
      <w:pPr>
        <w:ind w:firstLine="420"/>
        <w:rPr>
          <w:rFonts w:hint="eastAsia"/>
        </w:rPr>
      </w:pPr>
      <w:r>
        <w:rPr>
          <w:rFonts w:hint="eastAsia"/>
        </w:rPr>
        <w:t>科室信息表添加“所属感控监测类型”，感染管理科为“感控监测类型”，其他科室为“科室监测”;</w:t>
      </w:r>
    </w:p>
    <w:p>
      <w:pPr>
        <w:ind w:firstLine="420"/>
        <w:rPr>
          <w:rFonts w:hint="eastAsia"/>
        </w:rPr>
      </w:pPr>
      <w:r>
        <w:rPr>
          <w:rFonts w:hint="eastAsia"/>
        </w:rPr>
        <w:t>感控监测类型分为感控管理部门监测及科室监测，以采样科室区分;</w:t>
      </w:r>
      <w:r>
        <w:rPr>
          <w:rFonts w:hint="eastAsia"/>
        </w:rPr>
        <w:tab/>
      </w:r>
    </w:p>
    <w:p>
      <w:pPr>
        <w:pStyle w:val="5"/>
      </w:pPr>
      <w:r>
        <w:t>人员信息</w:t>
      </w:r>
    </w:p>
    <w:p>
      <w:pPr>
        <w:ind w:firstLine="420"/>
      </w:pPr>
      <w:r>
        <w:rPr>
          <w:rFonts w:hint="eastAsia"/>
        </w:rPr>
        <w:t>取Lis</w:t>
      </w:r>
      <w:r>
        <w:t>系统的</w:t>
      </w:r>
      <w:r>
        <w:rPr>
          <w:rFonts w:hint="eastAsia"/>
        </w:rPr>
        <w:t>P</w:t>
      </w:r>
      <w:r>
        <w:t>user表人员信息</w:t>
      </w:r>
    </w:p>
    <w:p>
      <w:pPr>
        <w:pStyle w:val="5"/>
      </w:pPr>
      <w:r>
        <w:t>科室人员绑定</w:t>
      </w:r>
    </w:p>
    <w:p>
      <w:pPr>
        <w:pStyle w:val="5"/>
      </w:pPr>
      <w:r>
        <w:rPr>
          <w:rFonts w:hint="eastAsia"/>
        </w:rPr>
        <w:t>字典类型维护</w:t>
      </w:r>
    </w:p>
    <w:p>
      <w:pPr>
        <w:ind w:firstLine="420"/>
      </w:pPr>
      <w:r>
        <w:t>基础字典表维护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458825" cy="8963025"/>
            <wp:effectExtent l="0" t="0" r="9525" b="9525"/>
            <wp:docPr id="30" name="图片 30" descr="C:\Users\Administrator\AppData\Roaming\Tencent\Users\425942575\QQ\WinTemp\RichOle\XMLVDWDJBQO7[VCL_7BJ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Roaming\Tencent\Users\425942575\QQ\WinTemp\RichOle\XMLVDWDJBQO7[VCL_7BJP_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458825" cy="8963025"/>
                    </a:xfrm>
                    <a:prstGeom prst="rect">
                      <a:avLst/>
                    </a:prstGeom>
                    <a:noFill/>
                    <a:ln>
                      <a:noFill/>
                    </a:ln>
                  </pic:spPr>
                </pic:pic>
              </a:graphicData>
            </a:graphic>
          </wp:inline>
        </w:drawing>
      </w:r>
    </w:p>
    <w:p/>
    <w:p>
      <w:pPr>
        <w:pStyle w:val="5"/>
      </w:pPr>
      <w:r>
        <w:rPr>
          <w:rFonts w:hint="eastAsia"/>
        </w:rPr>
        <w:t>公共字典维护</w:t>
      </w:r>
    </w:p>
    <w:p>
      <w:pPr>
        <w:ind w:firstLine="420"/>
      </w:pPr>
      <w:r>
        <w:t>基础字典表维护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935075" cy="8886825"/>
            <wp:effectExtent l="0" t="0" r="9525" b="9525"/>
            <wp:docPr id="31" name="图片 31" descr="C:\Users\Administrator\AppData\Roaming\Tencent\Users\425942575\QQ\WinTemp\RichOle\4B1{`SF{7_{($5A5J[JK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AppData\Roaming\Tencent\Users\425942575\QQ\WinTemp\RichOle\4B1{`SF{7_{($5A5J[JKBB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3935075" cy="8886825"/>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ind w:firstLine="420"/>
      </w:pPr>
    </w:p>
    <w:p>
      <w:pPr>
        <w:pStyle w:val="5"/>
      </w:pPr>
      <w:r>
        <w:t>记录项类型维护</w:t>
      </w:r>
    </w:p>
    <w:p>
      <w:pPr>
        <w:ind w:firstLine="420"/>
      </w:pPr>
      <w:r>
        <w:t>新增表维护</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296900" cy="8905875"/>
            <wp:effectExtent l="0" t="0" r="0" b="9525"/>
            <wp:docPr id="26" name="图片 26" descr="C:\Users\Administrator\AppData\Roaming\Tencent\Users\425942575\QQ\WinTemp\RichOle\5PE$NWC8AI[XJD$OWE)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Roaming\Tencent\Users\425942575\QQ\WinTemp\RichOle\5PE$NWC8AI[XJD$OWE)C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296900" cy="8905875"/>
                    </a:xfrm>
                    <a:prstGeom prst="rect">
                      <a:avLst/>
                    </a:prstGeom>
                    <a:noFill/>
                    <a:ln>
                      <a:noFill/>
                    </a:ln>
                  </pic:spPr>
                </pic:pic>
              </a:graphicData>
            </a:graphic>
          </wp:inline>
        </w:drawing>
      </w:r>
    </w:p>
    <w:p>
      <w:pPr>
        <w:ind w:firstLine="420"/>
      </w:pPr>
    </w:p>
    <w:p>
      <w:pPr>
        <w:pStyle w:val="5"/>
      </w:pPr>
      <w:r>
        <w:t xml:space="preserve">记录项类型短语维护 </w:t>
      </w:r>
    </w:p>
    <w:p>
      <w:pPr>
        <w:ind w:firstLine="420"/>
      </w:pPr>
      <w:r>
        <w:t>可以在公共记录项类型维护里维护，也可以单独拆开维护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335000" cy="8915400"/>
            <wp:effectExtent l="0" t="0" r="0" b="0"/>
            <wp:docPr id="27" name="图片 27" descr="C:\Users\Administrator\AppData\Roaming\Tencent\Users\425942575\QQ\WinTemp\RichOle\RZ3DSKFNU`2NMO%$9Z854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Roaming\Tencent\Users\425942575\QQ\WinTemp\RichOle\RZ3DSKFNU`2NMO%$9Z8548U.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335000" cy="8915400"/>
                    </a:xfrm>
                    <a:prstGeom prst="rect">
                      <a:avLst/>
                    </a:prstGeom>
                    <a:noFill/>
                    <a:ln>
                      <a:noFill/>
                    </a:ln>
                  </pic:spPr>
                </pic:pic>
              </a:graphicData>
            </a:graphic>
          </wp:inline>
        </w:drawing>
      </w:r>
    </w:p>
    <w:p>
      <w:pPr>
        <w:rPr>
          <w:rFonts w:hint="eastAsia"/>
        </w:rPr>
      </w:pPr>
    </w:p>
    <w:p>
      <w:pPr>
        <w:pStyle w:val="5"/>
        <w:rPr>
          <w:rFonts w:hint="eastAsia"/>
        </w:rPr>
      </w:pPr>
      <w:r>
        <w:t>记录项维护</w:t>
      </w:r>
    </w:p>
    <w:p>
      <w:pPr>
        <w:ind w:firstLine="420"/>
      </w:pPr>
      <w:r>
        <w:t>新增表维护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335000" cy="8924925"/>
            <wp:effectExtent l="0" t="0" r="0" b="9525"/>
            <wp:docPr id="28" name="图片 28" descr="C:\Users\Administrator\AppData\Roaming\Tencent\Users\425942575\QQ\WinTemp\RichOle\V}U1KHRWJX2R57W@$M3E3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Roaming\Tencent\Users\425942575\QQ\WinTemp\RichOle\V}U1KHRWJX2R57W@$M3E3S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335000" cy="8924925"/>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pStyle w:val="5"/>
      </w:pPr>
      <w:r>
        <w:rPr>
          <w:rFonts w:hint="eastAsia"/>
        </w:rPr>
        <w:t>类型与记录项关系</w:t>
      </w:r>
    </w:p>
    <w:p>
      <w:pPr>
        <w:ind w:firstLine="420"/>
      </w:pPr>
      <w:r>
        <w:t>维护记录项类型字典与记录字典关系信息</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401675" cy="8905875"/>
            <wp:effectExtent l="0" t="0" r="9525" b="9525"/>
            <wp:docPr id="29" name="图片 29" descr="C:\Users\Administrator\AppData\Roaming\Tencent\Users\425942575\QQ\WinTemp\RichOle\IOXCS}ECANLU@`{A8CN70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425942575\QQ\WinTemp\RichOle\IOXCS}ECANLU@`{A8CN702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401675" cy="8905875"/>
                    </a:xfrm>
                    <a:prstGeom prst="rect">
                      <a:avLst/>
                    </a:prstGeom>
                    <a:noFill/>
                    <a:ln>
                      <a:noFill/>
                    </a:ln>
                  </pic:spPr>
                </pic:pic>
              </a:graphicData>
            </a:graphic>
          </wp:inline>
        </w:drawing>
      </w:r>
    </w:p>
    <w:p>
      <w:pPr>
        <w:ind w:firstLine="420"/>
      </w:pPr>
    </w:p>
    <w:p>
      <w:pPr>
        <w:rPr>
          <w:rFonts w:hint="eastAsia"/>
        </w:rPr>
      </w:pPr>
    </w:p>
    <w:p>
      <w:pPr>
        <w:pStyle w:val="5"/>
      </w:pPr>
      <w:r>
        <w:t>记录项短语-公共</w:t>
      </w:r>
    </w:p>
    <w:p>
      <w:pPr>
        <w:ind w:firstLine="420"/>
      </w:pPr>
      <w:r>
        <w:t>新增表维护，</w:t>
      </w:r>
      <w:r>
        <w:rPr>
          <w:rFonts w:hint="eastAsia"/>
        </w:rPr>
        <w:t>不按科室区分，公共短语</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935075" cy="8934450"/>
            <wp:effectExtent l="0" t="0" r="9525" b="0"/>
            <wp:docPr id="32" name="图片 32" descr="C:\Users\Administrator\AppData\Roaming\Tencent\Users\425942575\QQ\WinTemp\RichOle\Y[H~QH1OXA$6W(5T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AppData\Roaming\Tencent\Users\425942575\QQ\WinTemp\RichOle\Y[H~QH1OXA$6W(5TA)@]`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935075" cy="893445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5"/>
      </w:pPr>
      <w:r>
        <w:t>记录项结语-按科室</w:t>
      </w:r>
    </w:p>
    <w:p>
      <w:r>
        <w:rPr>
          <w:rFonts w:ascii="宋体" w:hAnsi="宋体" w:eastAsia="宋体" w:cs="宋体"/>
          <w:kern w:val="0"/>
          <w:sz w:val="24"/>
          <w:szCs w:val="24"/>
        </w:rPr>
        <w:drawing>
          <wp:inline distT="0" distB="0" distL="0" distR="0">
            <wp:extent cx="11847195" cy="8436610"/>
            <wp:effectExtent l="0" t="0" r="1905" b="2540"/>
            <wp:docPr id="4" name="图片 4" descr="C:\Users\Administrator\AppData\Roaming\Tencent\Users\425942575\QQ\WinTemp\RichOle\K7@G`OCSD4J(FTS~U6_P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Roaming\Tencent\Users\425942575\QQ\WinTemp\RichOle\K7@G`OCSD4J(FTS~U6_PZ4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847195" cy="8436610"/>
                    </a:xfrm>
                    <a:prstGeom prst="rect">
                      <a:avLst/>
                    </a:prstGeom>
                    <a:noFill/>
                    <a:ln>
                      <a:noFill/>
                    </a:ln>
                  </pic:spPr>
                </pic:pic>
              </a:graphicData>
            </a:graphic>
          </wp:inline>
        </w:drawing>
      </w:r>
    </w:p>
    <w:p>
      <w:pPr>
        <w:pStyle w:val="4"/>
      </w:pPr>
      <w:r>
        <w:t>系统参数</w:t>
      </w:r>
    </w:p>
    <w:p>
      <w:pPr>
        <w:ind w:firstLine="420"/>
      </w:pPr>
      <w:r>
        <w:rPr>
          <w:rFonts w:hint="eastAsia"/>
        </w:rPr>
        <w:t>版本升级使用</w:t>
      </w:r>
    </w:p>
    <w:p>
      <w:pPr>
        <w:ind w:firstLine="420"/>
        <w:rPr>
          <w:rFonts w:hint="eastAsia"/>
        </w:rPr>
      </w:pPr>
      <w:r>
        <w:rPr>
          <w:rFonts w:hint="eastAsia"/>
        </w:rPr>
        <w:t>系统运行参数维护</w:t>
      </w:r>
    </w:p>
    <w:p>
      <w:pPr>
        <w:ind w:firstLine="420"/>
        <w:rPr>
          <w:rFonts w:hint="eastAsia"/>
        </w:rPr>
      </w:pPr>
      <w:r>
        <w:rPr>
          <w:rFonts w:hint="eastAsia"/>
        </w:rPr>
        <w:tab/>
      </w:r>
      <w:r>
        <w:rPr>
          <w:rFonts w:hint="eastAsia"/>
        </w:rPr>
        <w:t>完成评估后超过*天未归档(默认是30)</w:t>
      </w:r>
    </w:p>
    <w:p>
      <w:pPr>
        <w:ind w:firstLine="420"/>
        <w:rPr>
          <w:rFonts w:hint="eastAsia"/>
        </w:rPr>
      </w:pPr>
      <w:r>
        <w:rPr>
          <w:rFonts w:hint="eastAsia"/>
        </w:rPr>
        <w:tab/>
      </w:r>
      <w:r>
        <w:rPr>
          <w:rFonts w:hint="eastAsia"/>
        </w:rPr>
        <w:t>指定自动核收检验小组;</w:t>
      </w:r>
    </w:p>
    <w:p>
      <w:pPr>
        <w:ind w:firstLine="420"/>
        <w:rPr>
          <w:rFonts w:hint="eastAsia"/>
        </w:rPr>
      </w:pPr>
      <w:r>
        <w:rPr>
          <w:rFonts w:hint="eastAsia"/>
        </w:rPr>
        <w:tab/>
      </w:r>
      <w:r>
        <w:rPr>
          <w:rFonts w:hint="eastAsia"/>
        </w:rPr>
        <w:t>指定自动核收的默认检验者;</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353925" cy="8915400"/>
            <wp:effectExtent l="0" t="0" r="9525" b="0"/>
            <wp:docPr id="25" name="图片 25" descr="C:\Users\Administrator\AppData\Roaming\Tencent\Users\425942575\QQ\WinTemp\RichOle\_BDS)V[U%W$1RLX%RX$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425942575\QQ\WinTemp\RichOle\_BDS)V[U%W$1RLX%RX$C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353925" cy="891540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pStyle w:val="3"/>
      </w:pPr>
      <w:r>
        <w:t>权限系统</w:t>
      </w:r>
    </w:p>
    <w:p>
      <w:pPr>
        <w:pStyle w:val="4"/>
      </w:pPr>
      <w:r>
        <w:t>权限维护</w:t>
      </w:r>
    </w:p>
    <w:p>
      <w:r>
        <w:tab/>
      </w:r>
      <w:r>
        <w:t>维护系统角色，角色人员，功能模块，人员权限等系统权限信息；</w:t>
      </w:r>
    </w:p>
    <w:p>
      <w:pPr>
        <w:pStyle w:val="3"/>
      </w:pPr>
      <w:r>
        <w:rPr>
          <w:rFonts w:hint="eastAsia"/>
        </w:rPr>
        <w:t>感控培养管理系统</w:t>
      </w:r>
    </w:p>
    <w:p>
      <w:pPr>
        <w:pStyle w:val="4"/>
      </w:pPr>
      <w:r>
        <w:rPr>
          <w:rFonts w:hint="eastAsia"/>
        </w:rPr>
        <w:t>原院感系统数据导入</w:t>
      </w:r>
    </w:p>
    <w:p>
      <w:pPr>
        <w:pStyle w:val="5"/>
      </w:pPr>
      <w:r>
        <w:rPr>
          <w:rFonts w:hint="eastAsia"/>
        </w:rPr>
        <w:t>科室信息导入</w:t>
      </w:r>
    </w:p>
    <w:p>
      <w:pPr>
        <w:pStyle w:val="5"/>
      </w:pPr>
      <w:r>
        <w:rPr>
          <w:rFonts w:hint="eastAsia"/>
        </w:rPr>
        <w:t>人员信息导入</w:t>
      </w:r>
    </w:p>
    <w:p>
      <w:pPr>
        <w:pStyle w:val="5"/>
      </w:pPr>
      <w:r>
        <w:rPr>
          <w:rFonts w:hint="eastAsia"/>
        </w:rPr>
        <w:t>科室人员关系建立</w:t>
      </w:r>
    </w:p>
    <w:p>
      <w:pPr>
        <w:pStyle w:val="5"/>
      </w:pPr>
      <w:r>
        <w:rPr>
          <w:rFonts w:hint="eastAsia"/>
        </w:rPr>
        <w:t>监测类型及监测记录项信息导入</w:t>
      </w:r>
    </w:p>
    <w:p>
      <w:pPr>
        <w:pStyle w:val="5"/>
      </w:pPr>
      <w:r>
        <w:t>监测记录项结果短语导入</w:t>
      </w:r>
      <w:r>
        <w:rPr>
          <w:rFonts w:hint="eastAsia"/>
        </w:rPr>
        <w:t>(按科室</w:t>
      </w:r>
      <w:r>
        <w:t>)</w:t>
      </w:r>
    </w:p>
    <w:p>
      <w:pPr>
        <w:rPr>
          <w:rFonts w:hint="eastAsia"/>
        </w:rPr>
      </w:pPr>
    </w:p>
    <w:p>
      <w:pPr>
        <w:pStyle w:val="4"/>
      </w:pPr>
      <w:r>
        <w:t>登录入口</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05450" cy="3533775"/>
            <wp:effectExtent l="0" t="0" r="0" b="9525"/>
            <wp:docPr id="1" name="图片 1" descr="C:\Users\Administrator\AppData\Roaming\Tencent\Users\425942575\QQ\WinTemp\RichOle\H_5W7RWA23DWLQJCG58KZ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Tencent\Users\425942575\QQ\WinTemp\RichOle\H_5W7RWA23DWLQJCG58KZE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05450" cy="3533775"/>
                    </a:xfrm>
                    <a:prstGeom prst="rect">
                      <a:avLst/>
                    </a:prstGeom>
                    <a:noFill/>
                    <a:ln>
                      <a:noFill/>
                    </a:ln>
                  </pic:spPr>
                </pic:pic>
              </a:graphicData>
            </a:graphic>
          </wp:inline>
        </w:drawing>
      </w:r>
    </w:p>
    <w:p>
      <w:pPr>
        <w:pStyle w:val="4"/>
      </w:pPr>
      <w:r>
        <w:rPr>
          <w:rFonts w:hint="eastAsia"/>
        </w:rPr>
        <w:t>帐号注册</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如果用户信息未在LIS系统进行过注册，需要用户先进行注册成功后，方可使用</w:t>
      </w:r>
      <w:r>
        <w:rPr>
          <w:rFonts w:hint="eastAsia" w:ascii="宋体" w:hAnsi="宋体" w:eastAsia="宋体" w:cs="宋体"/>
          <w:kern w:val="0"/>
          <w:sz w:val="24"/>
          <w:szCs w:val="24"/>
        </w:rPr>
        <w:t>登录使用</w:t>
      </w:r>
      <w:r>
        <w:rPr>
          <w:rFonts w:ascii="宋体" w:hAnsi="宋体" w:eastAsia="宋体" w:cs="宋体"/>
          <w:kern w:val="0"/>
          <w:sz w:val="24"/>
          <w:szCs w:val="24"/>
        </w:rPr>
        <w:t>系统;</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注册信息包括</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用户所属角色：</w:t>
      </w:r>
      <w:r>
        <w:rPr>
          <w:rFonts w:hint="eastAsia" w:ascii="宋体" w:hAnsi="宋体" w:eastAsia="宋体" w:cs="宋体"/>
          <w:kern w:val="0"/>
          <w:sz w:val="24"/>
          <w:szCs w:val="24"/>
        </w:rPr>
        <w:t>临床医生</w:t>
      </w:r>
      <w:r>
        <w:rPr>
          <w:rFonts w:ascii="宋体" w:hAnsi="宋体" w:eastAsia="宋体" w:cs="宋体"/>
          <w:kern w:val="0"/>
          <w:sz w:val="24"/>
          <w:szCs w:val="24"/>
        </w:rPr>
        <w:t>/护士</w:t>
      </w:r>
      <w:r>
        <w:rPr>
          <w:rFonts w:hint="eastAsia" w:ascii="宋体" w:hAnsi="宋体" w:eastAsia="宋体" w:cs="宋体"/>
          <w:kern w:val="0"/>
          <w:sz w:val="24"/>
          <w:szCs w:val="24"/>
        </w:rPr>
        <w:t>/</w:t>
      </w:r>
      <w:r>
        <w:rPr>
          <w:rFonts w:ascii="宋体" w:hAnsi="宋体" w:eastAsia="宋体" w:cs="宋体"/>
          <w:kern w:val="0"/>
          <w:sz w:val="24"/>
          <w:szCs w:val="24"/>
        </w:rPr>
        <w:t>感染管理部</w:t>
      </w:r>
      <w:r>
        <w:rPr>
          <w:rFonts w:hint="eastAsia" w:ascii="宋体" w:hAnsi="宋体" w:eastAsia="宋体" w:cs="宋体"/>
          <w:kern w:val="0"/>
          <w:sz w:val="24"/>
          <w:szCs w:val="24"/>
        </w:rPr>
        <w:t>(系统预设的系统角色</w:t>
      </w:r>
      <w:r>
        <w:rPr>
          <w:rFonts w:ascii="宋体" w:hAnsi="宋体" w:eastAsia="宋体" w:cs="宋体"/>
          <w:kern w:val="0"/>
          <w:sz w:val="24"/>
          <w:szCs w:val="24"/>
        </w:rPr>
        <w:t>)</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用户所属科室（</w:t>
      </w:r>
      <w:r>
        <w:rPr>
          <w:rFonts w:hint="eastAsia" w:ascii="宋体" w:hAnsi="宋体" w:eastAsia="宋体" w:cs="宋体"/>
          <w:kern w:val="0"/>
          <w:sz w:val="24"/>
          <w:szCs w:val="24"/>
        </w:rPr>
        <w:t>如果有属于多个科室，注册成功后，由系统管理员维护科室人员关系</w:t>
      </w: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用户中文名称</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用户性别</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登录帐号</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登录密码</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p>
      <w:pPr>
        <w:pStyle w:val="4"/>
      </w:pPr>
      <w:r>
        <w:rPr>
          <w:rFonts w:hint="eastAsia"/>
        </w:rPr>
        <w:t>登录帐号科室绑定</w:t>
      </w:r>
    </w:p>
    <w:p>
      <w:r>
        <w:tab/>
      </w:r>
      <w:r>
        <w:t>如果当前登录帐号登录成功后，系统未能获取当前登录帐号的绑定的所属科室，系统自动弹出科室绑定页面，需要用户绑定科室成功后，才能使用系统；</w:t>
      </w:r>
    </w:p>
    <w:p>
      <w:pPr>
        <w:pStyle w:val="4"/>
        <w:bidi w:val="0"/>
        <w:rPr>
          <w:rFonts w:hint="eastAsia"/>
          <w:lang w:val="en-US" w:eastAsia="zh-CN"/>
        </w:rPr>
      </w:pPr>
      <w:r>
        <w:rPr>
          <w:rFonts w:hint="eastAsia"/>
          <w:lang w:val="en-US" w:eastAsia="zh-CN"/>
        </w:rPr>
        <w:t>按科室选择登录人</w:t>
      </w:r>
    </w:p>
    <w:p>
      <w:pPr>
        <w:rPr>
          <w:rFonts w:hint="eastAsia"/>
          <w:lang w:val="en-US" w:eastAsia="zh-CN"/>
        </w:rPr>
      </w:pPr>
    </w:p>
    <w:p>
      <w:pPr>
        <w:pStyle w:val="4"/>
        <w:bidi w:val="0"/>
        <w:rPr>
          <w:rFonts w:hint="default"/>
          <w:lang w:val="en-US" w:eastAsia="zh-CN"/>
        </w:rPr>
      </w:pPr>
      <w:r>
        <w:rPr>
          <w:rFonts w:hint="eastAsia"/>
          <w:lang w:val="en-US" w:eastAsia="zh-CN"/>
        </w:rPr>
        <w:t>按科室查询人员帐号信息</w:t>
      </w:r>
    </w:p>
    <w:p>
      <w:pPr>
        <w:pStyle w:val="4"/>
      </w:pPr>
      <w:r>
        <w:rPr>
          <w:rFonts w:hint="eastAsia"/>
        </w:rPr>
        <w:t>院感评估归档提示</w:t>
      </w:r>
    </w:p>
    <w:p>
      <w:pPr>
        <w:ind w:firstLine="420"/>
      </w:pPr>
      <w:r>
        <w:rPr>
          <w:rFonts w:hint="eastAsia"/>
        </w:rPr>
        <w:t>按待评估/待归档（近3</w:t>
      </w:r>
      <w:r>
        <w:t>0天内未归档、超过</w:t>
      </w:r>
      <w:r>
        <w:rPr>
          <w:rFonts w:hint="eastAsia"/>
        </w:rPr>
        <w:t>3</w:t>
      </w:r>
      <w:r>
        <w:t>0天未归档</w:t>
      </w:r>
      <w:r>
        <w:rPr>
          <w:rFonts w:hint="eastAsia"/>
        </w:rPr>
        <w:t>）;</w:t>
      </w:r>
    </w:p>
    <w:p>
      <w:pPr>
        <w:ind w:firstLine="420"/>
        <w:rPr>
          <w:rFonts w:hint="eastAsia"/>
        </w:rPr>
      </w:pPr>
      <w:r>
        <w:t>登录帐号登录成功后，取登录帐号的所属科室的的“</w:t>
      </w:r>
      <w:r>
        <w:rPr>
          <w:rFonts w:hint="eastAsia"/>
        </w:rPr>
        <w:t>所属感控监测类型</w:t>
      </w:r>
      <w:r>
        <w:t>”为</w:t>
      </w:r>
      <w:r>
        <w:rPr>
          <w:rFonts w:hint="eastAsia"/>
        </w:rPr>
        <w:t>为“感控监测类型”进行弹出提示;</w:t>
      </w:r>
    </w:p>
    <w:p>
      <w:r>
        <w:tab/>
      </w:r>
      <w:r>
        <w:t>只按科室信息维护的“</w:t>
      </w:r>
      <w:r>
        <w:rPr>
          <w:rFonts w:hint="eastAsia"/>
        </w:rPr>
        <w:t>所属感控监测类型</w:t>
      </w:r>
      <w:r>
        <w:t>”为</w:t>
      </w:r>
      <w:r>
        <w:rPr>
          <w:rFonts w:hint="eastAsia"/>
        </w:rPr>
        <w:t>为“感控监测类型”进行提示;</w:t>
      </w:r>
    </w:p>
    <w:p>
      <w:pPr>
        <w:rPr>
          <w:rFonts w:hint="eastAsia"/>
        </w:rPr>
      </w:pPr>
      <w:r>
        <w:tab/>
      </w:r>
      <w:r>
        <w:t>需要配置</w:t>
      </w:r>
      <w:r>
        <w:rPr>
          <w:rFonts w:hint="eastAsia"/>
        </w:rPr>
        <w:t>系统运行参数：</w:t>
      </w:r>
    </w:p>
    <w:p>
      <w:pPr>
        <w:rPr>
          <w:rFonts w:hint="eastAsia"/>
        </w:rPr>
      </w:pPr>
      <w:r>
        <w:rPr>
          <w:rFonts w:hint="eastAsia"/>
        </w:rPr>
        <w:tab/>
      </w:r>
      <w:r>
        <w:tab/>
      </w:r>
      <w:r>
        <w:rPr>
          <w:rFonts w:hint="eastAsia"/>
        </w:rPr>
        <w:t>完成评估后超过*天未归档(默认是30);</w:t>
      </w:r>
    </w:p>
    <w:p>
      <w:pPr>
        <w:rPr>
          <w:rFonts w:hint="eastAsia"/>
        </w:rPr>
      </w:pPr>
    </w:p>
    <w:p>
      <w:pPr>
        <w:pStyle w:val="4"/>
      </w:pPr>
      <w:r>
        <w:t>基础维护</w:t>
      </w:r>
    </w:p>
    <w:p/>
    <w:p/>
    <w:p>
      <w:pPr>
        <w:pStyle w:val="5"/>
      </w:pPr>
      <w:r>
        <w:t>监测类型维护</w:t>
      </w:r>
    </w:p>
    <w:p>
      <w:r>
        <w:rPr>
          <w:rFonts w:ascii="宋体" w:hAnsi="宋体" w:eastAsia="宋体" w:cs="宋体"/>
          <w:kern w:val="0"/>
          <w:sz w:val="24"/>
          <w:szCs w:val="24"/>
        </w:rPr>
        <w:drawing>
          <wp:inline distT="0" distB="0" distL="0" distR="0">
            <wp:extent cx="11077575" cy="5514975"/>
            <wp:effectExtent l="0" t="0" r="9525" b="9525"/>
            <wp:docPr id="12" name="图片 12" descr="C:\Users\Administrator\AppData\Roaming\Tencent\Users\425942575\QQ\WinTemp\RichOle\@A0Q9%8%C266`GD0VEWF%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425942575\QQ\WinTemp\RichOle\@A0Q9%8%C266`GD0VEWF%T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077575" cy="5514975"/>
                    </a:xfrm>
                    <a:prstGeom prst="rect">
                      <a:avLst/>
                    </a:prstGeom>
                    <a:noFill/>
                    <a:ln>
                      <a:noFill/>
                    </a:ln>
                  </pic:spPr>
                </pic:pic>
              </a:graphicData>
            </a:graphic>
          </wp:inline>
        </w:drawing>
      </w:r>
    </w:p>
    <w:p>
      <w:pPr>
        <w:pStyle w:val="5"/>
      </w:pPr>
      <w:r>
        <w:t>类型与记录项维护</w:t>
      </w:r>
    </w:p>
    <w:p>
      <w:r>
        <w:rPr>
          <w:rFonts w:ascii="宋体" w:hAnsi="宋体" w:eastAsia="宋体" w:cs="宋体"/>
          <w:kern w:val="0"/>
          <w:sz w:val="24"/>
          <w:szCs w:val="24"/>
        </w:rPr>
        <w:drawing>
          <wp:inline distT="0" distB="0" distL="0" distR="0">
            <wp:extent cx="13401675" cy="8905875"/>
            <wp:effectExtent l="0" t="0" r="9525" b="9525"/>
            <wp:docPr id="2" name="图片 2" descr="C:\Users\Administrator\AppData\Roaming\Tencent\Users\425942575\QQ\WinTemp\RichOle\IOXCS}ECANLU@`{A8CN70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Roaming\Tencent\Users\425942575\QQ\WinTemp\RichOle\IOXCS}ECANLU@`{A8CN702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401675" cy="8905875"/>
                    </a:xfrm>
                    <a:prstGeom prst="rect">
                      <a:avLst/>
                    </a:prstGeom>
                    <a:noFill/>
                    <a:ln>
                      <a:noFill/>
                    </a:ln>
                  </pic:spPr>
                </pic:pic>
              </a:graphicData>
            </a:graphic>
          </wp:inline>
        </w:drawing>
      </w:r>
    </w:p>
    <w:p>
      <w:pPr>
        <w:pStyle w:val="5"/>
      </w:pPr>
      <w:r>
        <w:t>记录项短语-按科室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1847195" cy="8436610"/>
            <wp:effectExtent l="0" t="0" r="1905" b="2540"/>
            <wp:docPr id="3" name="图片 3" descr="C:\Users\Administrator\AppData\Roaming\Tencent\Users\425942575\QQ\WinTemp\RichOle\K7@G`OCSD4J(FTS~U6_P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425942575\QQ\WinTemp\RichOle\K7@G`OCSD4J(FTS~U6_PZ4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847195" cy="843661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pStyle w:val="5"/>
      </w:pPr>
      <w:r>
        <w:rPr>
          <w:rFonts w:hint="eastAsia"/>
        </w:rPr>
        <w:t>科室自动核收关系</w:t>
      </w:r>
    </w:p>
    <w:p>
      <w:r>
        <w:tab/>
      </w:r>
      <w:r>
        <w:t>主要是部分科室未配置有条码打印机，需要在院感申请单登记提交后，自动将申请单写入到LIS;</w:t>
      </w:r>
    </w:p>
    <w:p>
      <w:pPr>
        <w:rPr>
          <w:rFonts w:hint="eastAsia"/>
        </w:rPr>
      </w:pPr>
      <w:r>
        <w:tab/>
      </w:r>
      <w:r>
        <w:t>需要维护哪些科室是走自动核收流程的</w:t>
      </w:r>
      <w:r>
        <w:rPr>
          <w:rFonts w:hint="eastAsia"/>
        </w:rPr>
        <w:t>;</w:t>
      </w:r>
    </w:p>
    <w:p>
      <w:pPr>
        <w:pStyle w:val="4"/>
      </w:pPr>
      <w:r>
        <w:rPr>
          <w:rFonts w:hint="eastAsia"/>
        </w:rPr>
        <w:t>与LIS</w:t>
      </w:r>
      <w:r>
        <w:t>接口</w:t>
      </w:r>
    </w:p>
    <w:p>
      <w:pPr>
        <w:pStyle w:val="5"/>
        <w:bidi w:val="0"/>
        <w:rPr>
          <w:rFonts w:hint="eastAsia"/>
          <w:lang w:val="en-US" w:eastAsia="zh-CN"/>
        </w:rPr>
      </w:pPr>
      <w:r>
        <w:rPr>
          <w:rFonts w:hint="eastAsia"/>
          <w:lang w:val="en-US" w:eastAsia="zh-CN"/>
        </w:rPr>
        <w:t>HIS接口系统</w:t>
      </w:r>
    </w:p>
    <w:p>
      <w:pPr>
        <w:pStyle w:val="6"/>
        <w:bidi w:val="0"/>
        <w:rPr>
          <w:rFonts w:hint="eastAsia"/>
          <w:lang w:val="en-US" w:eastAsia="zh-CN"/>
        </w:rPr>
      </w:pPr>
      <w:r>
        <w:rPr>
          <w:rFonts w:hint="eastAsia"/>
          <w:lang w:val="en-US" w:eastAsia="zh-CN"/>
        </w:rPr>
        <w:t>就诊类型管理</w:t>
      </w:r>
    </w:p>
    <w:p>
      <w:pPr>
        <w:rPr>
          <w:rFonts w:hint="eastAsia"/>
          <w:lang w:val="en-US" w:eastAsia="zh-CN"/>
        </w:rPr>
      </w:pPr>
      <w:r>
        <w:rPr>
          <w:rFonts w:hint="eastAsia"/>
          <w:lang w:val="en-US" w:eastAsia="zh-CN"/>
        </w:rPr>
        <w:t>添加一个新的就诊类型“院感申请”，如下图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230850" cy="56864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5"/>
                    <a:stretch>
                      <a:fillRect/>
                    </a:stretch>
                  </pic:blipFill>
                  <pic:spPr>
                    <a:xfrm>
                      <a:off x="0" y="0"/>
                      <a:ext cx="18230850" cy="56864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需要添加一个运行参数“院感申请就诊对照码字段”是_____ ;默认配置为Code_4;</w:t>
      </w:r>
    </w:p>
    <w:p>
      <w:pPr>
        <w:rPr>
          <w:rFonts w:hint="eastAsia"/>
          <w:lang w:val="en-US" w:eastAsia="zh-CN"/>
        </w:rPr>
      </w:pPr>
    </w:p>
    <w:p>
      <w:pPr>
        <w:rPr>
          <w:rFonts w:hint="eastAsia"/>
          <w:lang w:val="en-US" w:eastAsia="zh-CN"/>
        </w:rPr>
      </w:pPr>
      <w:r>
        <w:rPr>
          <w:rFonts w:hint="eastAsia"/>
          <w:lang w:val="en-US" w:eastAsia="zh-CN"/>
        </w:rPr>
        <w:t>院感申请的LIS样本类型对照信息，存储在LIS数据库指定的的对照码字段Code_几里;</w:t>
      </w:r>
    </w:p>
    <w:p>
      <w:pPr>
        <w:rPr>
          <w:rFonts w:hint="default"/>
          <w:lang w:val="en-US" w:eastAsia="zh-CN"/>
        </w:rPr>
      </w:pPr>
    </w:p>
    <w:p>
      <w:pPr>
        <w:rPr>
          <w:rFonts w:hint="eastAsia"/>
          <w:lang w:val="en-US" w:eastAsia="zh-CN"/>
        </w:rPr>
      </w:pPr>
      <w:r>
        <w:rPr>
          <w:rFonts w:hint="eastAsia"/>
          <w:lang w:val="en-US" w:eastAsia="zh-CN"/>
        </w:rPr>
        <w:t>院感申请的监测类型与LIS的样本类型对照;</w:t>
      </w:r>
    </w:p>
    <w:p>
      <w:pPr>
        <w:rPr>
          <w:rFonts w:hint="eastAsia"/>
          <w:lang w:val="en-US" w:eastAsia="zh-CN"/>
        </w:rPr>
      </w:pPr>
      <w:r>
        <w:rPr>
          <w:rFonts w:hint="eastAsia"/>
          <w:lang w:val="en-US" w:eastAsia="zh-CN"/>
        </w:rPr>
        <w:t>院感申请的监测类型与LIS的检验组合项目对照;</w:t>
      </w:r>
    </w:p>
    <w:p>
      <w:pPr>
        <w:rPr>
          <w:rFonts w:hint="eastAsia"/>
          <w:lang w:val="en-US" w:eastAsia="zh-CN"/>
        </w:rPr>
      </w:pPr>
      <w:r>
        <w:rPr>
          <w:rFonts w:hint="eastAsia"/>
          <w:lang w:val="en-US" w:eastAsia="zh-CN"/>
        </w:rPr>
        <w:t>院感申请的监测类型的记录项与LIS的检验子项目对照;</w:t>
      </w:r>
    </w:p>
    <w:p>
      <w:pPr>
        <w:rPr>
          <w:rFonts w:hint="eastAsia"/>
          <w:lang w:val="en-US" w:eastAsia="zh-CN"/>
        </w:rPr>
      </w:pPr>
      <w:r>
        <w:rPr>
          <w:rFonts w:hint="eastAsia"/>
          <w:lang w:val="en-US" w:eastAsia="zh-CN"/>
        </w:rPr>
        <w:t>LIS的检验小组在院感系统的运行参数设置指定;</w:t>
      </w:r>
    </w:p>
    <w:p>
      <w:pPr>
        <w:rPr>
          <w:rFonts w:hint="default"/>
          <w:lang w:val="en-US" w:eastAsia="zh-CN"/>
        </w:rPr>
      </w:pPr>
    </w:p>
    <w:p>
      <w:pPr>
        <w:pStyle w:val="6"/>
        <w:bidi w:val="0"/>
        <w:rPr>
          <w:rFonts w:hint="eastAsia"/>
          <w:lang w:val="en-US" w:eastAsia="zh-CN"/>
        </w:rPr>
      </w:pPr>
      <w:r>
        <w:rPr>
          <w:rFonts w:hint="eastAsia"/>
          <w:lang w:val="en-US" w:eastAsia="zh-CN"/>
        </w:rPr>
        <w:t>字典对照</w:t>
      </w:r>
    </w:p>
    <w:p>
      <w:pPr>
        <w:rPr>
          <w:rFonts w:hint="eastAsia"/>
          <w:lang w:val="en-US" w:eastAsia="zh-CN"/>
        </w:rPr>
      </w:pPr>
    </w:p>
    <w:p>
      <w:pPr>
        <w:pStyle w:val="7"/>
        <w:bidi w:val="0"/>
        <w:rPr>
          <w:rFonts w:hint="eastAsia"/>
          <w:lang w:val="en-US" w:eastAsia="zh-CN"/>
        </w:rPr>
      </w:pPr>
      <w:r>
        <w:rPr>
          <w:rFonts w:hint="eastAsia"/>
          <w:lang w:val="en-US" w:eastAsia="zh-CN"/>
        </w:rPr>
        <w:t>样本类型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192000" cy="5419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6"/>
                    <a:stretch>
                      <a:fillRect/>
                    </a:stretch>
                  </pic:blipFill>
                  <pic:spPr>
                    <a:xfrm>
                      <a:off x="0" y="0"/>
                      <a:ext cx="12192000" cy="54197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5"/>
      </w:pPr>
      <w:r>
        <w:t>对照部分</w:t>
      </w:r>
    </w:p>
    <w:p/>
    <w:p>
      <w:pPr>
        <w:pStyle w:val="6"/>
      </w:pPr>
      <w:r>
        <w:rPr>
          <w:rFonts w:hint="eastAsia"/>
        </w:rPr>
        <w:t>基础对照</w:t>
      </w:r>
    </w:p>
    <w:p>
      <w:pPr>
        <w:ind w:firstLine="420"/>
      </w:pPr>
      <w:r>
        <w:rPr>
          <w:rFonts w:hint="eastAsia"/>
        </w:rPr>
        <w:t>LIS样本类型与申请的监测类型（记录项类型字典）对照;</w:t>
      </w:r>
    </w:p>
    <w:p>
      <w:pPr>
        <w:ind w:firstLine="420"/>
      </w:pPr>
      <w:r>
        <w:rPr>
          <w:rFonts w:hint="eastAsia"/>
        </w:rPr>
        <w:t>LIS检验项目与申请记录项字典对照;</w:t>
      </w:r>
    </w:p>
    <w:p>
      <w:pPr>
        <w:pStyle w:val="6"/>
      </w:pPr>
      <w:r>
        <w:rPr>
          <w:rFonts w:hint="eastAsia"/>
        </w:rPr>
        <w:t>主单对照</w:t>
      </w:r>
    </w:p>
    <w:p>
      <w:pPr>
        <w:ind w:firstLine="420"/>
        <w:rPr>
          <w:rFonts w:asciiTheme="minorEastAsia" w:hAnsiTheme="minorEastAsia"/>
        </w:rPr>
      </w:pPr>
      <w:r>
        <w:rPr>
          <w:rFonts w:hint="eastAsia" w:asciiTheme="minorEastAsia" w:hAnsiTheme="minorEastAsia"/>
        </w:rPr>
        <w:t>院感登记申请主单与检验主单字段对照说明</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1328"/>
        <w:gridCol w:w="1235"/>
        <w:gridCol w:w="1300"/>
        <w:gridCol w:w="1477"/>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4143" w:type="dxa"/>
            <w:gridSpan w:val="2"/>
          </w:tcPr>
          <w:p>
            <w:pPr>
              <w:jc w:val="center"/>
              <w:rPr>
                <w:rFonts w:asciiTheme="minorEastAsia" w:hAnsiTheme="minorEastAsia"/>
              </w:rPr>
            </w:pPr>
            <w:r>
              <w:rPr>
                <w:rFonts w:hint="eastAsia" w:asciiTheme="minorEastAsia" w:hAnsiTheme="minorEastAsia"/>
              </w:rPr>
              <w:t>院感登记</w:t>
            </w:r>
          </w:p>
        </w:tc>
        <w:tc>
          <w:tcPr>
            <w:tcW w:w="4554" w:type="dxa"/>
            <w:gridSpan w:val="2"/>
          </w:tcPr>
          <w:p>
            <w:pPr>
              <w:jc w:val="center"/>
              <w:rPr>
                <w:rFonts w:asciiTheme="minorEastAsia" w:hAnsiTheme="minorEastAsia"/>
              </w:rPr>
            </w:pPr>
            <w:r>
              <w:rPr>
                <w:rFonts w:hint="eastAsia" w:asciiTheme="minorEastAsia" w:hAnsiTheme="minorEastAsia"/>
              </w:rPr>
              <w:t>LIS</w:t>
            </w:r>
          </w:p>
        </w:tc>
        <w:tc>
          <w:tcPr>
            <w:tcW w:w="3607" w:type="dxa"/>
          </w:tcPr>
          <w:p>
            <w:pPr>
              <w:rPr>
                <w:rFonts w:asciiTheme="minorEastAsia" w:hAnsiTheme="minorEastAsia"/>
              </w:rPr>
            </w:pPr>
            <w:r>
              <w:rPr>
                <w:rFonts w:hint="eastAsia" w:asciiTheme="minorEastAsia" w:hAnsiTheme="minor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035" w:type="dxa"/>
          </w:tcPr>
          <w:p>
            <w:pPr>
              <w:rPr>
                <w:rFonts w:asciiTheme="minorEastAsia" w:hAnsiTheme="minorEastAsia"/>
              </w:rPr>
            </w:pPr>
            <w:r>
              <w:rPr>
                <w:rFonts w:hint="eastAsia" w:asciiTheme="minorEastAsia" w:hAnsiTheme="minorEastAsia"/>
              </w:rPr>
              <w:t>序号</w:t>
            </w:r>
          </w:p>
        </w:tc>
        <w:tc>
          <w:tcPr>
            <w:tcW w:w="2161" w:type="dxa"/>
          </w:tcPr>
          <w:p>
            <w:pPr>
              <w:rPr>
                <w:rFonts w:asciiTheme="minorEastAsia" w:hAnsiTheme="minorEastAsia"/>
              </w:rPr>
            </w:pPr>
            <w:r>
              <w:rPr>
                <w:rFonts w:hint="eastAsia" w:asciiTheme="minorEastAsia" w:hAnsiTheme="minorEastAsia"/>
              </w:rPr>
              <w:t>字段名称</w:t>
            </w:r>
          </w:p>
        </w:tc>
        <w:tc>
          <w:tcPr>
            <w:tcW w:w="1982" w:type="dxa"/>
          </w:tcPr>
          <w:p>
            <w:pPr>
              <w:rPr>
                <w:rFonts w:asciiTheme="minorEastAsia" w:hAnsiTheme="minorEastAsia"/>
              </w:rPr>
            </w:pPr>
            <w:r>
              <w:rPr>
                <w:rFonts w:hint="eastAsia" w:asciiTheme="minorEastAsia" w:hAnsiTheme="minorEastAsia"/>
              </w:rPr>
              <w:t>中文名称</w:t>
            </w:r>
          </w:p>
        </w:tc>
        <w:tc>
          <w:tcPr>
            <w:tcW w:w="2107" w:type="dxa"/>
          </w:tcPr>
          <w:p>
            <w:pPr>
              <w:rPr>
                <w:rFonts w:asciiTheme="minorEastAsia" w:hAnsiTheme="minorEastAsia"/>
              </w:rPr>
            </w:pPr>
            <w:r>
              <w:rPr>
                <w:rFonts w:hint="eastAsia" w:asciiTheme="minorEastAsia" w:hAnsiTheme="minorEastAsia"/>
              </w:rPr>
              <w:t>字段名称</w:t>
            </w:r>
          </w:p>
        </w:tc>
        <w:tc>
          <w:tcPr>
            <w:tcW w:w="2447" w:type="dxa"/>
          </w:tcPr>
          <w:p>
            <w:pPr>
              <w:rPr>
                <w:rFonts w:asciiTheme="minorEastAsia" w:hAnsiTheme="minorEastAsia"/>
              </w:rPr>
            </w:pPr>
            <w:r>
              <w:rPr>
                <w:rFonts w:hint="eastAsia" w:asciiTheme="minorEastAsia" w:hAnsiTheme="minorEastAsia"/>
              </w:rPr>
              <w:t>中文名称</w:t>
            </w: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r>
              <w:rPr>
                <w:rFonts w:asciiTheme="minorEastAsia" w:hAnsiTheme="minorEastAsia"/>
              </w:rPr>
              <w:t>1</w:t>
            </w:r>
          </w:p>
        </w:tc>
        <w:tc>
          <w:tcPr>
            <w:tcW w:w="2161" w:type="dxa"/>
          </w:tcPr>
          <w:p>
            <w:pPr>
              <w:rPr>
                <w:rFonts w:asciiTheme="minorEastAsia" w:hAnsiTheme="minorEastAsia"/>
              </w:rPr>
            </w:pPr>
            <w:r>
              <w:rPr>
                <w:rFonts w:asciiTheme="minorEastAsia" w:hAnsiTheme="minorEastAsia"/>
              </w:rPr>
              <w:t>监测类型</w:t>
            </w: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r>
              <w:rPr>
                <w:rFonts w:hint="eastAsia" w:asciiTheme="minorEastAsia" w:hAnsiTheme="minorEastAsia"/>
              </w:rPr>
              <w:t>样本类型</w:t>
            </w: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r>
              <w:rPr>
                <w:rFonts w:hint="eastAsia" w:asciiTheme="minorEastAsia" w:hAnsiTheme="minorEastAsia"/>
              </w:rPr>
              <w:t>2</w:t>
            </w:r>
          </w:p>
        </w:tc>
        <w:tc>
          <w:tcPr>
            <w:tcW w:w="2161" w:type="dxa"/>
          </w:tcPr>
          <w:p>
            <w:pPr>
              <w:rPr>
                <w:rFonts w:asciiTheme="minorEastAsia" w:hAnsiTheme="minorEastAsia"/>
              </w:rPr>
            </w:pPr>
            <w:r>
              <w:rPr>
                <w:rFonts w:asciiTheme="minorEastAsia" w:hAnsiTheme="minorEastAsia"/>
              </w:rPr>
              <w:t>监测类型</w:t>
            </w: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r>
              <w:rPr>
                <w:rFonts w:hint="eastAsia" w:asciiTheme="minorEastAsia" w:hAnsiTheme="minorEastAsia"/>
              </w:rPr>
              <w:t>姓名</w:t>
            </w: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r>
              <w:rPr>
                <w:rFonts w:hint="eastAsia" w:asciiTheme="minorEastAsia" w:hAnsiTheme="minorEastAsia"/>
              </w:rPr>
              <w:t>3</w:t>
            </w: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bl>
    <w:p>
      <w:pPr>
        <w:ind w:firstLine="420"/>
        <w:rPr>
          <w:rFonts w:asciiTheme="minorEastAsia" w:hAnsiTheme="minorEastAsia"/>
        </w:rPr>
      </w:pPr>
    </w:p>
    <w:p>
      <w:pPr>
        <w:pStyle w:val="6"/>
      </w:pPr>
      <w:r>
        <w:rPr>
          <w:rFonts w:hint="eastAsia"/>
        </w:rPr>
        <w:t>明细对照</w:t>
      </w:r>
    </w:p>
    <w:p>
      <w:pPr>
        <w:ind w:firstLine="420"/>
        <w:rPr>
          <w:rFonts w:asciiTheme="minorEastAsia" w:hAnsiTheme="minorEastAsia"/>
        </w:rPr>
      </w:pPr>
      <w:r>
        <w:rPr>
          <w:rFonts w:hint="eastAsia" w:asciiTheme="minorEastAsia" w:hAnsiTheme="minorEastAsia"/>
        </w:rPr>
        <w:t>院感登记申请明细单与检验明细单字段对照说明</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1328"/>
        <w:gridCol w:w="1235"/>
        <w:gridCol w:w="1300"/>
        <w:gridCol w:w="1477"/>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5" w:type="dxa"/>
          </w:tcPr>
          <w:p>
            <w:pPr>
              <w:rPr>
                <w:rFonts w:asciiTheme="minorEastAsia" w:hAnsiTheme="minorEastAsia"/>
              </w:rPr>
            </w:pPr>
          </w:p>
        </w:tc>
        <w:tc>
          <w:tcPr>
            <w:tcW w:w="4143" w:type="dxa"/>
            <w:gridSpan w:val="2"/>
          </w:tcPr>
          <w:p>
            <w:pPr>
              <w:jc w:val="center"/>
              <w:rPr>
                <w:rFonts w:asciiTheme="minorEastAsia" w:hAnsiTheme="minorEastAsia"/>
              </w:rPr>
            </w:pPr>
            <w:r>
              <w:rPr>
                <w:rFonts w:hint="eastAsia" w:asciiTheme="minorEastAsia" w:hAnsiTheme="minorEastAsia"/>
              </w:rPr>
              <w:t>院感登记</w:t>
            </w:r>
          </w:p>
        </w:tc>
        <w:tc>
          <w:tcPr>
            <w:tcW w:w="4554" w:type="dxa"/>
            <w:gridSpan w:val="2"/>
          </w:tcPr>
          <w:p>
            <w:pPr>
              <w:jc w:val="center"/>
              <w:rPr>
                <w:rFonts w:asciiTheme="minorEastAsia" w:hAnsiTheme="minorEastAsia"/>
              </w:rPr>
            </w:pPr>
            <w:r>
              <w:rPr>
                <w:rFonts w:hint="eastAsia" w:asciiTheme="minorEastAsia" w:hAnsiTheme="minorEastAsia"/>
              </w:rPr>
              <w:t>LIS</w:t>
            </w:r>
          </w:p>
        </w:tc>
        <w:tc>
          <w:tcPr>
            <w:tcW w:w="3607" w:type="dxa"/>
          </w:tcPr>
          <w:p>
            <w:pPr>
              <w:rPr>
                <w:rFonts w:asciiTheme="minorEastAsia" w:hAnsiTheme="minorEastAsia"/>
              </w:rPr>
            </w:pPr>
            <w:r>
              <w:rPr>
                <w:rFonts w:hint="eastAsia" w:asciiTheme="minorEastAsia" w:hAnsiTheme="minor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035" w:type="dxa"/>
          </w:tcPr>
          <w:p>
            <w:pPr>
              <w:rPr>
                <w:rFonts w:asciiTheme="minorEastAsia" w:hAnsiTheme="minorEastAsia"/>
              </w:rPr>
            </w:pPr>
            <w:r>
              <w:rPr>
                <w:rFonts w:hint="eastAsia" w:asciiTheme="minorEastAsia" w:hAnsiTheme="minorEastAsia"/>
              </w:rPr>
              <w:t>序号</w:t>
            </w:r>
          </w:p>
        </w:tc>
        <w:tc>
          <w:tcPr>
            <w:tcW w:w="2161" w:type="dxa"/>
          </w:tcPr>
          <w:p>
            <w:pPr>
              <w:rPr>
                <w:rFonts w:asciiTheme="minorEastAsia" w:hAnsiTheme="minorEastAsia"/>
              </w:rPr>
            </w:pPr>
            <w:r>
              <w:rPr>
                <w:rFonts w:hint="eastAsia" w:asciiTheme="minorEastAsia" w:hAnsiTheme="minorEastAsia"/>
              </w:rPr>
              <w:t>字段名称</w:t>
            </w:r>
          </w:p>
        </w:tc>
        <w:tc>
          <w:tcPr>
            <w:tcW w:w="1982" w:type="dxa"/>
          </w:tcPr>
          <w:p>
            <w:pPr>
              <w:rPr>
                <w:rFonts w:asciiTheme="minorEastAsia" w:hAnsiTheme="minorEastAsia"/>
              </w:rPr>
            </w:pPr>
            <w:r>
              <w:rPr>
                <w:rFonts w:hint="eastAsia" w:asciiTheme="minorEastAsia" w:hAnsiTheme="minorEastAsia"/>
              </w:rPr>
              <w:t>中文名称</w:t>
            </w:r>
          </w:p>
        </w:tc>
        <w:tc>
          <w:tcPr>
            <w:tcW w:w="2107" w:type="dxa"/>
          </w:tcPr>
          <w:p>
            <w:pPr>
              <w:rPr>
                <w:rFonts w:asciiTheme="minorEastAsia" w:hAnsiTheme="minorEastAsia"/>
              </w:rPr>
            </w:pPr>
            <w:r>
              <w:rPr>
                <w:rFonts w:hint="eastAsia" w:asciiTheme="minorEastAsia" w:hAnsiTheme="minorEastAsia"/>
              </w:rPr>
              <w:t>字段名称</w:t>
            </w:r>
          </w:p>
        </w:tc>
        <w:tc>
          <w:tcPr>
            <w:tcW w:w="2447" w:type="dxa"/>
          </w:tcPr>
          <w:p>
            <w:pPr>
              <w:rPr>
                <w:rFonts w:asciiTheme="minorEastAsia" w:hAnsiTheme="minorEastAsia"/>
              </w:rPr>
            </w:pPr>
            <w:r>
              <w:rPr>
                <w:rFonts w:hint="eastAsia" w:asciiTheme="minorEastAsia" w:hAnsiTheme="minorEastAsia"/>
              </w:rPr>
              <w:t>中文名称</w:t>
            </w: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r>
              <w:rPr>
                <w:rFonts w:asciiTheme="minorEastAsia" w:hAnsiTheme="minorEastAsia"/>
              </w:rPr>
              <w:t>1</w:t>
            </w: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r>
              <w:rPr>
                <w:rFonts w:hint="eastAsia" w:asciiTheme="minorEastAsia" w:hAnsiTheme="minorEastAsia"/>
              </w:rPr>
              <w:t>2</w:t>
            </w: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r>
              <w:rPr>
                <w:rFonts w:hint="eastAsia" w:asciiTheme="minorEastAsia" w:hAnsiTheme="minorEastAsia"/>
              </w:rPr>
              <w:t>3</w:t>
            </w: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Pr>
          <w:p>
            <w:pPr>
              <w:rPr>
                <w:rFonts w:asciiTheme="minorEastAsia" w:hAnsiTheme="minorEastAsia"/>
              </w:rPr>
            </w:pPr>
          </w:p>
        </w:tc>
        <w:tc>
          <w:tcPr>
            <w:tcW w:w="2161" w:type="dxa"/>
          </w:tcPr>
          <w:p>
            <w:pPr>
              <w:rPr>
                <w:rFonts w:asciiTheme="minorEastAsia" w:hAnsiTheme="minorEastAsia"/>
              </w:rPr>
            </w:pPr>
          </w:p>
        </w:tc>
        <w:tc>
          <w:tcPr>
            <w:tcW w:w="1982" w:type="dxa"/>
          </w:tcPr>
          <w:p>
            <w:pPr>
              <w:rPr>
                <w:rFonts w:asciiTheme="minorEastAsia" w:hAnsiTheme="minorEastAsia"/>
              </w:rPr>
            </w:pPr>
          </w:p>
        </w:tc>
        <w:tc>
          <w:tcPr>
            <w:tcW w:w="2107" w:type="dxa"/>
          </w:tcPr>
          <w:p>
            <w:pPr>
              <w:rPr>
                <w:rFonts w:asciiTheme="minorEastAsia" w:hAnsiTheme="minorEastAsia"/>
              </w:rPr>
            </w:pPr>
          </w:p>
        </w:tc>
        <w:tc>
          <w:tcPr>
            <w:tcW w:w="2447" w:type="dxa"/>
          </w:tcPr>
          <w:p>
            <w:pPr>
              <w:rPr>
                <w:rFonts w:asciiTheme="minorEastAsia" w:hAnsiTheme="minorEastAsia"/>
              </w:rPr>
            </w:pPr>
          </w:p>
        </w:tc>
        <w:tc>
          <w:tcPr>
            <w:tcW w:w="3607" w:type="dxa"/>
          </w:tcPr>
          <w:p>
            <w:pPr>
              <w:rPr>
                <w:rFonts w:asciiTheme="minorEastAsia" w:hAnsiTheme="minorEastAsia"/>
              </w:rPr>
            </w:pPr>
          </w:p>
        </w:tc>
      </w:tr>
    </w:tbl>
    <w:p/>
    <w:p>
      <w:pPr>
        <w:pStyle w:val="5"/>
      </w:pPr>
      <w:r>
        <w:t>LIS核收</w:t>
      </w:r>
    </w:p>
    <w:p>
      <w:pPr>
        <w:ind w:firstLine="420"/>
      </w:pPr>
      <w:r>
        <w:rPr>
          <w:rFonts w:hint="eastAsia"/>
        </w:rPr>
        <w:t>按主单加申请明细核收</w:t>
      </w:r>
    </w:p>
    <w:p>
      <w:pPr>
        <w:ind w:firstLine="420"/>
      </w:pPr>
      <w:r>
        <w:rPr>
          <w:rFonts w:hint="eastAsia"/>
        </w:rPr>
        <w:t>LIS核收成功后是否需要回写核收信息（核收时间，核收标志）？</w:t>
      </w:r>
    </w:p>
    <w:p>
      <w:pPr>
        <w:ind w:left="420" w:firstLine="420"/>
      </w:pPr>
      <w:r>
        <w:rPr>
          <w:rFonts w:hint="eastAsia"/>
        </w:rPr>
        <w:t>申请主单核收标志：</w:t>
      </w:r>
      <w:r>
        <w:t>ReceiveFlag</w:t>
      </w:r>
      <w:r>
        <w:rPr>
          <w:rFonts w:hint="eastAsia"/>
        </w:rPr>
        <w:t>=1</w:t>
      </w:r>
    </w:p>
    <w:p>
      <w:pPr>
        <w:ind w:left="420" w:firstLine="420"/>
      </w:pPr>
      <w:r>
        <w:rPr>
          <w:rFonts w:hint="eastAsia"/>
        </w:rPr>
        <w:t>申请单状态:</w:t>
      </w:r>
      <w:r>
        <w:t>StatusID</w:t>
      </w:r>
      <w:r>
        <w:rPr>
          <w:rFonts w:hint="eastAsia"/>
        </w:rPr>
        <w:t>=2;</w:t>
      </w:r>
    </w:p>
    <w:p>
      <w:pPr>
        <w:ind w:left="420" w:firstLine="420"/>
      </w:pPr>
      <w:r>
        <w:rPr>
          <w:rFonts w:hint="eastAsia"/>
        </w:rPr>
        <w:t>其他核收信息...</w:t>
      </w:r>
    </w:p>
    <w:p>
      <w:pPr>
        <w:pStyle w:val="5"/>
      </w:pPr>
      <w:r>
        <w:rPr>
          <w:rFonts w:hint="eastAsia"/>
        </w:rPr>
        <w:t>结果回写</w:t>
      </w:r>
    </w:p>
    <w:p>
      <w:pPr>
        <w:ind w:firstLine="420"/>
      </w:pPr>
      <w:r>
        <w:rPr>
          <w:rFonts w:hint="eastAsia"/>
        </w:rPr>
        <w:t>结果回写按申请主单还是按明细回写？</w:t>
      </w:r>
    </w:p>
    <w:p>
      <w:pPr>
        <w:ind w:firstLine="420"/>
      </w:pPr>
      <w:r>
        <w:rPr>
          <w:rFonts w:hint="eastAsia"/>
        </w:rPr>
        <w:t>结果回写的信息项包括有哪些项?</w:t>
      </w:r>
    </w:p>
    <w:p>
      <w:pPr>
        <w:ind w:left="420" w:firstLine="420"/>
      </w:pPr>
      <w:r>
        <w:rPr>
          <w:rFonts w:hint="eastAsia"/>
        </w:rPr>
        <w:t>申请主单结果回写标志：</w:t>
      </w:r>
      <w:r>
        <w:t>ResultFlag</w:t>
      </w:r>
      <w:r>
        <w:rPr>
          <w:rFonts w:hint="eastAsia"/>
        </w:rPr>
        <w:t>=1</w:t>
      </w:r>
    </w:p>
    <w:p>
      <w:pPr>
        <w:ind w:left="420" w:firstLine="420"/>
      </w:pPr>
      <w:r>
        <w:rPr>
          <w:rFonts w:hint="eastAsia"/>
        </w:rPr>
        <w:t>申请单状态:</w:t>
      </w:r>
      <w:r>
        <w:t>StatusID</w:t>
      </w:r>
      <w:r>
        <w:rPr>
          <w:rFonts w:hint="eastAsia"/>
        </w:rPr>
        <w:t>=4;</w:t>
      </w:r>
    </w:p>
    <w:p>
      <w:pPr>
        <w:ind w:left="420" w:firstLine="420"/>
      </w:pPr>
      <w:r>
        <w:rPr>
          <w:rFonts w:hint="eastAsia"/>
        </w:rPr>
        <w:t>其他结果信息...</w:t>
      </w:r>
    </w:p>
    <w:p>
      <w:pPr>
        <w:ind w:firstLine="420"/>
      </w:pPr>
    </w:p>
    <w:p>
      <w:pPr>
        <w:ind w:firstLine="420"/>
      </w:pPr>
    </w:p>
    <w:p/>
    <w:p>
      <w:pPr>
        <w:pStyle w:val="4"/>
      </w:pPr>
      <w:r>
        <w:rPr>
          <w:rFonts w:hint="eastAsia"/>
        </w:rPr>
        <w:t>院感登记-普通科室</w:t>
      </w:r>
    </w:p>
    <w:p>
      <w:pPr>
        <w:ind w:firstLine="420"/>
      </w:pPr>
      <w:r>
        <w:t>临床科室的护士使用，主要是进行环境监测送检样品的登记，查询，条码打印，报表清单预览及导出的操作；</w:t>
      </w:r>
    </w:p>
    <w:p>
      <w:pPr>
        <w:pStyle w:val="19"/>
        <w:ind w:left="360" w:firstLine="0" w:firstLineChars="0"/>
      </w:pPr>
      <w:r>
        <w:rPr>
          <w:rFonts w:hint="eastAsia"/>
        </w:rPr>
        <w:t>样本采集、登记、打印送检单均由护士操作，可以提前登记或者采样后登记，登记信息在提交之前可修改、删除。(细节：手工录入的信息自动保存在列表中(重复录只存一次)，方便下次直接选取，操作者也可以删除已存信息。)</w:t>
      </w:r>
    </w:p>
    <w:p>
      <w:pPr>
        <w:pStyle w:val="19"/>
        <w:ind w:left="360" w:firstLine="0" w:firstLineChars="0"/>
      </w:pPr>
      <w:r>
        <w:rPr>
          <w:rFonts w:hint="eastAsia"/>
        </w:rPr>
        <w:t>结果短语按科室加记录项区分</w:t>
      </w:r>
      <w:r>
        <w:t>存储，按科室加记录项还原;</w:t>
      </w:r>
    </w:p>
    <w:p>
      <w:pPr>
        <w:pStyle w:val="19"/>
        <w:ind w:left="360" w:firstLine="0" w:firstLineChars="0"/>
      </w:pPr>
      <w:r>
        <w:rPr>
          <w:rFonts w:hint="eastAsia"/>
        </w:rPr>
        <w:t>打印条码也是由护士完成，医生不参与；</w:t>
      </w:r>
    </w:p>
    <w:p>
      <w:pPr>
        <w:pStyle w:val="19"/>
        <w:ind w:left="360" w:firstLine="0" w:firstLineChars="0"/>
      </w:pPr>
      <w:r>
        <w:t>评估操作功能权限在此不需要</w:t>
      </w:r>
    </w:p>
    <w:p>
      <w:pPr>
        <w:ind w:firstLine="420"/>
        <w:rPr>
          <w:rFonts w:hint="eastAsia"/>
        </w:rPr>
      </w:pPr>
    </w:p>
    <w:p>
      <w:pPr>
        <w:pStyle w:val="5"/>
      </w:pPr>
      <w:r>
        <w:rPr>
          <w:rFonts w:hint="eastAsia"/>
        </w:rPr>
        <w:t>样本查询</w:t>
      </w:r>
    </w:p>
    <w:p/>
    <w:p>
      <w:pPr>
        <w:pStyle w:val="5"/>
      </w:pPr>
      <w:r>
        <w:t>样本登记</w:t>
      </w:r>
    </w:p>
    <w:p>
      <w:pPr>
        <w:ind w:firstLine="420"/>
      </w:pPr>
      <w:r>
        <w:rPr>
          <w:rFonts w:hint="eastAsia"/>
        </w:rPr>
        <w:t>临床科室或院感科医生使用，进行院感申请登记及查询，报表导出的操作。</w:t>
      </w:r>
    </w:p>
    <w:p>
      <w:pPr>
        <w:ind w:firstLine="420"/>
      </w:pPr>
      <w:r>
        <w:rPr>
          <w:rFonts w:hint="eastAsia"/>
        </w:rPr>
        <w:t>登记信息填写完整确定后“提交”，提交后即不可修改、删除。</w:t>
      </w:r>
    </w:p>
    <w:p/>
    <w:p>
      <w:pPr>
        <w:pStyle w:val="5"/>
      </w:pPr>
      <w:r>
        <w:t>条码打印</w:t>
      </w:r>
    </w:p>
    <w:p>
      <w:pPr>
        <w:rPr>
          <w:rFonts w:hint="eastAsia"/>
        </w:rPr>
      </w:pPr>
    </w:p>
    <w:p>
      <w:pPr>
        <w:pStyle w:val="5"/>
      </w:pPr>
      <w:r>
        <w:t>样本作废</w:t>
      </w:r>
    </w:p>
    <w:p>
      <w:pPr>
        <w:ind w:firstLine="420"/>
        <w:rPr>
          <w:rFonts w:hint="eastAsia"/>
        </w:rPr>
      </w:pPr>
      <w:r>
        <w:t>样本申请单的作废条件</w:t>
      </w:r>
    </w:p>
    <w:p>
      <w:pPr>
        <w:pStyle w:val="5"/>
      </w:pPr>
      <w:r>
        <w:rPr>
          <w:rFonts w:hint="eastAsia"/>
        </w:rPr>
        <w:t>报表清单</w:t>
      </w:r>
    </w:p>
    <w:p>
      <w:pPr>
        <w:pStyle w:val="6"/>
        <w:rPr>
          <w:rFonts w:hint="eastAsia"/>
        </w:rPr>
      </w:pPr>
      <w:r>
        <w:rPr>
          <w:rFonts w:hint="eastAsia"/>
        </w:rPr>
        <w:t>导出按钮样例</w:t>
      </w:r>
    </w:p>
    <w:p>
      <w:r>
        <w:rPr>
          <w:rFonts w:hint="eastAsia"/>
        </w:rPr>
        <w:t>院感登记清单.xlsx</w:t>
      </w:r>
    </w:p>
    <w:p>
      <w:pPr>
        <w:widowControl/>
        <w:jc w:val="left"/>
      </w:pPr>
      <w:r>
        <w:rPr>
          <w:rFonts w:ascii="宋体" w:hAnsi="宋体" w:eastAsia="宋体" w:cs="宋体"/>
          <w:kern w:val="0"/>
          <w:sz w:val="24"/>
          <w:szCs w:val="24"/>
        </w:rPr>
        <w:drawing>
          <wp:inline distT="0" distB="0" distL="114300" distR="114300">
            <wp:extent cx="12734925" cy="4410075"/>
            <wp:effectExtent l="0" t="0" r="9525" b="952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7"/>
                    <a:stretch>
                      <a:fillRect/>
                    </a:stretch>
                  </pic:blipFill>
                  <pic:spPr>
                    <a:xfrm>
                      <a:off x="0" y="0"/>
                      <a:ext cx="12734925" cy="4410075"/>
                    </a:xfrm>
                    <a:prstGeom prst="rect">
                      <a:avLst/>
                    </a:prstGeom>
                    <a:noFill/>
                    <a:ln w="9525">
                      <a:noFill/>
                    </a:ln>
                  </pic:spPr>
                </pic:pic>
              </a:graphicData>
            </a:graphic>
          </wp:inline>
        </w:drawing>
      </w:r>
    </w:p>
    <w:p/>
    <w:p>
      <w:pPr>
        <w:pStyle w:val="6"/>
        <w:rPr>
          <w:rFonts w:hint="eastAsia"/>
        </w:rPr>
      </w:pPr>
      <w:r>
        <w:rPr>
          <w:rFonts w:hint="eastAsia"/>
        </w:rPr>
        <w:t>打印送检单（未勾选导出ex</w:t>
      </w:r>
      <w:r>
        <w:t>cel</w:t>
      </w:r>
      <w:r>
        <w:rPr>
          <w:rFonts w:hint="eastAsia"/>
        </w:rPr>
        <w:t>）</w:t>
      </w:r>
    </w:p>
    <w:p>
      <w:pPr>
        <w:rPr>
          <w:rFonts w:hint="default" w:eastAsiaTheme="minorEastAsia"/>
          <w:lang w:val="en-US" w:eastAsia="zh-CN"/>
        </w:rPr>
      </w:pPr>
      <w:r>
        <w:rPr>
          <w:rFonts w:hint="eastAsia"/>
          <w:lang w:val="en-US" w:eastAsia="zh-CN"/>
        </w:rPr>
        <w:t>停用</w:t>
      </w:r>
    </w:p>
    <w:p>
      <w:pPr>
        <w:widowControl/>
        <w:jc w:val="left"/>
      </w:pPr>
      <w:r>
        <w:rPr>
          <w:rFonts w:ascii="宋体" w:hAnsi="宋体" w:eastAsia="宋体" w:cs="宋体"/>
          <w:kern w:val="0"/>
          <w:sz w:val="24"/>
          <w:szCs w:val="24"/>
        </w:rPr>
        <w:drawing>
          <wp:inline distT="0" distB="0" distL="114300" distR="114300">
            <wp:extent cx="7343775" cy="5295900"/>
            <wp:effectExtent l="0" t="0" r="9525" b="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18"/>
                    <a:stretch>
                      <a:fillRect/>
                    </a:stretch>
                  </pic:blipFill>
                  <pic:spPr>
                    <a:xfrm>
                      <a:off x="0" y="0"/>
                      <a:ext cx="7343775" cy="5295900"/>
                    </a:xfrm>
                    <a:prstGeom prst="rect">
                      <a:avLst/>
                    </a:prstGeom>
                    <a:noFill/>
                    <a:ln w="9525">
                      <a:noFill/>
                    </a:ln>
                  </pic:spPr>
                </pic:pic>
              </a:graphicData>
            </a:graphic>
          </wp:inline>
        </w:drawing>
      </w:r>
    </w:p>
    <w:p>
      <w:pPr>
        <w:pStyle w:val="6"/>
        <w:rPr>
          <w:rFonts w:hint="eastAsia"/>
        </w:rPr>
      </w:pPr>
      <w:r>
        <w:rPr>
          <w:rFonts w:hint="eastAsia"/>
        </w:rPr>
        <w:t>打印送检单（勾选导出ex</w:t>
      </w:r>
      <w:r>
        <w:t>cel</w:t>
      </w:r>
      <w:r>
        <w:rPr>
          <w:rFonts w:hint="eastAsia"/>
        </w:rPr>
        <w:t>）</w:t>
      </w:r>
    </w:p>
    <w:p>
      <w:pPr>
        <w:rPr>
          <w:rFonts w:hint="eastAsia"/>
        </w:rPr>
      </w:pPr>
      <w:r>
        <w:rPr>
          <w:rFonts w:hint="eastAsia"/>
          <w:lang w:val="en-US" w:eastAsia="zh-CN"/>
        </w:rPr>
        <w:t>停用</w:t>
      </w:r>
    </w:p>
    <w:p>
      <w:pPr>
        <w:rPr>
          <w:rFonts w:hint="eastAsia"/>
        </w:rPr>
      </w:pPr>
      <w:r>
        <w:rPr>
          <w:rFonts w:hint="eastAsia"/>
        </w:rPr>
        <w:t>院感标本送检清单.xlsx</w:t>
      </w:r>
    </w:p>
    <w:p>
      <w:pPr>
        <w:rPr>
          <w:rFonts w:hint="default" w:eastAsiaTheme="minorEastAsia"/>
          <w:lang w:val="en-US" w:eastAsia="zh-CN"/>
        </w:rPr>
      </w:pPr>
      <w:r>
        <w:rPr>
          <w:rFonts w:hint="eastAsia"/>
          <w:lang w:val="en-US" w:eastAsia="zh-CN"/>
        </w:rPr>
        <w:t>某一天的送检清单</w:t>
      </w:r>
    </w:p>
    <w:p>
      <w:pPr>
        <w:widowControl/>
        <w:jc w:val="left"/>
      </w:pPr>
      <w:r>
        <w:rPr>
          <w:rFonts w:ascii="宋体" w:hAnsi="宋体" w:eastAsia="宋体" w:cs="宋体"/>
          <w:kern w:val="0"/>
          <w:sz w:val="24"/>
          <w:szCs w:val="24"/>
        </w:rPr>
        <w:drawing>
          <wp:inline distT="0" distB="0" distL="114300" distR="114300">
            <wp:extent cx="5905500" cy="5267325"/>
            <wp:effectExtent l="0" t="0" r="0" b="952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9"/>
                    <a:stretch>
                      <a:fillRect/>
                    </a:stretch>
                  </pic:blipFill>
                  <pic:spPr>
                    <a:xfrm>
                      <a:off x="0" y="0"/>
                      <a:ext cx="5905500" cy="5267325"/>
                    </a:xfrm>
                    <a:prstGeom prst="rect">
                      <a:avLst/>
                    </a:prstGeom>
                    <a:noFill/>
                    <a:ln w="9525">
                      <a:noFill/>
                    </a:ln>
                  </pic:spPr>
                </pic:pic>
              </a:graphicData>
            </a:graphic>
          </wp:inline>
        </w:drawing>
      </w:r>
    </w:p>
    <w:p/>
    <w:p>
      <w:pPr>
        <w:pStyle w:val="6"/>
        <w:rPr>
          <w:rFonts w:hint="eastAsia"/>
        </w:rPr>
      </w:pPr>
      <w:r>
        <w:rPr>
          <w:rFonts w:hint="eastAsia"/>
        </w:rPr>
        <w:t>单次报告-打印报告（未勾选汇总报告）先不做</w:t>
      </w:r>
    </w:p>
    <w:p>
      <w:r>
        <w:rPr>
          <w:rFonts w:hint="eastAsia"/>
          <w:lang w:val="en-US" w:eastAsia="zh-CN"/>
        </w:rPr>
        <w:t>停用</w:t>
      </w:r>
      <w:bookmarkStart w:id="0" w:name="_GoBack"/>
      <w:bookmarkEnd w:id="0"/>
    </w:p>
    <w:p>
      <w:pPr>
        <w:ind w:firstLine="420"/>
      </w:pPr>
      <w:r>
        <w:rPr>
          <w:rFonts w:hint="eastAsia"/>
        </w:rPr>
        <w:t>生成PDF后，直接打印</w:t>
      </w:r>
    </w:p>
    <w:p>
      <w:pPr>
        <w:widowControl/>
        <w:jc w:val="left"/>
      </w:pPr>
      <w:r>
        <w:rPr>
          <w:rFonts w:ascii="宋体" w:hAnsi="宋体" w:eastAsia="宋体" w:cs="宋体"/>
          <w:kern w:val="0"/>
          <w:sz w:val="24"/>
          <w:szCs w:val="24"/>
        </w:rPr>
        <w:drawing>
          <wp:inline distT="0" distB="0" distL="114300" distR="114300">
            <wp:extent cx="8134350" cy="497205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20"/>
                    <a:stretch>
                      <a:fillRect/>
                    </a:stretch>
                  </pic:blipFill>
                  <pic:spPr>
                    <a:xfrm>
                      <a:off x="0" y="0"/>
                      <a:ext cx="8134350" cy="4972050"/>
                    </a:xfrm>
                    <a:prstGeom prst="rect">
                      <a:avLst/>
                    </a:prstGeom>
                    <a:noFill/>
                    <a:ln w="9525">
                      <a:noFill/>
                    </a:ln>
                  </pic:spPr>
                </pic:pic>
              </a:graphicData>
            </a:graphic>
          </wp:inline>
        </w:drawing>
      </w:r>
    </w:p>
    <w:p>
      <w:pPr>
        <w:ind w:firstLine="420"/>
      </w:pPr>
    </w:p>
    <w:p>
      <w:pPr>
        <w:ind w:firstLine="420"/>
      </w:pPr>
    </w:p>
    <w:p>
      <w:pPr>
        <w:pStyle w:val="6"/>
        <w:rPr>
          <w:rFonts w:hint="eastAsia"/>
        </w:rPr>
      </w:pPr>
      <w:r>
        <w:rPr>
          <w:rFonts w:hint="eastAsia"/>
        </w:rPr>
        <w:t>打印报告（勾选汇总报告）</w:t>
      </w:r>
    </w:p>
    <w:p>
      <w:pPr>
        <w:rPr>
          <w:rFonts w:hint="default" w:eastAsiaTheme="minorEastAsia"/>
          <w:lang w:val="en-US" w:eastAsia="zh-CN"/>
        </w:rPr>
      </w:pPr>
      <w:r>
        <w:rPr>
          <w:rFonts w:hint="eastAsia"/>
          <w:lang w:val="en-US" w:eastAsia="zh-CN"/>
        </w:rPr>
        <w:t>环境卫生学监测报告</w:t>
      </w:r>
    </w:p>
    <w:p>
      <w:pPr>
        <w:widowControl/>
        <w:jc w:val="left"/>
      </w:pPr>
      <w:r>
        <w:rPr>
          <w:rFonts w:ascii="宋体" w:hAnsi="宋体" w:eastAsia="宋体" w:cs="宋体"/>
          <w:kern w:val="0"/>
          <w:sz w:val="24"/>
          <w:szCs w:val="24"/>
        </w:rPr>
        <w:drawing>
          <wp:inline distT="0" distB="0" distL="114300" distR="114300">
            <wp:extent cx="9096375" cy="4419600"/>
            <wp:effectExtent l="0" t="0" r="9525"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21"/>
                    <a:stretch>
                      <a:fillRect/>
                    </a:stretch>
                  </pic:blipFill>
                  <pic:spPr>
                    <a:xfrm>
                      <a:off x="0" y="0"/>
                      <a:ext cx="9096375" cy="4419600"/>
                    </a:xfrm>
                    <a:prstGeom prst="rect">
                      <a:avLst/>
                    </a:prstGeom>
                    <a:noFill/>
                    <a:ln w="9525">
                      <a:noFill/>
                    </a:ln>
                  </pic:spPr>
                </pic:pic>
              </a:graphicData>
            </a:graphic>
          </wp:inline>
        </w:drawing>
      </w:r>
    </w:p>
    <w:p/>
    <w:p/>
    <w:p/>
    <w:p>
      <w:pPr>
        <w:pStyle w:val="4"/>
      </w:pPr>
      <w:r>
        <w:rPr>
          <w:rFonts w:hint="eastAsia"/>
        </w:rPr>
        <w:t>院感评估-感染科室</w:t>
      </w:r>
    </w:p>
    <w:p>
      <w:pPr>
        <w:ind w:firstLine="420"/>
        <w:rPr>
          <w:rFonts w:hint="eastAsia"/>
        </w:rPr>
      </w:pPr>
      <w:r>
        <w:t>分配给</w:t>
      </w:r>
      <w:r>
        <w:rPr>
          <w:rFonts w:hint="eastAsia"/>
        </w:rPr>
        <w:t>科室的“所属感控监测类型”为“感控监测类型”的科室使用，一般为医院感染管理科</w:t>
      </w:r>
      <w:r>
        <w:t>使用，除了本科室的环境监测送检样品的登记，查询，条码打印，报表清单预览及导出的操作外，</w:t>
      </w:r>
    </w:p>
    <w:p>
      <w:r>
        <w:rPr>
          <w:rFonts w:hint="eastAsia"/>
        </w:rPr>
        <w:tab/>
      </w:r>
      <w:r>
        <w:rPr>
          <w:rFonts w:hint="eastAsia"/>
        </w:rPr>
        <w:t>还包含对所有待评估及待归档的样本登记申请单进行院感评估及归档操作;</w:t>
      </w:r>
    </w:p>
    <w:p>
      <w:pPr>
        <w:pStyle w:val="5"/>
      </w:pPr>
      <w:r>
        <w:rPr>
          <w:rFonts w:hint="eastAsia"/>
        </w:rPr>
        <w:t>样本查询</w:t>
      </w:r>
    </w:p>
    <w:p/>
    <w:p>
      <w:pPr>
        <w:pStyle w:val="5"/>
      </w:pPr>
      <w:r>
        <w:t>样本登记</w:t>
      </w:r>
    </w:p>
    <w:p>
      <w:pPr>
        <w:rPr>
          <w:rFonts w:hint="eastAsia"/>
        </w:rPr>
      </w:pPr>
    </w:p>
    <w:p>
      <w:pPr>
        <w:pStyle w:val="5"/>
      </w:pPr>
      <w:r>
        <w:t>条码打印</w:t>
      </w:r>
    </w:p>
    <w:p/>
    <w:p>
      <w:pPr>
        <w:pStyle w:val="5"/>
      </w:pPr>
      <w:r>
        <w:rPr>
          <w:rFonts w:hint="eastAsia"/>
        </w:rPr>
        <w:t>报表清单</w:t>
      </w:r>
    </w:p>
    <w:p>
      <w:pPr>
        <w:pStyle w:val="6"/>
      </w:pPr>
      <w:r>
        <w:rPr>
          <w:rFonts w:hint="eastAsia"/>
        </w:rPr>
        <w:t>导出按钮样例</w:t>
      </w:r>
    </w:p>
    <w:p>
      <w:pPr>
        <w:rPr>
          <w:rFonts w:hint="eastAsia"/>
        </w:rPr>
      </w:pPr>
    </w:p>
    <w:p>
      <w:pPr>
        <w:pStyle w:val="6"/>
      </w:pPr>
      <w:r>
        <w:rPr>
          <w:rFonts w:hint="eastAsia"/>
        </w:rPr>
        <w:t>打印送检单（未勾选导出ex</w:t>
      </w:r>
      <w:r>
        <w:t>cel</w:t>
      </w:r>
      <w:r>
        <w:rPr>
          <w:rFonts w:hint="eastAsia"/>
        </w:rPr>
        <w:t>）</w:t>
      </w:r>
    </w:p>
    <w:p>
      <w:pPr>
        <w:rPr>
          <w:rFonts w:hint="eastAsia"/>
        </w:rPr>
      </w:pPr>
    </w:p>
    <w:p>
      <w:pPr>
        <w:pStyle w:val="6"/>
      </w:pPr>
      <w:r>
        <w:rPr>
          <w:rFonts w:hint="eastAsia"/>
        </w:rPr>
        <w:t>打印送检单（勾选导出ex</w:t>
      </w:r>
      <w:r>
        <w:t>cel</w:t>
      </w:r>
      <w:r>
        <w:rPr>
          <w:rFonts w:hint="eastAsia"/>
        </w:rPr>
        <w:t>）</w:t>
      </w:r>
    </w:p>
    <w:p>
      <w:pPr>
        <w:rPr>
          <w:rFonts w:hint="eastAsia"/>
        </w:rPr>
      </w:pPr>
    </w:p>
    <w:p>
      <w:pPr>
        <w:pStyle w:val="6"/>
      </w:pPr>
      <w:r>
        <w:rPr>
          <w:rFonts w:hint="eastAsia"/>
        </w:rPr>
        <w:t>单次报告-打印报告（未勾选汇总报告）先不做</w:t>
      </w:r>
    </w:p>
    <w:p>
      <w:pPr>
        <w:ind w:firstLine="420"/>
      </w:pPr>
      <w:r>
        <w:rPr>
          <w:rFonts w:hint="eastAsia"/>
        </w:rPr>
        <w:t>生成PDF后，直接打印</w:t>
      </w:r>
    </w:p>
    <w:p>
      <w:pPr>
        <w:pStyle w:val="6"/>
      </w:pPr>
      <w:r>
        <w:rPr>
          <w:rFonts w:hint="eastAsia"/>
        </w:rPr>
        <w:t>打印报告（勾选汇总报告）</w:t>
      </w:r>
    </w:p>
    <w:p>
      <w:pPr>
        <w:rPr>
          <w:rFonts w:hint="eastAsia"/>
        </w:rPr>
      </w:pPr>
    </w:p>
    <w:p>
      <w:pPr>
        <w:pStyle w:val="5"/>
        <w:rPr>
          <w:rFonts w:hint="eastAsia"/>
        </w:rPr>
      </w:pPr>
      <w:r>
        <w:rPr>
          <w:rFonts w:hint="eastAsia"/>
        </w:rPr>
        <w:t>院感评估</w:t>
      </w:r>
    </w:p>
    <w:p>
      <w:pPr>
        <w:rPr>
          <w:rFonts w:hint="eastAsia"/>
        </w:rPr>
      </w:pPr>
      <w:r>
        <w:tab/>
      </w:r>
      <w:r>
        <w:t>对已完成检验结果回传但未进行院感评估的</w:t>
      </w:r>
      <w:r>
        <w:rPr>
          <w:rFonts w:hint="eastAsia"/>
        </w:rPr>
        <w:t>样本登记申请单进行院感科评价处理;</w:t>
      </w:r>
    </w:p>
    <w:p>
      <w:pPr>
        <w:pStyle w:val="5"/>
      </w:pPr>
      <w:r>
        <w:t>归档</w:t>
      </w:r>
    </w:p>
    <w:p>
      <w:pPr>
        <w:ind w:firstLine="420"/>
        <w:rPr>
          <w:rFonts w:hint="eastAsia"/>
        </w:rPr>
      </w:pPr>
      <w:r>
        <w:rPr>
          <w:rFonts w:hint="eastAsia"/>
        </w:rPr>
        <w:t>感控管理部门专管人员进行评估、归档(或超过设定天数自动归档)</w:t>
      </w:r>
    </w:p>
    <w:p>
      <w:pPr>
        <w:rPr>
          <w:rFonts w:hint="eastAsia"/>
        </w:rPr>
      </w:pPr>
      <w:r>
        <w:tab/>
      </w:r>
      <w:r>
        <w:t>对已完成</w:t>
      </w:r>
      <w:r>
        <w:rPr>
          <w:rFonts w:hint="eastAsia"/>
        </w:rPr>
        <w:t>院感科评价</w:t>
      </w:r>
      <w:r>
        <w:t>但未进行</w:t>
      </w:r>
      <w:r>
        <w:rPr>
          <w:rFonts w:hint="eastAsia"/>
        </w:rPr>
        <w:t>归档处理</w:t>
      </w:r>
      <w:r>
        <w:t>的</w:t>
      </w:r>
      <w:r>
        <w:rPr>
          <w:rFonts w:hint="eastAsia"/>
        </w:rPr>
        <w:t>样本登记申请单进行归档处理;</w:t>
      </w:r>
    </w:p>
    <w:p>
      <w:pPr>
        <w:pStyle w:val="4"/>
      </w:pPr>
      <w:r>
        <w:t>样本接收</w:t>
      </w:r>
    </w:p>
    <w:p>
      <w:r>
        <w:tab/>
      </w:r>
      <w:r>
        <w:t>通过在LIS的接口系统进行对照配置及进行核收处理，将院感</w:t>
      </w:r>
      <w:r>
        <w:rPr>
          <w:rFonts w:hint="eastAsia"/>
        </w:rPr>
        <w:t>申请登记信息核收</w:t>
      </w:r>
    </w:p>
    <w:p>
      <w:pPr>
        <w:ind w:firstLine="420"/>
      </w:pPr>
      <w:r>
        <w:rPr>
          <w:rFonts w:hint="eastAsia"/>
        </w:rPr>
        <w:t>按申请主单核收还是按主单加申请明细核收？</w:t>
      </w:r>
    </w:p>
    <w:p>
      <w:pPr>
        <w:ind w:firstLine="420"/>
      </w:pPr>
      <w:r>
        <w:rPr>
          <w:rFonts w:hint="eastAsia"/>
        </w:rPr>
        <w:t>LIS核收成功后是否需要回写核收信息（核收人ID,s核收人姓名，核收时间，核收标志）？</w:t>
      </w:r>
    </w:p>
    <w:p>
      <w:pPr>
        <w:ind w:left="420" w:firstLine="420"/>
      </w:pPr>
      <w:r>
        <w:rPr>
          <w:rFonts w:hint="eastAsia"/>
        </w:rPr>
        <w:t>申请主单核收标志：</w:t>
      </w:r>
      <w:r>
        <w:t>ReceiveFlag</w:t>
      </w:r>
      <w:r>
        <w:rPr>
          <w:rFonts w:hint="eastAsia"/>
        </w:rPr>
        <w:t>=1</w:t>
      </w:r>
    </w:p>
    <w:p>
      <w:pPr>
        <w:ind w:left="420" w:firstLine="420"/>
      </w:pPr>
      <w:r>
        <w:rPr>
          <w:rFonts w:hint="eastAsia"/>
        </w:rPr>
        <w:t>申请单状态:</w:t>
      </w:r>
      <w:r>
        <w:t>StatusID</w:t>
      </w:r>
      <w:r>
        <w:rPr>
          <w:rFonts w:hint="eastAsia"/>
        </w:rPr>
        <w:t>=2;</w:t>
      </w:r>
    </w:p>
    <w:p>
      <w:pPr>
        <w:ind w:left="420" w:firstLine="420"/>
      </w:pPr>
      <w:r>
        <w:rPr>
          <w:rFonts w:hint="eastAsia"/>
        </w:rPr>
        <w:t>其他核收信息...</w:t>
      </w:r>
    </w:p>
    <w:p>
      <w:pPr>
        <w:pStyle w:val="4"/>
      </w:pPr>
      <w:r>
        <w:rPr>
          <w:rFonts w:hint="eastAsia"/>
        </w:rPr>
        <w:t>自动核收</w:t>
      </w:r>
    </w:p>
    <w:p>
      <w:pPr>
        <w:rPr>
          <w:rFonts w:hint="eastAsia"/>
        </w:rPr>
      </w:pPr>
      <w:r>
        <w:t>主要是部分科室未配置有条码打印机，需要在院感申请单登记提交后</w:t>
      </w:r>
      <w:r>
        <w:rPr>
          <w:rFonts w:hint="eastAsia"/>
        </w:rPr>
        <w:t>,</w:t>
      </w:r>
      <w:r>
        <w:t>自动将申请单写入到LIS;</w:t>
      </w:r>
    </w:p>
    <w:p>
      <w:pPr>
        <w:rPr>
          <w:rFonts w:hint="eastAsia"/>
        </w:rPr>
      </w:pPr>
      <w:r>
        <w:t>需要配置</w:t>
      </w:r>
      <w:r>
        <w:rPr>
          <w:rFonts w:hint="eastAsia"/>
        </w:rPr>
        <w:t>系统运行参数：</w:t>
      </w:r>
    </w:p>
    <w:p>
      <w:pPr>
        <w:rPr>
          <w:rFonts w:hint="eastAsia"/>
        </w:rPr>
      </w:pPr>
      <w:r>
        <w:rPr>
          <w:rFonts w:hint="eastAsia"/>
        </w:rPr>
        <w:tab/>
      </w:r>
      <w:r>
        <w:rPr>
          <w:rFonts w:hint="eastAsia"/>
        </w:rPr>
        <w:t>指定自动核收检验小组;</w:t>
      </w:r>
    </w:p>
    <w:p>
      <w:pPr>
        <w:rPr>
          <w:rFonts w:hint="eastAsia"/>
        </w:rPr>
      </w:pPr>
      <w:r>
        <w:rPr>
          <w:rFonts w:hint="eastAsia"/>
        </w:rPr>
        <w:tab/>
      </w:r>
      <w:r>
        <w:rPr>
          <w:rFonts w:hint="eastAsia"/>
        </w:rPr>
        <w:t>指定自动核收的默认检验者;</w:t>
      </w:r>
    </w:p>
    <w:p>
      <w:pPr>
        <w:rPr>
          <w:rFonts w:hint="eastAsia"/>
          <w:lang w:val="en-US" w:eastAsia="zh-CN"/>
        </w:rPr>
      </w:pPr>
      <w:r>
        <w:rPr>
          <w:rFonts w:hint="eastAsia"/>
          <w:lang w:val="en-US" w:eastAsia="zh-CN"/>
        </w:rPr>
        <w:t>自动核收处理</w:t>
      </w:r>
    </w:p>
    <w:p>
      <w:pPr>
        <w:ind w:firstLine="420" w:firstLineChars="0"/>
        <w:rPr>
          <w:rFonts w:hint="default"/>
          <w:lang w:val="en-US" w:eastAsia="zh-CN"/>
        </w:rPr>
      </w:pPr>
      <w:r>
        <w:rPr>
          <w:rFonts w:hint="eastAsia"/>
          <w:lang w:val="en-US" w:eastAsia="zh-CN"/>
        </w:rPr>
        <w:t>所有需要自动核收的申请科室,其核收的检验小组必须指定且唯一;</w:t>
      </w:r>
    </w:p>
    <w:p>
      <w:pPr>
        <w:ind w:firstLine="420" w:firstLineChars="0"/>
        <w:rPr>
          <w:rFonts w:hint="eastAsia"/>
          <w:lang w:val="en-US" w:eastAsia="zh-CN"/>
        </w:rPr>
      </w:pPr>
      <w:r>
        <w:rPr>
          <w:rFonts w:hint="eastAsia"/>
          <w:lang w:val="en-US" w:eastAsia="zh-CN"/>
        </w:rPr>
        <w:t>在登记人将院感申请单进行确认提交时，系统按申请科室是否需要自动核收进行判断，如果申请科室需要自动核收(建立有科室自动核收关系),系统则在院感申请单进行确认提交成功后,将申请单按指定的检验小组进行自动核收处理;</w:t>
      </w:r>
    </w:p>
    <w:p>
      <w:pPr>
        <w:ind w:firstLine="420" w:firstLineChars="0"/>
        <w:rPr>
          <w:rFonts w:hint="default"/>
          <w:lang w:val="en-US" w:eastAsia="zh-CN"/>
        </w:rPr>
      </w:pPr>
      <w:r>
        <w:rPr>
          <w:rFonts w:hint="eastAsia"/>
          <w:lang w:val="en-US" w:eastAsia="zh-CN"/>
        </w:rPr>
        <w:t>自动核收成功后，将小组样本号回写到院感申请单上，方便申请人在样本容器上手工填写小组样本号;</w:t>
      </w:r>
    </w:p>
    <w:p>
      <w:pPr>
        <w:rPr>
          <w:rFonts w:hint="eastAsia"/>
          <w:lang w:val="en-US" w:eastAsia="zh-CN"/>
        </w:rPr>
      </w:pPr>
      <w:r>
        <w:rPr>
          <w:rFonts w:hint="eastAsia"/>
          <w:lang w:val="en-US" w:eastAsia="zh-CN"/>
        </w:rPr>
        <w:t>自动核收小组样本号处理</w:t>
      </w:r>
    </w:p>
    <w:p>
      <w:pPr>
        <w:ind w:firstLine="420" w:firstLineChars="0"/>
        <w:rPr>
          <w:rFonts w:hint="eastAsia"/>
          <w:lang w:val="en-US" w:eastAsia="zh-CN"/>
        </w:rPr>
      </w:pPr>
      <w:r>
        <w:rPr>
          <w:rFonts w:hint="eastAsia"/>
          <w:lang w:val="en-US" w:eastAsia="zh-CN"/>
        </w:rPr>
        <w:t>自动核收小组的小组样本号按数字进行累加;每天从1重新开始；</w:t>
      </w:r>
    </w:p>
    <w:p>
      <w:pPr>
        <w:rPr>
          <w:rFonts w:hint="eastAsia"/>
        </w:rPr>
      </w:pPr>
    </w:p>
    <w:p>
      <w:pPr>
        <w:pStyle w:val="4"/>
      </w:pPr>
      <w:r>
        <w:t>结果回</w:t>
      </w:r>
      <w:r>
        <w:rPr>
          <w:rFonts w:hint="eastAsia"/>
        </w:rPr>
        <w:t>写</w:t>
      </w:r>
    </w:p>
    <w:p>
      <w:pPr>
        <w:pStyle w:val="19"/>
        <w:ind w:left="360" w:firstLine="0" w:firstLineChars="0"/>
      </w:pPr>
      <w:r>
        <w:rPr>
          <w:rFonts w:hint="eastAsia"/>
        </w:rPr>
        <w:t>样本送达检验科后，检验人员在感控培养小组核对样本信息。进行细菌培养或内毒素测定，审核后检测结果自动返回感控监测系统对应的样本记录(包括报告结果、检验日期、检验者)。</w:t>
      </w:r>
    </w:p>
    <w:p>
      <w:pPr>
        <w:ind w:left="360"/>
        <w:rPr>
          <w:rFonts w:hint="eastAsia"/>
        </w:rPr>
      </w:pPr>
      <w:r>
        <w:rPr>
          <w:rFonts w:hint="eastAsia"/>
        </w:rPr>
        <w:t>在审核完成后通过接口自动返回检验结果</w:t>
      </w:r>
    </w:p>
    <w:p>
      <w:pPr>
        <w:ind w:left="359" w:leftChars="171"/>
      </w:pPr>
      <w:r>
        <w:rPr>
          <w:rFonts w:hint="eastAsia"/>
        </w:rPr>
        <w:t>在LIS检验单审核完成后，通过LIS接口回写检验信息给院感登记申请单</w:t>
      </w:r>
    </w:p>
    <w:p>
      <w:pPr>
        <w:ind w:left="359" w:leftChars="171" w:firstLine="420"/>
      </w:pPr>
      <w:r>
        <w:rPr>
          <w:rFonts w:hint="eastAsia"/>
        </w:rPr>
        <w:t>结果回写按申请主单加明细回写？</w:t>
      </w:r>
    </w:p>
    <w:p>
      <w:pPr>
        <w:ind w:left="359" w:leftChars="171" w:firstLine="420"/>
      </w:pPr>
      <w:r>
        <w:rPr>
          <w:rFonts w:hint="eastAsia"/>
        </w:rPr>
        <w:t>结果回写的信息项包括有哪些项?</w:t>
      </w:r>
    </w:p>
    <w:p>
      <w:pPr>
        <w:ind w:left="779" w:leftChars="371" w:firstLine="420"/>
      </w:pPr>
      <w:r>
        <w:rPr>
          <w:rFonts w:hint="eastAsia"/>
        </w:rPr>
        <w:t>申请主单结果回写标志：</w:t>
      </w:r>
      <w:r>
        <w:t>ResultFlag</w:t>
      </w:r>
      <w:r>
        <w:rPr>
          <w:rFonts w:hint="eastAsia"/>
        </w:rPr>
        <w:t>=1</w:t>
      </w:r>
    </w:p>
    <w:p>
      <w:pPr>
        <w:ind w:left="779" w:leftChars="371" w:firstLine="420"/>
        <w:rPr>
          <w:rFonts w:hint="eastAsia"/>
        </w:rPr>
      </w:pPr>
      <w:r>
        <w:rPr>
          <w:rFonts w:hint="eastAsia"/>
        </w:rPr>
        <w:t>申请单状态:</w:t>
      </w:r>
      <w:r>
        <w:t>StatusID</w:t>
      </w:r>
      <w:r>
        <w:rPr>
          <w:rFonts w:hint="eastAsia"/>
        </w:rPr>
        <w:t>=4;</w:t>
      </w:r>
    </w:p>
    <w:p>
      <w:pPr>
        <w:ind w:left="779" w:leftChars="371" w:firstLine="420"/>
        <w:rPr>
          <w:rFonts w:hint="default" w:eastAsiaTheme="minorEastAsia"/>
          <w:lang w:val="en-US" w:eastAsia="zh-CN"/>
        </w:rPr>
      </w:pPr>
      <w:r>
        <w:rPr>
          <w:rFonts w:hint="eastAsia"/>
          <w:lang w:val="en-US" w:eastAsia="zh-CN"/>
        </w:rPr>
        <w:t>小组样本号</w:t>
      </w:r>
    </w:p>
    <w:p>
      <w:pPr>
        <w:ind w:left="779" w:leftChars="371" w:firstLine="420"/>
      </w:pPr>
      <w:r>
        <w:rPr>
          <w:rFonts w:hint="eastAsia"/>
        </w:rPr>
        <w:t>其他结果信息...</w:t>
      </w:r>
    </w:p>
    <w:p/>
    <w:p>
      <w:pPr>
        <w:pStyle w:val="4"/>
      </w:pPr>
      <w:r>
        <w:t>院感科评价</w:t>
      </w:r>
    </w:p>
    <w:p>
      <w:pPr>
        <w:ind w:firstLine="420"/>
      </w:pPr>
      <w:r>
        <w:rPr>
          <w:rFonts w:hint="eastAsia"/>
        </w:rPr>
        <w:t>院感科对院已经完成检验的感申请单进行院感评估</w:t>
      </w:r>
    </w:p>
    <w:p>
      <w:pPr>
        <w:ind w:firstLine="420"/>
      </w:pPr>
    </w:p>
    <w:p>
      <w:pPr>
        <w:pStyle w:val="5"/>
      </w:pPr>
      <w:r>
        <w:rPr>
          <w:rFonts w:hint="eastAsia"/>
        </w:rPr>
        <w:t>样本评价</w:t>
      </w:r>
    </w:p>
    <w:p>
      <w:pPr>
        <w:ind w:firstLine="420"/>
      </w:pPr>
      <w:r>
        <w:rPr>
          <w:rFonts w:hint="eastAsia"/>
        </w:rPr>
        <w:t>院感评估记录评估者，评估日期，评估判定，申请单状态：</w:t>
      </w:r>
      <w:r>
        <w:t>StatusID</w:t>
      </w:r>
      <w:r>
        <w:rPr>
          <w:rFonts w:hint="eastAsia"/>
        </w:rPr>
        <w:t>=5;</w:t>
      </w:r>
    </w:p>
    <w:p>
      <w:pPr>
        <w:pStyle w:val="5"/>
      </w:pPr>
      <w:r>
        <w:t>归档</w:t>
      </w:r>
    </w:p>
    <w:p/>
    <w:p>
      <w:pPr>
        <w:pStyle w:val="5"/>
      </w:pPr>
      <w:r>
        <w:t>报表导出</w:t>
      </w:r>
    </w:p>
    <w:p>
      <w:pPr>
        <w:ind w:firstLine="420"/>
      </w:pPr>
      <w:r>
        <w:rPr>
          <w:rFonts w:hint="eastAsia"/>
        </w:rPr>
        <w:t>报表导出格式样例？</w:t>
      </w:r>
    </w:p>
    <w:p>
      <w:pPr>
        <w:ind w:firstLine="420"/>
      </w:pPr>
      <w:r>
        <w:tab/>
      </w:r>
      <w:r>
        <w:tab/>
      </w:r>
    </w:p>
    <w:p>
      <w:pPr>
        <w:pStyle w:val="4"/>
      </w:pPr>
      <w:r>
        <w:rPr>
          <w:rFonts w:hint="eastAsia"/>
        </w:rPr>
        <w:t>自动归档</w:t>
      </w:r>
    </w:p>
    <w:p>
      <w:pPr>
        <w:pStyle w:val="19"/>
        <w:numPr>
          <w:ilvl w:val="0"/>
          <w:numId w:val="1"/>
        </w:numPr>
        <w:ind w:firstLineChars="0"/>
      </w:pPr>
      <w:r>
        <w:rPr>
          <w:rFonts w:hint="eastAsia"/>
        </w:rPr>
        <w:t>提示处理</w:t>
      </w:r>
    </w:p>
    <w:p>
      <w:pPr>
        <w:pStyle w:val="19"/>
        <w:ind w:left="720" w:firstLine="0" w:firstLineChars="0"/>
      </w:pPr>
      <w:r>
        <w:t>按待评估</w:t>
      </w:r>
      <w:r>
        <w:rPr>
          <w:rFonts w:hint="eastAsia"/>
        </w:rPr>
        <w:t>/</w:t>
      </w:r>
      <w:r>
        <w:t>待归档进行提醒;</w:t>
      </w:r>
    </w:p>
    <w:p>
      <w:pPr>
        <w:pStyle w:val="19"/>
        <w:numPr>
          <w:ilvl w:val="0"/>
          <w:numId w:val="1"/>
        </w:numPr>
        <w:ind w:firstLineChars="0"/>
      </w:pPr>
      <w:r>
        <w:t>自动归档</w:t>
      </w:r>
    </w:p>
    <w:p>
      <w:pPr>
        <w:pStyle w:val="19"/>
        <w:ind w:left="720" w:firstLine="0" w:firstLineChars="0"/>
      </w:pPr>
      <w:r>
        <w:t>系统自动处理，暂定通过每天系统第一次登录成功后，系统自动处理超过多少天的待归档；</w:t>
      </w:r>
    </w:p>
    <w:p>
      <w:pPr>
        <w:pStyle w:val="19"/>
        <w:numPr>
          <w:ilvl w:val="0"/>
          <w:numId w:val="1"/>
        </w:numPr>
        <w:ind w:firstLineChars="0"/>
      </w:pPr>
      <w:r>
        <w:t>按登录者所属的科室进行提示</w:t>
      </w:r>
    </w:p>
    <w:p>
      <w:pPr>
        <w:pStyle w:val="19"/>
        <w:numPr>
          <w:ilvl w:val="0"/>
          <w:numId w:val="1"/>
        </w:numPr>
        <w:ind w:firstLineChars="0"/>
      </w:pPr>
      <w:r>
        <w:rPr>
          <w:rFonts w:hint="eastAsia"/>
        </w:rPr>
        <w:t>需要维护（</w:t>
      </w:r>
      <w:r>
        <w:t>待评估</w:t>
      </w:r>
      <w:r>
        <w:rPr>
          <w:rFonts w:hint="eastAsia"/>
        </w:rPr>
        <w:t>/</w:t>
      </w:r>
      <w:r>
        <w:t>待归档</w:t>
      </w:r>
      <w:r>
        <w:rPr>
          <w:rFonts w:hint="eastAsia"/>
        </w:rPr>
        <w:t>）提示科室关系</w:t>
      </w:r>
    </w:p>
    <w:p>
      <w:pPr>
        <w:pStyle w:val="19"/>
        <w:numPr>
          <w:ilvl w:val="0"/>
          <w:numId w:val="1"/>
        </w:numPr>
        <w:ind w:firstLineChars="0"/>
      </w:pPr>
      <w:r>
        <w:t>添加一个运行参数“完成评估超过30天未归档”；</w:t>
      </w:r>
    </w:p>
    <w:p>
      <w:pPr>
        <w:ind w:firstLine="420"/>
      </w:pPr>
    </w:p>
    <w:p>
      <w:pPr>
        <w:pStyle w:val="4"/>
      </w:pPr>
      <w:r>
        <w:t>报表统计</w:t>
      </w:r>
    </w:p>
    <w:p>
      <w:pPr>
        <w:pStyle w:val="5"/>
      </w:pPr>
      <w:r>
        <w:rPr>
          <w:rFonts w:hint="eastAsia"/>
        </w:rPr>
        <w:t>按科室</w:t>
      </w:r>
    </w:p>
    <w:p>
      <w:pPr>
        <w:pStyle w:val="6"/>
      </w:pPr>
      <w:r>
        <w:t>使用场景</w:t>
      </w:r>
    </w:p>
    <w:p>
      <w:pPr>
        <w:ind w:firstLine="420"/>
      </w:pPr>
      <w:r>
        <w:t>医院感染管理科？检验科？还是其他？</w:t>
      </w:r>
    </w:p>
    <w:p>
      <w:pPr>
        <w:pStyle w:val="6"/>
      </w:pPr>
      <w:r>
        <w:t>查询条件</w:t>
      </w:r>
    </w:p>
    <w:p>
      <w:pPr>
        <w:ind w:firstLine="420"/>
      </w:pPr>
      <w:r>
        <w:t>选择年月范围</w:t>
      </w:r>
    </w:p>
    <w:p>
      <w:pPr>
        <w:ind w:firstLine="420"/>
      </w:pPr>
      <w:r>
        <w:rPr>
          <w:rFonts w:hint="eastAsia"/>
        </w:rPr>
        <w:t>有效数据：只统计登记状态为</w:t>
      </w:r>
      <w:r>
        <w:t>已评价及已归档</w:t>
      </w:r>
      <w:r>
        <w:rPr>
          <w:rFonts w:hint="eastAsia"/>
        </w:rPr>
        <w:t>状态</w:t>
      </w:r>
    </w:p>
    <w:p>
      <w:pPr>
        <w:pStyle w:val="6"/>
      </w:pPr>
      <w:r>
        <w:t>统计纬度</w:t>
      </w:r>
    </w:p>
    <w:p>
      <w:pPr>
        <w:ind w:firstLine="420"/>
      </w:pPr>
      <w:r>
        <w:t>科室+项目（监测类型），纵向按科室显示，横向按项目（监测类型）分类</w:t>
      </w:r>
    </w:p>
    <w:p>
      <w:pPr>
        <w:pStyle w:val="6"/>
      </w:pPr>
      <w:r>
        <w:t>统计数据项</w:t>
      </w:r>
    </w:p>
    <w:p>
      <w:pPr>
        <w:ind w:firstLine="420"/>
      </w:pPr>
      <w:r>
        <w:rPr>
          <w:rFonts w:hint="eastAsia"/>
        </w:rPr>
        <w:t>各</w:t>
      </w:r>
      <w:r>
        <w:t>项目（监测类型）的采样数，合格数，</w:t>
      </w:r>
      <w:r>
        <w:rPr>
          <w:rFonts w:hint="eastAsia"/>
        </w:rPr>
        <w:t>合格率%</w:t>
      </w:r>
    </w:p>
    <w:p>
      <w:pPr>
        <w:ind w:firstLine="420"/>
      </w:pPr>
      <w:r>
        <w:t>采样数：符合</w:t>
      </w:r>
      <w:r>
        <w:rPr>
          <w:rFonts w:hint="eastAsia"/>
        </w:rPr>
        <w:t>统计条件的某一个监测类型总数</w:t>
      </w:r>
    </w:p>
    <w:p>
      <w:pPr>
        <w:ind w:firstLine="420"/>
      </w:pPr>
      <w:r>
        <w:t>合格数：符合</w:t>
      </w:r>
      <w:r>
        <w:rPr>
          <w:rFonts w:hint="eastAsia"/>
        </w:rPr>
        <w:t>统计条件的某一个监测类型评估结果为“合格”的总数</w:t>
      </w:r>
    </w:p>
    <w:p>
      <w:pPr>
        <w:ind w:firstLine="420"/>
      </w:pPr>
      <w:r>
        <w:rPr>
          <w:rFonts w:hint="eastAsia"/>
        </w:rPr>
        <w:t>合格率%：</w:t>
      </w:r>
      <w:r>
        <w:t>合格数</w:t>
      </w:r>
      <w:r>
        <w:rPr>
          <w:rFonts w:hint="eastAsia"/>
        </w:rPr>
        <w:t>/</w:t>
      </w:r>
      <w:r>
        <w:t>采样数</w:t>
      </w:r>
      <w:r>
        <w:rPr>
          <w:rFonts w:hint="eastAsia"/>
        </w:rPr>
        <w:t>*</w:t>
      </w:r>
      <w:r>
        <w:t>100%</w:t>
      </w:r>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249150" cy="7515225"/>
            <wp:effectExtent l="0" t="0" r="0" b="9525"/>
            <wp:docPr id="22" name="图片 22" descr="C:\Users\Administrator\AppData\Roaming\Tencent\Users\425942575\QQ\WinTemp\RichOle\%4R(Q`0DK8ME1SBWVP65[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425942575\QQ\WinTemp\RichOle\%4R(Q`0DK8ME1SBWVP65[Q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249150" cy="7515225"/>
                    </a:xfrm>
                    <a:prstGeom prst="rect">
                      <a:avLst/>
                    </a:prstGeom>
                    <a:noFill/>
                    <a:ln>
                      <a:noFill/>
                    </a:ln>
                  </pic:spPr>
                </pic:pic>
              </a:graphicData>
            </a:graphic>
          </wp:inline>
        </w:drawing>
      </w:r>
    </w:p>
    <w:p/>
    <w:p>
      <w:pPr>
        <w:pStyle w:val="5"/>
        <w:rPr>
          <w:rFonts w:hint="eastAsia" w:eastAsiaTheme="majorEastAsia"/>
          <w:lang w:val="en-US" w:eastAsia="zh-CN"/>
        </w:rPr>
      </w:pPr>
      <w:r>
        <w:t>按</w:t>
      </w:r>
      <w:r>
        <w:rPr>
          <w:rFonts w:hint="eastAsia"/>
          <w:lang w:val="en-US" w:eastAsia="zh-CN"/>
        </w:rPr>
        <w:t>季度</w:t>
      </w:r>
    </w:p>
    <w:p>
      <w:pPr>
        <w:pStyle w:val="6"/>
      </w:pPr>
      <w:r>
        <w:t>使用场景</w:t>
      </w:r>
    </w:p>
    <w:p>
      <w:pPr>
        <w:ind w:firstLine="420"/>
      </w:pPr>
      <w:r>
        <w:t>医院感染管理科？检验科？还是其他？</w:t>
      </w:r>
    </w:p>
    <w:p>
      <w:pPr>
        <w:pStyle w:val="6"/>
      </w:pPr>
      <w:r>
        <w:t>查询条件</w:t>
      </w:r>
    </w:p>
    <w:p>
      <w:pPr>
        <w:ind w:firstLine="420"/>
      </w:pPr>
      <w:r>
        <w:t>选择某一年</w:t>
      </w:r>
    </w:p>
    <w:p>
      <w:pPr>
        <w:ind w:firstLine="420"/>
      </w:pPr>
      <w:r>
        <w:rPr>
          <w:rFonts w:hint="eastAsia"/>
        </w:rPr>
        <w:t>有效数据：只统计登记状态为</w:t>
      </w:r>
      <w:r>
        <w:t>已评价及已归档</w:t>
      </w:r>
      <w:r>
        <w:rPr>
          <w:rFonts w:hint="eastAsia"/>
        </w:rPr>
        <w:t>状态</w:t>
      </w:r>
    </w:p>
    <w:p>
      <w:pPr>
        <w:pStyle w:val="6"/>
      </w:pPr>
      <w:r>
        <w:t>统计纬度</w:t>
      </w:r>
    </w:p>
    <w:p>
      <w:pPr>
        <w:ind w:firstLine="420"/>
      </w:pPr>
      <w:r>
        <w:t>季度+项目（监测类型），纵向按季度显示，横向按项目（监测类型）分类</w:t>
      </w:r>
    </w:p>
    <w:p>
      <w:pPr>
        <w:pStyle w:val="6"/>
      </w:pPr>
      <w:r>
        <w:t>统计数据项</w:t>
      </w:r>
    </w:p>
    <w:p/>
    <w:p>
      <w:pPr>
        <w:ind w:firstLine="420"/>
      </w:pPr>
      <w:r>
        <w:rPr>
          <w:rFonts w:hint="eastAsia"/>
        </w:rPr>
        <w:t>各</w:t>
      </w:r>
      <w:r>
        <w:t>项目（监测类型）的采样数，合格数，</w:t>
      </w:r>
      <w:r>
        <w:rPr>
          <w:rFonts w:hint="eastAsia"/>
        </w:rPr>
        <w:t>合格率%</w:t>
      </w:r>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0839450" cy="4114800"/>
            <wp:effectExtent l="0" t="0" r="0" b="0"/>
            <wp:docPr id="23" name="图片 23" descr="C:\Users\Administrator\AppData\Roaming\Tencent\Users\425942575\QQ\WinTemp\RichOle\PEQ~ZC(JHPM$6JI$LM1}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425942575\QQ\WinTemp\RichOle\PEQ~ZC(JHPM$6JI$LM1}G@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0839450" cy="4114800"/>
                    </a:xfrm>
                    <a:prstGeom prst="rect">
                      <a:avLst/>
                    </a:prstGeom>
                    <a:noFill/>
                    <a:ln>
                      <a:noFill/>
                    </a:ln>
                  </pic:spPr>
                </pic:pic>
              </a:graphicData>
            </a:graphic>
          </wp:inline>
        </w:drawing>
      </w:r>
    </w:p>
    <w:p/>
    <w:p>
      <w:pPr>
        <w:pStyle w:val="5"/>
      </w:pPr>
      <w:r>
        <w:t>评价报告表</w:t>
      </w:r>
    </w:p>
    <w:p>
      <w:pPr>
        <w:pStyle w:val="6"/>
      </w:pPr>
      <w:r>
        <w:t>使用场景</w:t>
      </w:r>
    </w:p>
    <w:p>
      <w:pPr>
        <w:ind w:firstLine="420"/>
      </w:pPr>
      <w:r>
        <w:t>医院感染管理科？检验科？还是其他？</w:t>
      </w:r>
    </w:p>
    <w:p>
      <w:pPr>
        <w:pStyle w:val="6"/>
      </w:pPr>
      <w:r>
        <w:t>查询条件</w:t>
      </w:r>
    </w:p>
    <w:p>
      <w:pPr>
        <w:ind w:firstLine="420"/>
      </w:pPr>
      <w:r>
        <w:t>选择，监测级别，日期范围</w:t>
      </w:r>
    </w:p>
    <w:p>
      <w:pPr>
        <w:ind w:firstLine="420"/>
      </w:pPr>
      <w:r>
        <w:rPr>
          <w:rFonts w:hint="eastAsia"/>
        </w:rPr>
        <w:t>有效数据：只统计登记状态为</w:t>
      </w:r>
      <w:r>
        <w:t>已评价及已归档</w:t>
      </w:r>
      <w:r>
        <w:rPr>
          <w:rFonts w:hint="eastAsia"/>
        </w:rPr>
        <w:t>状态</w:t>
      </w:r>
    </w:p>
    <w:p>
      <w:pPr>
        <w:ind w:firstLine="420"/>
      </w:pPr>
    </w:p>
    <w:p>
      <w:pPr>
        <w:pStyle w:val="6"/>
      </w:pPr>
      <w:r>
        <w:t>统计纬度</w:t>
      </w:r>
    </w:p>
    <w:p>
      <w:pPr>
        <w:pStyle w:val="6"/>
      </w:pPr>
      <w:r>
        <w:t>统计数据项</w:t>
      </w:r>
    </w:p>
    <w:p>
      <w:pPr>
        <w:ind w:firstLine="420"/>
      </w:pPr>
      <w:r>
        <w:rPr>
          <w:rFonts w:hint="eastAsia"/>
        </w:rPr>
        <w:t>监测级别</w:t>
      </w:r>
    </w:p>
    <w:p>
      <w:pPr>
        <w:ind w:firstLine="420"/>
      </w:pPr>
      <w:r>
        <w:t>统计时间</w:t>
      </w:r>
    </w:p>
    <w:p>
      <w:pPr>
        <w:ind w:firstLine="420"/>
      </w:pPr>
      <w:r>
        <w:t>卫生评价</w:t>
      </w:r>
      <w:r>
        <w:rPr>
          <w:rFonts w:hint="eastAsia"/>
        </w:rPr>
        <w:t>:</w:t>
      </w:r>
    </w:p>
    <w:p>
      <w:pPr>
        <w:ind w:firstLine="420"/>
      </w:pPr>
      <w:r>
        <w:t>监测日期</w:t>
      </w:r>
      <w:r>
        <w:rPr>
          <w:rFonts w:hint="eastAsia"/>
        </w:rPr>
        <w:t>:</w:t>
      </w:r>
    </w:p>
    <w:p>
      <w:pPr>
        <w:ind w:firstLine="420"/>
      </w:pPr>
      <w:r>
        <w:t>科室</w:t>
      </w:r>
      <w:r>
        <w:rPr>
          <w:rFonts w:hint="eastAsia"/>
        </w:rPr>
        <w:t>:</w:t>
      </w:r>
    </w:p>
    <w:p>
      <w:pPr>
        <w:ind w:firstLine="420"/>
      </w:pPr>
      <w:r>
        <w:t>场所：只有监测类型为“空气培养”的才需要，读取的是空气培养的房间</w:t>
      </w:r>
      <w:r>
        <w:rPr>
          <w:rFonts w:hint="eastAsia"/>
        </w:rPr>
        <w:t>名称;</w:t>
      </w:r>
    </w:p>
    <w:p>
      <w:pPr>
        <w:ind w:firstLine="420"/>
      </w:pPr>
      <w:r>
        <w:t>医疗器材名称</w:t>
      </w:r>
      <w:r>
        <w:rPr>
          <w:rFonts w:hint="eastAsia"/>
        </w:rPr>
        <w:t>:</w:t>
      </w:r>
      <w:r>
        <w:t>取的是监测类型的第一项记录项显示名称</w:t>
      </w:r>
      <w:r>
        <w:rPr>
          <w:rFonts w:hint="eastAsia"/>
        </w:rPr>
        <w:t>;</w:t>
      </w:r>
    </w:p>
    <w:p>
      <w:pPr>
        <w:ind w:firstLine="420"/>
      </w:pPr>
      <w:r>
        <w:t>微生物学结果</w:t>
      </w:r>
      <w:r>
        <w:rPr>
          <w:rFonts w:hint="eastAsia"/>
        </w:rPr>
        <w:t>:</w:t>
      </w:r>
      <w:r>
        <w:t xml:space="preserve"> 取的是监测类型的第一项记录项的检验描述结果;</w:t>
      </w:r>
    </w:p>
    <w:p>
      <w:pPr>
        <w:ind w:firstLine="420"/>
      </w:pPr>
      <w:r>
        <w:t>细菌总数</w:t>
      </w:r>
      <w:r>
        <w:rPr>
          <w:rFonts w:hint="eastAsia"/>
        </w:rPr>
        <w:t>:</w:t>
      </w:r>
      <w:r>
        <w:t xml:space="preserve"> 取的是监测类型的第一项记录项的细菌数结果;</w:t>
      </w:r>
    </w:p>
    <w:p>
      <w:pPr>
        <w:ind w:firstLine="420"/>
      </w:pPr>
      <w:r>
        <w:t>检测评价</w:t>
      </w:r>
      <w:r>
        <w:rPr>
          <w:rFonts w:hint="eastAsia"/>
        </w:rPr>
        <w:t>:取评估判定结果</w:t>
      </w:r>
    </w:p>
    <w:p>
      <w:pPr>
        <w:ind w:firstLine="420"/>
      </w:pPr>
      <w:r>
        <w:t>监测者</w:t>
      </w:r>
      <w:r>
        <w:rPr>
          <w:rFonts w:hint="eastAsia"/>
        </w:rPr>
        <w:t>:取的是登记申请单的采样人</w:t>
      </w:r>
    </w:p>
    <w:p>
      <w:pPr>
        <w:ind w:firstLine="420"/>
      </w:pPr>
      <w:r>
        <w:t>备注</w:t>
      </w:r>
      <w:r>
        <w:rPr>
          <w:rFonts w:hint="eastAsia"/>
        </w:rPr>
        <w:t>:</w:t>
      </w:r>
      <w:r>
        <w:t xml:space="preserve"> 预留空白；</w:t>
      </w:r>
    </w:p>
    <w:p>
      <w:pPr>
        <w:ind w:firstLine="420"/>
      </w:pPr>
      <w:r>
        <w:rPr>
          <w:rFonts w:hint="eastAsia"/>
        </w:rPr>
        <w:t>登记备注/结果备注/</w:t>
      </w:r>
      <w:r>
        <w:t>评估备注</w:t>
      </w:r>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953250" cy="7705725"/>
            <wp:effectExtent l="0" t="0" r="0" b="9525"/>
            <wp:docPr id="24" name="图片 24" descr="C:\Users\Administrator\AppData\Roaming\Tencent\Users\425942575\QQ\WinTemp\RichOle\K4LG[Y_Q5OSH{I7`BY6W7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425942575\QQ\WinTemp\RichOle\K4LG[Y_Q5OSH{I7`BY6W7_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953250" cy="7705725"/>
                    </a:xfrm>
                    <a:prstGeom prst="rect">
                      <a:avLst/>
                    </a:prstGeom>
                    <a:noFill/>
                    <a:ln>
                      <a:noFill/>
                    </a:ln>
                  </pic:spPr>
                </pic:pic>
              </a:graphicData>
            </a:graphic>
          </wp:inline>
        </w:drawing>
      </w:r>
    </w:p>
    <w:p/>
    <w:p/>
    <w:p>
      <w:pPr>
        <w:pStyle w:val="4"/>
      </w:pPr>
      <w:r>
        <w:rPr>
          <w:rFonts w:hint="eastAsia"/>
        </w:rPr>
        <w:t>待确认部分</w:t>
      </w:r>
    </w:p>
    <w:p>
      <w:pPr>
        <w:pStyle w:val="5"/>
      </w:pPr>
      <w:r>
        <w:rPr>
          <w:rFonts w:hint="eastAsia"/>
        </w:rPr>
        <w:t>申请的条码信息？</w:t>
      </w:r>
    </w:p>
    <w:p>
      <w:pPr>
        <w:ind w:firstLine="420"/>
      </w:pPr>
      <w:r>
        <w:rPr>
          <w:rFonts w:hint="eastAsia"/>
        </w:rPr>
        <w:t>按主单生成还是按明细生成？</w:t>
      </w:r>
    </w:p>
    <w:p>
      <w:pPr>
        <w:ind w:firstLine="420"/>
      </w:pPr>
      <w:r>
        <w:rPr>
          <w:rFonts w:hint="eastAsia"/>
        </w:rPr>
        <w:t>条码生成格式？</w:t>
      </w:r>
    </w:p>
    <w:p>
      <w:pPr>
        <w:ind w:firstLine="420"/>
      </w:pPr>
      <w:r>
        <w:rPr>
          <w:rFonts w:hint="eastAsia"/>
        </w:rPr>
        <w:t>条码位数？</w:t>
      </w:r>
    </w:p>
    <w:p>
      <w:pPr>
        <w:ind w:firstLine="420"/>
      </w:pPr>
    </w:p>
    <w:p/>
    <w:p>
      <w:pPr>
        <w:pStyle w:val="5"/>
      </w:pPr>
      <w:r>
        <w:rPr>
          <w:rFonts w:hint="eastAsia"/>
        </w:rPr>
        <w:t>条码格式样例？</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33C7C"/>
    <w:multiLevelType w:val="multilevel"/>
    <w:tmpl w:val="30933C7C"/>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77E"/>
    <w:rsid w:val="000035A9"/>
    <w:rsid w:val="00007FD8"/>
    <w:rsid w:val="00010640"/>
    <w:rsid w:val="00022F31"/>
    <w:rsid w:val="000438DE"/>
    <w:rsid w:val="00047949"/>
    <w:rsid w:val="00050024"/>
    <w:rsid w:val="000520F8"/>
    <w:rsid w:val="0005260E"/>
    <w:rsid w:val="00061F47"/>
    <w:rsid w:val="000629D5"/>
    <w:rsid w:val="000673D6"/>
    <w:rsid w:val="000711FF"/>
    <w:rsid w:val="000730C5"/>
    <w:rsid w:val="0008088D"/>
    <w:rsid w:val="000868FB"/>
    <w:rsid w:val="000874CD"/>
    <w:rsid w:val="00093030"/>
    <w:rsid w:val="00096D73"/>
    <w:rsid w:val="000A500E"/>
    <w:rsid w:val="000B2202"/>
    <w:rsid w:val="000C4A28"/>
    <w:rsid w:val="000C4D29"/>
    <w:rsid w:val="000C6A0D"/>
    <w:rsid w:val="000D0A44"/>
    <w:rsid w:val="000E6A70"/>
    <w:rsid w:val="000E6EFB"/>
    <w:rsid w:val="000F05C1"/>
    <w:rsid w:val="000F6FAD"/>
    <w:rsid w:val="001076B8"/>
    <w:rsid w:val="00110803"/>
    <w:rsid w:val="00110E02"/>
    <w:rsid w:val="0011758B"/>
    <w:rsid w:val="0011791A"/>
    <w:rsid w:val="00134E70"/>
    <w:rsid w:val="00135D56"/>
    <w:rsid w:val="00163E38"/>
    <w:rsid w:val="00164A80"/>
    <w:rsid w:val="00165F98"/>
    <w:rsid w:val="00171CE2"/>
    <w:rsid w:val="00172A04"/>
    <w:rsid w:val="00182D2D"/>
    <w:rsid w:val="00186169"/>
    <w:rsid w:val="00187867"/>
    <w:rsid w:val="00196F6B"/>
    <w:rsid w:val="001A0D83"/>
    <w:rsid w:val="001A56E7"/>
    <w:rsid w:val="001D0419"/>
    <w:rsid w:val="001D048A"/>
    <w:rsid w:val="001F57CE"/>
    <w:rsid w:val="001F7C73"/>
    <w:rsid w:val="001F7E5B"/>
    <w:rsid w:val="0020053E"/>
    <w:rsid w:val="00204292"/>
    <w:rsid w:val="00211078"/>
    <w:rsid w:val="0021572B"/>
    <w:rsid w:val="00234D3C"/>
    <w:rsid w:val="00235EA8"/>
    <w:rsid w:val="002509A2"/>
    <w:rsid w:val="00260DB7"/>
    <w:rsid w:val="0026162C"/>
    <w:rsid w:val="002662EB"/>
    <w:rsid w:val="002729FE"/>
    <w:rsid w:val="00273002"/>
    <w:rsid w:val="0028361B"/>
    <w:rsid w:val="002863D8"/>
    <w:rsid w:val="00296B4B"/>
    <w:rsid w:val="002A1F5C"/>
    <w:rsid w:val="002A5928"/>
    <w:rsid w:val="002A63F2"/>
    <w:rsid w:val="002C1558"/>
    <w:rsid w:val="002C2ADA"/>
    <w:rsid w:val="002C77F8"/>
    <w:rsid w:val="002D04C0"/>
    <w:rsid w:val="002D577F"/>
    <w:rsid w:val="002E170B"/>
    <w:rsid w:val="002E54F4"/>
    <w:rsid w:val="002E6154"/>
    <w:rsid w:val="002E7B8A"/>
    <w:rsid w:val="002F13C6"/>
    <w:rsid w:val="002F2AC4"/>
    <w:rsid w:val="00303958"/>
    <w:rsid w:val="00312373"/>
    <w:rsid w:val="003151DF"/>
    <w:rsid w:val="00317910"/>
    <w:rsid w:val="00321EB6"/>
    <w:rsid w:val="00343778"/>
    <w:rsid w:val="00361A77"/>
    <w:rsid w:val="00365F3C"/>
    <w:rsid w:val="00376C4A"/>
    <w:rsid w:val="003805AA"/>
    <w:rsid w:val="00385B09"/>
    <w:rsid w:val="00390AE9"/>
    <w:rsid w:val="003A0967"/>
    <w:rsid w:val="003A1942"/>
    <w:rsid w:val="003A38BE"/>
    <w:rsid w:val="003A3EC4"/>
    <w:rsid w:val="003B0FF8"/>
    <w:rsid w:val="003C30C3"/>
    <w:rsid w:val="003C62DA"/>
    <w:rsid w:val="003D7B94"/>
    <w:rsid w:val="003E7298"/>
    <w:rsid w:val="003F2AC7"/>
    <w:rsid w:val="00406AF4"/>
    <w:rsid w:val="00426332"/>
    <w:rsid w:val="00430321"/>
    <w:rsid w:val="00455A5D"/>
    <w:rsid w:val="00457236"/>
    <w:rsid w:val="004743E4"/>
    <w:rsid w:val="0048426A"/>
    <w:rsid w:val="00487B5B"/>
    <w:rsid w:val="00494A85"/>
    <w:rsid w:val="004A1C7A"/>
    <w:rsid w:val="004A1D35"/>
    <w:rsid w:val="004A4400"/>
    <w:rsid w:val="004A5C97"/>
    <w:rsid w:val="004C4262"/>
    <w:rsid w:val="004C4642"/>
    <w:rsid w:val="004D177D"/>
    <w:rsid w:val="004D5A8B"/>
    <w:rsid w:val="004D7246"/>
    <w:rsid w:val="004D784A"/>
    <w:rsid w:val="004E64D7"/>
    <w:rsid w:val="004F6D0D"/>
    <w:rsid w:val="004F7733"/>
    <w:rsid w:val="0050724B"/>
    <w:rsid w:val="0051256E"/>
    <w:rsid w:val="00512BCC"/>
    <w:rsid w:val="00522217"/>
    <w:rsid w:val="00523C6F"/>
    <w:rsid w:val="00542351"/>
    <w:rsid w:val="00545E84"/>
    <w:rsid w:val="00547733"/>
    <w:rsid w:val="005541E8"/>
    <w:rsid w:val="005746DA"/>
    <w:rsid w:val="00596C81"/>
    <w:rsid w:val="005A2181"/>
    <w:rsid w:val="005A52BE"/>
    <w:rsid w:val="005C0745"/>
    <w:rsid w:val="005C1B57"/>
    <w:rsid w:val="005C568C"/>
    <w:rsid w:val="005C74CA"/>
    <w:rsid w:val="005D11F8"/>
    <w:rsid w:val="005D19CC"/>
    <w:rsid w:val="005E1AE0"/>
    <w:rsid w:val="005E6EEB"/>
    <w:rsid w:val="005F6845"/>
    <w:rsid w:val="00605A56"/>
    <w:rsid w:val="0061246B"/>
    <w:rsid w:val="00630CB6"/>
    <w:rsid w:val="006350D6"/>
    <w:rsid w:val="006355CA"/>
    <w:rsid w:val="0064609B"/>
    <w:rsid w:val="0064633C"/>
    <w:rsid w:val="00651DE0"/>
    <w:rsid w:val="006528CA"/>
    <w:rsid w:val="00655BB5"/>
    <w:rsid w:val="006652F4"/>
    <w:rsid w:val="0066705B"/>
    <w:rsid w:val="0067040F"/>
    <w:rsid w:val="00690918"/>
    <w:rsid w:val="00693546"/>
    <w:rsid w:val="00695DC4"/>
    <w:rsid w:val="006C023C"/>
    <w:rsid w:val="006C0F3C"/>
    <w:rsid w:val="006E1C3D"/>
    <w:rsid w:val="006F6168"/>
    <w:rsid w:val="00701E2F"/>
    <w:rsid w:val="00722082"/>
    <w:rsid w:val="00727617"/>
    <w:rsid w:val="00730A96"/>
    <w:rsid w:val="0073172F"/>
    <w:rsid w:val="007343F8"/>
    <w:rsid w:val="007458A9"/>
    <w:rsid w:val="00754040"/>
    <w:rsid w:val="00757658"/>
    <w:rsid w:val="007672A6"/>
    <w:rsid w:val="00781CD0"/>
    <w:rsid w:val="0078237C"/>
    <w:rsid w:val="0079617A"/>
    <w:rsid w:val="00797DD4"/>
    <w:rsid w:val="007A69DF"/>
    <w:rsid w:val="007A7C97"/>
    <w:rsid w:val="007B4FCB"/>
    <w:rsid w:val="007B6E8B"/>
    <w:rsid w:val="007D5BD8"/>
    <w:rsid w:val="007D6729"/>
    <w:rsid w:val="007D6D61"/>
    <w:rsid w:val="007E0B39"/>
    <w:rsid w:val="007E14D8"/>
    <w:rsid w:val="007E7CD9"/>
    <w:rsid w:val="007F0C1E"/>
    <w:rsid w:val="007F2E69"/>
    <w:rsid w:val="007F3172"/>
    <w:rsid w:val="007F3244"/>
    <w:rsid w:val="007F7186"/>
    <w:rsid w:val="00804515"/>
    <w:rsid w:val="00810C2D"/>
    <w:rsid w:val="008113FB"/>
    <w:rsid w:val="008144A0"/>
    <w:rsid w:val="0081671C"/>
    <w:rsid w:val="00833AF4"/>
    <w:rsid w:val="00840C65"/>
    <w:rsid w:val="008454BD"/>
    <w:rsid w:val="008537D2"/>
    <w:rsid w:val="00860839"/>
    <w:rsid w:val="00862246"/>
    <w:rsid w:val="00862874"/>
    <w:rsid w:val="0086668B"/>
    <w:rsid w:val="00867CFF"/>
    <w:rsid w:val="00877F08"/>
    <w:rsid w:val="0089780B"/>
    <w:rsid w:val="008A0E03"/>
    <w:rsid w:val="008A4DFF"/>
    <w:rsid w:val="008A6FC2"/>
    <w:rsid w:val="008B0F85"/>
    <w:rsid w:val="008B1822"/>
    <w:rsid w:val="008B2102"/>
    <w:rsid w:val="008B5CA2"/>
    <w:rsid w:val="008D1ED7"/>
    <w:rsid w:val="008D1F31"/>
    <w:rsid w:val="008D29C3"/>
    <w:rsid w:val="008D3003"/>
    <w:rsid w:val="008D68DF"/>
    <w:rsid w:val="008E0A9C"/>
    <w:rsid w:val="008E282D"/>
    <w:rsid w:val="008E5E96"/>
    <w:rsid w:val="008F6381"/>
    <w:rsid w:val="00903D0E"/>
    <w:rsid w:val="00904063"/>
    <w:rsid w:val="00906C46"/>
    <w:rsid w:val="00911118"/>
    <w:rsid w:val="00915021"/>
    <w:rsid w:val="00915926"/>
    <w:rsid w:val="00921257"/>
    <w:rsid w:val="00923D49"/>
    <w:rsid w:val="00927371"/>
    <w:rsid w:val="009333A7"/>
    <w:rsid w:val="0096277A"/>
    <w:rsid w:val="009675D5"/>
    <w:rsid w:val="00971E74"/>
    <w:rsid w:val="00974B4E"/>
    <w:rsid w:val="00975048"/>
    <w:rsid w:val="00986B4B"/>
    <w:rsid w:val="009924C8"/>
    <w:rsid w:val="0099360A"/>
    <w:rsid w:val="009944C4"/>
    <w:rsid w:val="009B179D"/>
    <w:rsid w:val="009B34EC"/>
    <w:rsid w:val="009B6093"/>
    <w:rsid w:val="009C3761"/>
    <w:rsid w:val="009D0217"/>
    <w:rsid w:val="009D0F17"/>
    <w:rsid w:val="009D7F0F"/>
    <w:rsid w:val="009E3416"/>
    <w:rsid w:val="009F0CEB"/>
    <w:rsid w:val="009F5374"/>
    <w:rsid w:val="009F7F88"/>
    <w:rsid w:val="00A025E1"/>
    <w:rsid w:val="00A221E4"/>
    <w:rsid w:val="00A24CED"/>
    <w:rsid w:val="00A4022E"/>
    <w:rsid w:val="00A4084F"/>
    <w:rsid w:val="00A42154"/>
    <w:rsid w:val="00A54DDC"/>
    <w:rsid w:val="00A852C2"/>
    <w:rsid w:val="00A90387"/>
    <w:rsid w:val="00A95403"/>
    <w:rsid w:val="00AA490B"/>
    <w:rsid w:val="00AB4B5D"/>
    <w:rsid w:val="00AC14BA"/>
    <w:rsid w:val="00AC4047"/>
    <w:rsid w:val="00AC412A"/>
    <w:rsid w:val="00AD019F"/>
    <w:rsid w:val="00AD04FE"/>
    <w:rsid w:val="00AE1D69"/>
    <w:rsid w:val="00AE682F"/>
    <w:rsid w:val="00AE74AB"/>
    <w:rsid w:val="00AF306F"/>
    <w:rsid w:val="00B0070A"/>
    <w:rsid w:val="00B06268"/>
    <w:rsid w:val="00B110C1"/>
    <w:rsid w:val="00B12B91"/>
    <w:rsid w:val="00B23E8B"/>
    <w:rsid w:val="00B259CC"/>
    <w:rsid w:val="00B34349"/>
    <w:rsid w:val="00B34E63"/>
    <w:rsid w:val="00B357A7"/>
    <w:rsid w:val="00B41425"/>
    <w:rsid w:val="00B546B8"/>
    <w:rsid w:val="00B54739"/>
    <w:rsid w:val="00B7215A"/>
    <w:rsid w:val="00B76E94"/>
    <w:rsid w:val="00B849FF"/>
    <w:rsid w:val="00B94C19"/>
    <w:rsid w:val="00BA2B9B"/>
    <w:rsid w:val="00BA4B37"/>
    <w:rsid w:val="00BA68F8"/>
    <w:rsid w:val="00BC3601"/>
    <w:rsid w:val="00BC6169"/>
    <w:rsid w:val="00BD24A1"/>
    <w:rsid w:val="00BD46E5"/>
    <w:rsid w:val="00BE21C5"/>
    <w:rsid w:val="00BE5938"/>
    <w:rsid w:val="00BE7CC7"/>
    <w:rsid w:val="00BF6B17"/>
    <w:rsid w:val="00C0628F"/>
    <w:rsid w:val="00C06FD5"/>
    <w:rsid w:val="00C108DE"/>
    <w:rsid w:val="00C13850"/>
    <w:rsid w:val="00C23A6C"/>
    <w:rsid w:val="00C27739"/>
    <w:rsid w:val="00C44FFA"/>
    <w:rsid w:val="00C53786"/>
    <w:rsid w:val="00C56578"/>
    <w:rsid w:val="00C63469"/>
    <w:rsid w:val="00C67B11"/>
    <w:rsid w:val="00C76013"/>
    <w:rsid w:val="00C849A5"/>
    <w:rsid w:val="00C87549"/>
    <w:rsid w:val="00C92B81"/>
    <w:rsid w:val="00C930F9"/>
    <w:rsid w:val="00CA2D0E"/>
    <w:rsid w:val="00CC20B6"/>
    <w:rsid w:val="00CC29E0"/>
    <w:rsid w:val="00CE07BB"/>
    <w:rsid w:val="00CE1654"/>
    <w:rsid w:val="00CE1DFA"/>
    <w:rsid w:val="00CF5606"/>
    <w:rsid w:val="00D0180B"/>
    <w:rsid w:val="00D1526B"/>
    <w:rsid w:val="00D17156"/>
    <w:rsid w:val="00D369CF"/>
    <w:rsid w:val="00D45E43"/>
    <w:rsid w:val="00D515C0"/>
    <w:rsid w:val="00D57BFE"/>
    <w:rsid w:val="00D65084"/>
    <w:rsid w:val="00D74BA5"/>
    <w:rsid w:val="00D75AD4"/>
    <w:rsid w:val="00D8387A"/>
    <w:rsid w:val="00D860E7"/>
    <w:rsid w:val="00D9655A"/>
    <w:rsid w:val="00DA3A4E"/>
    <w:rsid w:val="00DA4E7D"/>
    <w:rsid w:val="00DA5F6F"/>
    <w:rsid w:val="00DB2C55"/>
    <w:rsid w:val="00DB4D7F"/>
    <w:rsid w:val="00DC1446"/>
    <w:rsid w:val="00DC156E"/>
    <w:rsid w:val="00DC625B"/>
    <w:rsid w:val="00DD34C8"/>
    <w:rsid w:val="00DE026B"/>
    <w:rsid w:val="00DF5530"/>
    <w:rsid w:val="00E019D6"/>
    <w:rsid w:val="00E02118"/>
    <w:rsid w:val="00E029B5"/>
    <w:rsid w:val="00E05B23"/>
    <w:rsid w:val="00E32373"/>
    <w:rsid w:val="00E34587"/>
    <w:rsid w:val="00E3477E"/>
    <w:rsid w:val="00E3632A"/>
    <w:rsid w:val="00E46F94"/>
    <w:rsid w:val="00E517D9"/>
    <w:rsid w:val="00E8785E"/>
    <w:rsid w:val="00E903AA"/>
    <w:rsid w:val="00E928B0"/>
    <w:rsid w:val="00EC05C4"/>
    <w:rsid w:val="00EF16A0"/>
    <w:rsid w:val="00EF4C68"/>
    <w:rsid w:val="00F006CB"/>
    <w:rsid w:val="00F02778"/>
    <w:rsid w:val="00F041E2"/>
    <w:rsid w:val="00F10C83"/>
    <w:rsid w:val="00F25A19"/>
    <w:rsid w:val="00F270F7"/>
    <w:rsid w:val="00F33FC0"/>
    <w:rsid w:val="00F548C6"/>
    <w:rsid w:val="00F56E17"/>
    <w:rsid w:val="00F61EA5"/>
    <w:rsid w:val="00F62EEC"/>
    <w:rsid w:val="00F74B17"/>
    <w:rsid w:val="00F844ED"/>
    <w:rsid w:val="00F97369"/>
    <w:rsid w:val="00FB77EA"/>
    <w:rsid w:val="00FC27A4"/>
    <w:rsid w:val="00FC504E"/>
    <w:rsid w:val="00FD0BFA"/>
    <w:rsid w:val="00FE1035"/>
    <w:rsid w:val="00FE682C"/>
    <w:rsid w:val="00FF76B6"/>
    <w:rsid w:val="00FF77AB"/>
    <w:rsid w:val="02281BB8"/>
    <w:rsid w:val="02317EC5"/>
    <w:rsid w:val="03400A06"/>
    <w:rsid w:val="05310FE3"/>
    <w:rsid w:val="065F0892"/>
    <w:rsid w:val="07E1193E"/>
    <w:rsid w:val="08350F2B"/>
    <w:rsid w:val="09D15011"/>
    <w:rsid w:val="0A05663A"/>
    <w:rsid w:val="0A3B68F4"/>
    <w:rsid w:val="0C9D03AB"/>
    <w:rsid w:val="0EC80142"/>
    <w:rsid w:val="101C5B8D"/>
    <w:rsid w:val="107E4B50"/>
    <w:rsid w:val="112C0E9C"/>
    <w:rsid w:val="125916C5"/>
    <w:rsid w:val="12DD7FA1"/>
    <w:rsid w:val="1302255A"/>
    <w:rsid w:val="154E5AFB"/>
    <w:rsid w:val="15EE2A58"/>
    <w:rsid w:val="16823CA5"/>
    <w:rsid w:val="16A02868"/>
    <w:rsid w:val="17604581"/>
    <w:rsid w:val="18870C8E"/>
    <w:rsid w:val="191637B5"/>
    <w:rsid w:val="19EF3D93"/>
    <w:rsid w:val="19F06AB2"/>
    <w:rsid w:val="1A3375B4"/>
    <w:rsid w:val="1AC25DE4"/>
    <w:rsid w:val="1B304583"/>
    <w:rsid w:val="1BFB140B"/>
    <w:rsid w:val="1DBE2C4C"/>
    <w:rsid w:val="1DF266A7"/>
    <w:rsid w:val="1E205264"/>
    <w:rsid w:val="1E3238E5"/>
    <w:rsid w:val="1FE322A6"/>
    <w:rsid w:val="20003992"/>
    <w:rsid w:val="227E5BC1"/>
    <w:rsid w:val="22B775F2"/>
    <w:rsid w:val="239D3C4E"/>
    <w:rsid w:val="24DF3E8D"/>
    <w:rsid w:val="2701446A"/>
    <w:rsid w:val="2828453E"/>
    <w:rsid w:val="282B045A"/>
    <w:rsid w:val="28AB5AD2"/>
    <w:rsid w:val="2941766F"/>
    <w:rsid w:val="29A9420D"/>
    <w:rsid w:val="2AEA0B6B"/>
    <w:rsid w:val="2B1D4919"/>
    <w:rsid w:val="2B715903"/>
    <w:rsid w:val="2BFE56A2"/>
    <w:rsid w:val="2D525900"/>
    <w:rsid w:val="2D9F3764"/>
    <w:rsid w:val="2F304735"/>
    <w:rsid w:val="2FAA744A"/>
    <w:rsid w:val="301D446B"/>
    <w:rsid w:val="313972C6"/>
    <w:rsid w:val="317704C2"/>
    <w:rsid w:val="317A6584"/>
    <w:rsid w:val="324F588E"/>
    <w:rsid w:val="33523EE1"/>
    <w:rsid w:val="345D4CDC"/>
    <w:rsid w:val="353B235D"/>
    <w:rsid w:val="35742AFF"/>
    <w:rsid w:val="37C258AA"/>
    <w:rsid w:val="3976610B"/>
    <w:rsid w:val="3A774FCA"/>
    <w:rsid w:val="3AC674AE"/>
    <w:rsid w:val="3B515752"/>
    <w:rsid w:val="3E8A44B4"/>
    <w:rsid w:val="3F0D513D"/>
    <w:rsid w:val="3F7C6135"/>
    <w:rsid w:val="41DE084A"/>
    <w:rsid w:val="42D77268"/>
    <w:rsid w:val="43104168"/>
    <w:rsid w:val="43A3766C"/>
    <w:rsid w:val="44B51599"/>
    <w:rsid w:val="47103589"/>
    <w:rsid w:val="47CC68D4"/>
    <w:rsid w:val="494613EA"/>
    <w:rsid w:val="49D86331"/>
    <w:rsid w:val="4A4C6F53"/>
    <w:rsid w:val="4AE90B5F"/>
    <w:rsid w:val="4BE273BF"/>
    <w:rsid w:val="4BF15101"/>
    <w:rsid w:val="4D926187"/>
    <w:rsid w:val="4E4B6DB3"/>
    <w:rsid w:val="4F051C2C"/>
    <w:rsid w:val="4F3B60E7"/>
    <w:rsid w:val="4F9A3CD7"/>
    <w:rsid w:val="51524234"/>
    <w:rsid w:val="528D0A25"/>
    <w:rsid w:val="54245FF5"/>
    <w:rsid w:val="552D3AC6"/>
    <w:rsid w:val="556F00EF"/>
    <w:rsid w:val="58134089"/>
    <w:rsid w:val="58E70A83"/>
    <w:rsid w:val="59356E9F"/>
    <w:rsid w:val="5A4C7486"/>
    <w:rsid w:val="5A5540F4"/>
    <w:rsid w:val="5BCC65A6"/>
    <w:rsid w:val="5C483CFB"/>
    <w:rsid w:val="5D2E71FA"/>
    <w:rsid w:val="5D5D350C"/>
    <w:rsid w:val="605D5FFB"/>
    <w:rsid w:val="626A5F7D"/>
    <w:rsid w:val="645065A4"/>
    <w:rsid w:val="64812D62"/>
    <w:rsid w:val="65E64C07"/>
    <w:rsid w:val="670C219A"/>
    <w:rsid w:val="68047986"/>
    <w:rsid w:val="68B27229"/>
    <w:rsid w:val="693C4797"/>
    <w:rsid w:val="6A1C5A09"/>
    <w:rsid w:val="6DE92956"/>
    <w:rsid w:val="6E790DF6"/>
    <w:rsid w:val="6F9522CF"/>
    <w:rsid w:val="70013111"/>
    <w:rsid w:val="710870A7"/>
    <w:rsid w:val="71B97330"/>
    <w:rsid w:val="71DE1E3A"/>
    <w:rsid w:val="752170F7"/>
    <w:rsid w:val="7797303B"/>
    <w:rsid w:val="780E55E6"/>
    <w:rsid w:val="7A04613E"/>
    <w:rsid w:val="7AE143AE"/>
    <w:rsid w:val="7C731453"/>
    <w:rsid w:val="7F546034"/>
    <w:rsid w:val="7FC23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4"/>
    <w:unhideWhenUsed/>
    <w:qFormat/>
    <w:uiPriority w:val="99"/>
    <w:pPr>
      <w:tabs>
        <w:tab w:val="center" w:pos="4153"/>
        <w:tab w:val="right" w:pos="8306"/>
      </w:tabs>
      <w:snapToGrid w:val="0"/>
      <w:jc w:val="left"/>
    </w:pPr>
    <w:rPr>
      <w:sz w:val="18"/>
      <w:szCs w:val="18"/>
    </w:rPr>
  </w:style>
  <w:style w:type="paragraph" w:styleId="9">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table" w:styleId="11">
    <w:name w:val="Table Grid"/>
    <w:basedOn w:val="10"/>
    <w:qFormat/>
    <w:uiPriority w:val="3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Char"/>
    <w:basedOn w:val="12"/>
    <w:link w:val="9"/>
    <w:qFormat/>
    <w:uiPriority w:val="99"/>
    <w:rPr>
      <w:sz w:val="18"/>
      <w:szCs w:val="18"/>
    </w:rPr>
  </w:style>
  <w:style w:type="character" w:customStyle="1" w:styleId="14">
    <w:name w:val="页脚 Char"/>
    <w:basedOn w:val="12"/>
    <w:link w:val="8"/>
    <w:qFormat/>
    <w:uiPriority w:val="99"/>
    <w:rPr>
      <w:sz w:val="18"/>
      <w:szCs w:val="18"/>
    </w:rPr>
  </w:style>
  <w:style w:type="character" w:customStyle="1" w:styleId="15">
    <w:name w:val="标题 1 Char"/>
    <w:basedOn w:val="12"/>
    <w:link w:val="2"/>
    <w:qFormat/>
    <w:uiPriority w:val="9"/>
    <w:rPr>
      <w:b/>
      <w:bCs/>
      <w:kern w:val="44"/>
      <w:sz w:val="44"/>
      <w:szCs w:val="44"/>
    </w:rPr>
  </w:style>
  <w:style w:type="character" w:customStyle="1" w:styleId="16">
    <w:name w:val="标题 2 Char"/>
    <w:basedOn w:val="12"/>
    <w:link w:val="3"/>
    <w:qFormat/>
    <w:uiPriority w:val="9"/>
    <w:rPr>
      <w:rFonts w:asciiTheme="majorHAnsi" w:hAnsiTheme="majorHAnsi" w:eastAsiaTheme="majorEastAsia" w:cstheme="majorBidi"/>
      <w:b/>
      <w:bCs/>
      <w:sz w:val="32"/>
      <w:szCs w:val="32"/>
    </w:rPr>
  </w:style>
  <w:style w:type="character" w:customStyle="1" w:styleId="17">
    <w:name w:val="标题 3 Char"/>
    <w:basedOn w:val="12"/>
    <w:link w:val="4"/>
    <w:qFormat/>
    <w:uiPriority w:val="9"/>
    <w:rPr>
      <w:b/>
      <w:bCs/>
      <w:sz w:val="32"/>
      <w:szCs w:val="32"/>
    </w:rPr>
  </w:style>
  <w:style w:type="character" w:customStyle="1" w:styleId="18">
    <w:name w:val="标题 4 Char"/>
    <w:basedOn w:val="12"/>
    <w:link w:val="5"/>
    <w:qFormat/>
    <w:uiPriority w:val="9"/>
    <w:rPr>
      <w:rFonts w:asciiTheme="majorHAnsi" w:hAnsiTheme="majorHAnsi" w:eastAsiaTheme="majorEastAsia" w:cstheme="majorBidi"/>
      <w:b/>
      <w:bCs/>
      <w:sz w:val="28"/>
      <w:szCs w:val="28"/>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565</Words>
  <Characters>3221</Characters>
  <Lines>26</Lines>
  <Paragraphs>7</Paragraphs>
  <TotalTime>0</TotalTime>
  <ScaleCrop>false</ScaleCrop>
  <LinksUpToDate>false</LinksUpToDate>
  <CharactersWithSpaces>3779</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2020-10-28T07:11:00Z</dcterms:created>
  <dc:creator>Windows 用户</dc:creator>
  <cp:lastModifiedBy>longfc</cp:lastModifiedBy>
  <dcterms:modified xsi:type="dcterms:W3CDTF">2020-12-15T03:25:11Z</dcterms:modified>
  <cp:revision>384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