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left"/>
      </w:pPr>
      <w:r>
        <w:rPr>
          <w:rFonts w:ascii="Noto Sans" w:hAnsi="Noto Sans" w:eastAsia="Noto Sans"/>
          <w:b/>
          <w:color w:val="157A8A"/>
          <w:sz w:val="21"/>
        </w:rPr>
        <w:t>ENTERPRISE ARCHITECTURE</w:t>
      </w:r>
    </w:p>
    <w:p>
      <w:pPr>
        <w:spacing w:before="1560" w:after="200"/>
      </w:pPr>
      <w:r>
        <w:rPr>
          <w:rFonts w:ascii="Noto Sans" w:hAnsi="Noto Sans" w:eastAsia="Noto Sans"/>
          <w:b/>
          <w:color w:val="17365D"/>
          <w:sz w:val="60"/>
        </w:rPr>
        <w:t>Enterprise Jenkins MCP</w:t>
      </w:r>
    </w:p>
    <w:p>
      <w:pPr>
        <w:spacing w:after="320"/>
      </w:pPr>
      <w:r>
        <w:rPr>
          <w:rFonts w:ascii="Noto Sans" w:hAnsi="Noto Sans" w:eastAsia="Noto Sans"/>
          <w:b/>
          <w:i/>
          <w:color w:val="157A8A"/>
          <w:sz w:val="28"/>
        </w:rPr>
        <w:t>Architecture, security, performance, and implementation plan</w:t>
      </w:r>
    </w:p>
    <w:p>
      <w:pPr>
        <w:spacing w:before="200" w:after="440" w:line="264" w:lineRule="auto"/>
      </w:pPr>
      <w:r>
        <w:rPr>
          <w:rFonts w:ascii="Noto Sans" w:hAnsi="Noto Sans" w:eastAsia="Noto Sans"/>
          <w:color w:val="3C4653"/>
          <w:sz w:val="22"/>
        </w:rPr>
        <w:t xml:space="preserve">A production blueprint for evolving </w:t>
      </w:r>
      <w:r>
        <w:rPr>
          <w:rFonts w:ascii="DejaVu Sans Mono" w:hAnsi="DejaVu Sans Mono" w:eastAsia="DejaVu Sans Mono"/>
          <w:b/>
          <w:color w:val="1F4E78"/>
          <w:sz w:val="20"/>
        </w:rPr>
        <w:t>simonfxr/go-jenkins-mcp</w:t>
      </w:r>
      <w:r>
        <w:rPr>
          <w:rFonts w:ascii="Noto Sans" w:hAnsi="Noto Sans" w:eastAsia="Noto Sans"/>
          <w:color w:val="3C4653"/>
          <w:sz w:val="22"/>
        </w:rPr>
        <w:t xml:space="preserve"> into a per-user, locally hosted and gateway-capable enterprise integration.</w:t>
      </w:r>
    </w:p>
    <w:tbl>
      <w:tblPr>
        <w:tblW w:type="auto" w:w="0"/>
        <w:jc w:val="left"/>
        <w:tblLayout w:type="fixed"/>
        <w:tblLook w:firstColumn="1" w:firstRow="1" w:lastColumn="0" w:lastRow="0" w:noHBand="0" w:noVBand="1" w:val="04A0"/>
        <w:tblBorders>
          <w:top w:val="single" w:sz="3" w:space="0" w:color="D7DEE8"/>
          <w:left w:val="single" w:sz="3" w:space="0" w:color="D7DEE8"/>
          <w:bottom w:val="single" w:sz="3" w:space="0" w:color="D7DEE8"/>
          <w:right w:val="single" w:sz="3" w:space="0" w:color="D7DEE8"/>
          <w:insideH w:val="single" w:sz="3" w:space="0" w:color="D7DEE8"/>
          <w:insideV w:val="single" w:sz="3" w:space="0" w:color="D7DEE8"/>
        </w:tblBorders>
      </w:tblPr>
      <w:tblGrid>
        <w:gridCol w:w="5083"/>
        <w:gridCol w:w="5083"/>
      </w:tblGrid>
      <w:tr>
        <w:tc>
          <w:tcPr>
            <w:tcW w:type="dxa" w:w="2520"/>
            <w:tcMar>
              <w:top w:w="105" w:type="dxa"/>
              <w:start w:w="110" w:type="dxa"/>
              <w:bottom w:w="105" w:type="dxa"/>
              <w:end w:w="110" w:type="dxa"/>
            </w:tcMar>
            <w:vAlign w:val="center"/>
            <w:shd w:fill="DCE6F1"/>
          </w:tcPr>
          <w:p>
            <w:pPr>
              <w:spacing w:before="0" w:after="0" w:line="259" w:lineRule="auto"/>
            </w:pPr>
            <w:r>
              <w:rPr>
                <w:rFonts w:ascii="Noto Sans" w:hAnsi="Noto Sans" w:eastAsia="Noto Sans"/>
                <w:b/>
                <w:color w:val="1F4E78"/>
                <w:sz w:val="18"/>
              </w:rPr>
              <w:t>Starting point</w:t>
            </w:r>
          </w:p>
        </w:tc>
        <w:tc>
          <w:tcPr>
            <w:tcW w:type="dxa" w:w="7056"/>
            <w:tcMar>
              <w:top w:w="105" w:type="dxa"/>
              <w:start w:w="110" w:type="dxa"/>
              <w:bottom w:w="105" w:type="dxa"/>
              <w:end w:w="110" w:type="dxa"/>
            </w:tcMar>
            <w:vAlign w:val="center"/>
          </w:tcPr>
          <w:p>
            <w:pPr>
              <w:spacing w:before="0" w:after="0" w:line="259" w:lineRule="auto"/>
            </w:pPr>
            <w:r>
              <w:rPr>
                <w:rFonts w:ascii="Noto Sans" w:hAnsi="Noto Sans" w:eastAsia="Noto Sans"/>
                <w:b w:val="0"/>
                <w:sz w:val="18"/>
              </w:rPr>
              <w:t>simonfxr/go-jenkins-mcp</w:t>
            </w:r>
          </w:p>
        </w:tc>
      </w:tr>
      <w:tr>
        <w:tc>
          <w:tcPr>
            <w:tcW w:type="dxa" w:w="2520"/>
            <w:tcMar>
              <w:top w:w="105" w:type="dxa"/>
              <w:start w:w="110" w:type="dxa"/>
              <w:bottom w:w="105" w:type="dxa"/>
              <w:end w:w="110" w:type="dxa"/>
            </w:tcMar>
            <w:vAlign w:val="center"/>
            <w:shd w:fill="DCE6F1"/>
          </w:tcPr>
          <w:p>
            <w:pPr>
              <w:spacing w:before="0" w:after="0" w:line="259" w:lineRule="auto"/>
            </w:pPr>
            <w:r>
              <w:rPr>
                <w:rFonts w:ascii="Noto Sans" w:hAnsi="Noto Sans" w:eastAsia="Noto Sans"/>
                <w:b/>
                <w:color w:val="1F4E78"/>
                <w:sz w:val="18"/>
              </w:rPr>
              <w:t>Primary client</w:t>
            </w:r>
          </w:p>
        </w:tc>
        <w:tc>
          <w:tcPr>
            <w:tcW w:type="dxa" w:w="7056"/>
            <w:tcMar>
              <w:top w:w="105" w:type="dxa"/>
              <w:start w:w="110" w:type="dxa"/>
              <w:bottom w:w="105" w:type="dxa"/>
              <w:end w:w="110" w:type="dxa"/>
            </w:tcMar>
            <w:vAlign w:val="center"/>
          </w:tcPr>
          <w:p>
            <w:pPr>
              <w:spacing w:before="0" w:after="0" w:line="259" w:lineRule="auto"/>
            </w:pPr>
            <w:r>
              <w:rPr>
                <w:rFonts w:ascii="Noto Sans" w:hAnsi="Noto Sans" w:eastAsia="Noto Sans"/>
                <w:b w:val="0"/>
                <w:sz w:val="18"/>
              </w:rPr>
              <w:t>Cursor, local stdio MCP</w:t>
            </w:r>
          </w:p>
        </w:tc>
      </w:tr>
      <w:tr>
        <w:tc>
          <w:tcPr>
            <w:tcW w:type="dxa" w:w="2520"/>
            <w:tcMar>
              <w:top w:w="105" w:type="dxa"/>
              <w:start w:w="110" w:type="dxa"/>
              <w:bottom w:w="105" w:type="dxa"/>
              <w:end w:w="110" w:type="dxa"/>
            </w:tcMar>
            <w:vAlign w:val="center"/>
            <w:shd w:fill="DCE6F1"/>
          </w:tcPr>
          <w:p>
            <w:pPr>
              <w:spacing w:before="0" w:after="0" w:line="259" w:lineRule="auto"/>
            </w:pPr>
            <w:r>
              <w:rPr>
                <w:rFonts w:ascii="Noto Sans" w:hAnsi="Noto Sans" w:eastAsia="Noto Sans"/>
                <w:b/>
                <w:color w:val="1F4E78"/>
                <w:sz w:val="18"/>
              </w:rPr>
              <w:t>Optional deployment</w:t>
            </w:r>
          </w:p>
        </w:tc>
        <w:tc>
          <w:tcPr>
            <w:tcW w:type="dxa" w:w="7056"/>
            <w:tcMar>
              <w:top w:w="105" w:type="dxa"/>
              <w:start w:w="110" w:type="dxa"/>
              <w:bottom w:w="105" w:type="dxa"/>
              <w:end w:w="110" w:type="dxa"/>
            </w:tcMar>
            <w:vAlign w:val="center"/>
          </w:tcPr>
          <w:p>
            <w:pPr>
              <w:spacing w:before="0" w:after="0" w:line="259" w:lineRule="auto"/>
            </w:pPr>
            <w:r>
              <w:rPr>
                <w:rFonts w:ascii="Noto Sans" w:hAnsi="Noto Sans" w:eastAsia="Noto Sans"/>
                <w:b w:val="0"/>
                <w:sz w:val="18"/>
              </w:rPr>
              <w:t>AgentCore / managed gateway near Jenkins</w:t>
            </w:r>
          </w:p>
        </w:tc>
      </w:tr>
      <w:tr>
        <w:tc>
          <w:tcPr>
            <w:tcW w:type="dxa" w:w="2520"/>
            <w:tcMar>
              <w:top w:w="105" w:type="dxa"/>
              <w:start w:w="110" w:type="dxa"/>
              <w:bottom w:w="105" w:type="dxa"/>
              <w:end w:w="110" w:type="dxa"/>
            </w:tcMar>
            <w:vAlign w:val="center"/>
            <w:shd w:fill="DCE6F1"/>
          </w:tcPr>
          <w:p>
            <w:pPr>
              <w:spacing w:before="0" w:after="0" w:line="259" w:lineRule="auto"/>
            </w:pPr>
            <w:r>
              <w:rPr>
                <w:rFonts w:ascii="Noto Sans" w:hAnsi="Noto Sans" w:eastAsia="Noto Sans"/>
                <w:b/>
                <w:color w:val="1F4E78"/>
                <w:sz w:val="18"/>
              </w:rPr>
              <w:t>Prepared</w:t>
            </w:r>
          </w:p>
        </w:tc>
        <w:tc>
          <w:tcPr>
            <w:tcW w:type="dxa" w:w="7056"/>
            <w:tcMar>
              <w:top w:w="105" w:type="dxa"/>
              <w:start w:w="110" w:type="dxa"/>
              <w:bottom w:w="105" w:type="dxa"/>
              <w:end w:w="110" w:type="dxa"/>
            </w:tcMar>
            <w:vAlign w:val="center"/>
          </w:tcPr>
          <w:p>
            <w:pPr>
              <w:spacing w:before="0" w:after="0" w:line="259" w:lineRule="auto"/>
            </w:pPr>
            <w:r>
              <w:rPr>
                <w:rFonts w:ascii="Noto Sans" w:hAnsi="Noto Sans" w:eastAsia="Noto Sans"/>
                <w:b w:val="0"/>
                <w:sz w:val="18"/>
              </w:rPr>
              <w:t>July 31, 2026</w:t>
            </w:r>
          </w:p>
        </w:tc>
      </w:tr>
      <w:tr>
        <w:tc>
          <w:tcPr>
            <w:tcW w:type="dxa" w:w="2520"/>
            <w:tcMar>
              <w:top w:w="105" w:type="dxa"/>
              <w:start w:w="110" w:type="dxa"/>
              <w:bottom w:w="105" w:type="dxa"/>
              <w:end w:w="110" w:type="dxa"/>
            </w:tcMar>
            <w:vAlign w:val="center"/>
            <w:shd w:fill="DCE6F1"/>
          </w:tcPr>
          <w:p>
            <w:pPr>
              <w:spacing w:before="0" w:after="0" w:line="259" w:lineRule="auto"/>
            </w:pPr>
            <w:r>
              <w:rPr>
                <w:rFonts w:ascii="Noto Sans" w:hAnsi="Noto Sans" w:eastAsia="Noto Sans"/>
                <w:b/>
                <w:color w:val="1F4E78"/>
                <w:sz w:val="18"/>
              </w:rPr>
              <w:t>Revision</w:t>
            </w:r>
          </w:p>
        </w:tc>
        <w:tc>
          <w:tcPr>
            <w:tcW w:type="dxa" w:w="7056"/>
            <w:tcMar>
              <w:top w:w="105" w:type="dxa"/>
              <w:start w:w="110" w:type="dxa"/>
              <w:bottom w:w="105" w:type="dxa"/>
              <w:end w:w="110" w:type="dxa"/>
            </w:tcMar>
            <w:vAlign w:val="center"/>
          </w:tcPr>
          <w:p>
            <w:pPr>
              <w:spacing w:before="0" w:after="0" w:line="259" w:lineRule="auto"/>
            </w:pPr>
            <w:r>
              <w:rPr>
                <w:rFonts w:ascii="Noto Sans" w:hAnsi="Noto Sans" w:eastAsia="Noto Sans"/>
                <w:b w:val="0"/>
                <w:sz w:val="18"/>
              </w:rPr>
              <w:t>Engineer authentication, policy, and seekable-storage update</w:t>
            </w:r>
          </w:p>
        </w:tc>
      </w:tr>
      <w:tr>
        <w:tc>
          <w:tcPr>
            <w:tcW w:type="dxa" w:w="2520"/>
            <w:tcMar>
              <w:top w:w="105" w:type="dxa"/>
              <w:start w:w="110" w:type="dxa"/>
              <w:bottom w:w="105" w:type="dxa"/>
              <w:end w:w="110" w:type="dxa"/>
            </w:tcMar>
            <w:vAlign w:val="center"/>
            <w:shd w:fill="DCE6F1"/>
          </w:tcPr>
          <w:p>
            <w:pPr>
              <w:spacing w:before="0" w:after="0" w:line="259" w:lineRule="auto"/>
            </w:pPr>
            <w:r>
              <w:rPr>
                <w:rFonts w:ascii="Noto Sans" w:hAnsi="Noto Sans" w:eastAsia="Noto Sans"/>
                <w:b/>
                <w:color w:val="1F4E78"/>
                <w:sz w:val="18"/>
              </w:rPr>
              <w:t>Status</w:t>
            </w:r>
          </w:p>
        </w:tc>
        <w:tc>
          <w:tcPr>
            <w:tcW w:type="dxa" w:w="7056"/>
            <w:tcMar>
              <w:top w:w="105" w:type="dxa"/>
              <w:start w:w="110" w:type="dxa"/>
              <w:bottom w:w="105" w:type="dxa"/>
              <w:end w:w="110" w:type="dxa"/>
            </w:tcMar>
            <w:vAlign w:val="center"/>
          </w:tcPr>
          <w:p>
            <w:pPr>
              <w:spacing w:before="0" w:after="0" w:line="259" w:lineRule="auto"/>
            </w:pPr>
            <w:r>
              <w:rPr>
                <w:rFonts w:ascii="Noto Sans" w:hAnsi="Noto Sans" w:eastAsia="Noto Sans"/>
                <w:b w:val="0"/>
                <w:sz w:val="18"/>
              </w:rPr>
              <w:t>Revised target architecture and delivery plan</w:t>
            </w:r>
          </w:p>
        </w:tc>
      </w:tr>
    </w:tbl>
    <w:p>
      <w:pPr>
        <w:spacing w:after="240"/>
      </w:pPr>
    </w:p>
    <w:tbl>
      <w:tblPr>
        <w:tblW w:type="auto" w:w="0"/>
        <w:jc w:val="center"/>
        <w:tblLayout w:type="fixed"/>
        <w:tblLook w:firstColumn="1" w:firstRow="1" w:lastColumn="0" w:lastRow="0" w:noHBand="0" w:noVBand="1" w:val="04A0"/>
        <w:tblBorders>
          <w:top w:val="single" w:sz="2" w:space="0" w:color="CFD8E3"/>
          <w:left w:val="single" w:sz="2" w:space="0" w:color="CFD8E3"/>
          <w:bottom w:val="single" w:sz="2" w:space="0" w:color="CFD8E3"/>
          <w:right w:val="single" w:sz="2" w:space="0" w:color="CFD8E3"/>
          <w:insideH w:val="single" w:sz="2" w:space="0" w:color="CFD8E3"/>
          <w:insideV w:val="single" w:sz="2" w:space="0" w:color="CFD8E3"/>
        </w:tblBorders>
      </w:tblPr>
      <w:tblGrid>
        <w:gridCol w:w="10166"/>
      </w:tblGrid>
      <w:tr>
        <w:tc>
          <w:tcPr>
            <w:tcW w:type="dxa" w:w="10080"/>
            <w:shd w:fill="E6F3F4"/>
            <w:tcMar>
              <w:top w:w="115" w:type="dxa"/>
              <w:start w:w="150" w:type="dxa"/>
              <w:bottom w:w="115" w:type="dxa"/>
              <w:end w:w="130" w:type="dxa"/>
            </w:tcMar>
            <w:tcBorders>
              <w:left w:val="single" w:sz="28" w:space="0" w:color="157A8A"/>
            </w:tcBorders>
          </w:tcPr>
          <w:p>
            <w:pPr>
              <w:spacing w:before="0" w:after="0" w:line="259" w:lineRule="auto"/>
            </w:pPr>
            <w:r>
              <w:rPr>
                <w:rFonts w:ascii="Noto Sans" w:hAnsi="Noto Sans" w:eastAsia="Noto Sans"/>
                <w:b w:val="0"/>
                <w:color w:val="24404A"/>
                <w:sz w:val="19"/>
              </w:rPr>
              <w:t>Core decision: Jenkins is not modeled as a native three-legged OAuth authorization server. The preferred browser path uses an external IdP and Jenkins-audience bearer tokens; local personal API tokens remain supported through the operating-system credential store.</w:t>
            </w:r>
          </w:p>
        </w:tc>
      </w:tr>
    </w:tbl>
    <w:p>
      <w:pPr>
        <w:spacing w:after="0"/>
      </w:pPr>
    </w:p>
    <w:p>
      <w:pPr>
        <w:spacing w:before="600"/>
      </w:pPr>
      <w:r>
        <w:rPr>
          <w:rFonts w:ascii="Noto Sans" w:hAnsi="Noto Sans" w:eastAsia="Noto Sans"/>
          <w:i/>
          <w:color w:val="6B7280"/>
          <w:sz w:val="18"/>
        </w:rPr>
        <w:t>Internal engineering planning document</w:t>
      </w:r>
    </w:p>
    <w:p>
      <w:r>
        <w:br w:type="page"/>
      </w:r>
    </w:p>
    <w:p>
      <w:pPr>
        <w:pStyle w:val="Heading1"/>
        <w:pageBreakBefore w:val="0"/>
      </w:pPr>
      <w:r>
        <w:t>Contents</w:t>
      </w:r>
    </w:p>
    <w:p>
      <w:r>
        <w:rPr>
          <w:rFonts w:ascii="Noto Sans" w:hAnsi="Noto Sans" w:eastAsia="Noto Sans"/>
          <w:b w:val="0"/>
          <w:color w:val="5B6573"/>
          <w:sz w:val="19"/>
        </w:rPr>
        <w:t>The document is structured as a decision and implementation reference. Word navigation uses the heading hierarchy.</w:t>
      </w:r>
    </w:p>
    <w:tbl>
      <w:tblPr>
        <w:tblW w:type="auto" w:w="0"/>
        <w:jc w:val="center"/>
        <w:tblLayout w:type="fixed"/>
        <w:tblLook w:firstColumn="1" w:firstRow="1" w:lastColumn="0" w:lastRow="0" w:noHBand="0" w:noVBand="1" w:val="04A0"/>
        <w:tblBorders>
          <w:top w:val="single" w:sz="2" w:space="0" w:color="E1E6EC"/>
          <w:left w:val="single" w:sz="2" w:space="0" w:color="E1E6EC"/>
          <w:bottom w:val="single" w:sz="2" w:space="0" w:color="E1E6EC"/>
          <w:right w:val="single" w:sz="2" w:space="0" w:color="E1E6EC"/>
          <w:insideH w:val="single" w:sz="2" w:space="0" w:color="E1E6EC"/>
          <w:insideV w:val="single" w:sz="2" w:space="0" w:color="E1E6EC"/>
        </w:tblBorders>
      </w:tblPr>
      <w:tblGrid>
        <w:gridCol w:w="5083"/>
        <w:gridCol w:w="5083"/>
      </w:tblGrid>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Executive recommendation</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Engineer-note validation and resulting decisions</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3</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Product goals and non-goals</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4</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Assessment of the starting repository</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5</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Target architecture</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6</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Authentication and identity</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7</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Global read-only and MCP-side RBAC</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8</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Network and bandwidth architecture</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9</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Tiered log and artifact storage</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10</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Ratarmount-rs and seekable Zstandard integration</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11</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Enterprise feature inventory</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12</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MCP tool design</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13</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Diagnostics and search engine</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14</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Security and privacy design</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15</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Performance engineering plan</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16</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Reliability and data integrity</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17</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Observability and supportability</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18</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Testing strategy</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19</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Packaging, deployment, and lifecycle</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20</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Delivery roadmap</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21</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Release gates</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22</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Key design decisions to approve</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23</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Open questions requiring owner decisions</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24</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Source and technology notes</w:t>
            </w:r>
          </w:p>
        </w:tc>
      </w:tr>
      <w:tr>
        <w:tc>
          <w:tcPr>
            <w:tcW w:type="dxa" w:w="792"/>
            <w:tcMar>
              <w:top w:w="60" w:type="dxa"/>
              <w:start w:w="80" w:type="dxa"/>
              <w:bottom w:w="60" w:type="dxa"/>
              <w:end w:w="80" w:type="dxa"/>
            </w:tcMar>
            <w:shd w:fill="EDF4FA"/>
          </w:tcPr>
          <w:p>
            <w:pPr>
              <w:spacing w:before="0" w:after="0" w:line="259" w:lineRule="auto"/>
              <w:jc w:val="center"/>
            </w:pPr>
            <w:r>
              <w:rPr>
                <w:rFonts w:ascii="Noto Sans" w:hAnsi="Noto Sans" w:eastAsia="Noto Sans"/>
                <w:b/>
                <w:color w:val="1F4E78"/>
                <w:sz w:val="17"/>
              </w:rPr>
              <w:t>25</w:t>
            </w:r>
          </w:p>
        </w:tc>
        <w:tc>
          <w:tcPr>
            <w:tcW w:type="dxa" w:w="9288"/>
            <w:tcMar>
              <w:top w:w="60" w:type="dxa"/>
              <w:start w:w="80" w:type="dxa"/>
              <w:bottom w:w="60" w:type="dxa"/>
              <w:end w:w="80" w:type="dxa"/>
            </w:tcMar>
          </w:tcPr>
          <w:p>
            <w:pPr>
              <w:spacing w:before="0" w:after="0" w:line="259" w:lineRule="auto"/>
            </w:pPr>
            <w:r>
              <w:rPr>
                <w:rFonts w:ascii="Noto Sans" w:hAnsi="Noto Sans" w:eastAsia="Noto Sans"/>
                <w:b w:val="0"/>
                <w:color w:val="3C4653"/>
                <w:sz w:val="18"/>
              </w:rPr>
              <w:t>Bottom line</w:t>
            </w:r>
          </w:p>
        </w:tc>
      </w:tr>
    </w:tbl>
    <w:p>
      <w:r>
        <w:br w:type="page"/>
      </w:r>
    </w:p>
    <w:p>
      <w:pPr>
        <w:pStyle w:val="Heading1"/>
      </w:pPr>
      <w:r>
        <w:rPr>
          <w:rFonts w:ascii="Noto Sans" w:hAnsi="Noto Sans" w:eastAsia="Noto Sans"/>
          <w:b/>
          <w:color w:val="1F4E78"/>
          <w:sz w:val="34"/>
        </w:rPr>
        <w:t>1. Executive recommendation</w:t>
      </w:r>
    </w:p>
    <w:p>
      <w:pPr>
        <w:spacing w:before="0" w:after="100" w:line="259" w:lineRule="auto"/>
      </w:pPr>
      <w:r>
        <w:rPr>
          <w:rFonts w:ascii="Noto Sans" w:hAnsi="Noto Sans" w:eastAsia="Noto Sans"/>
          <w:b w:val="0"/>
          <w:sz w:val="20"/>
        </w:rPr>
        <w:t xml:space="preserve">Use </w:t>
      </w:r>
      <w:r>
        <w:rPr>
          <w:rFonts w:ascii="DejaVu Sans Mono" w:hAnsi="DejaVu Sans Mono" w:eastAsia="DejaVu Sans Mono"/>
          <w:color w:val="243447"/>
          <w:sz w:val="19"/>
          <w:shd w:fill="E9EEF3"/>
        </w:rPr>
        <w:t>simonfxr/go-jenkins-mcp</w:t>
      </w:r>
      <w:r>
        <w:rPr>
          <w:rFonts w:ascii="Noto Sans" w:hAnsi="Noto Sans" w:eastAsia="Noto Sans"/>
          <w:b w:val="0"/>
          <w:sz w:val="20"/>
        </w:rPr>
        <w:t xml:space="preserve"> as a </w:t>
      </w:r>
      <w:r>
        <w:rPr>
          <w:rFonts w:ascii="Noto Sans" w:hAnsi="Noto Sans" w:eastAsia="Noto Sans"/>
          <w:b/>
          <w:sz w:val="20"/>
        </w:rPr>
        <w:t>behavioral seed</w:t>
      </w:r>
      <w:r>
        <w:rPr>
          <w:rFonts w:ascii="Noto Sans" w:hAnsi="Noto Sans" w:eastAsia="Noto Sans"/>
          <w:b w:val="0"/>
          <w:sz w:val="20"/>
        </w:rPr>
        <w:t xml:space="preserve">, not as the long-term architecture. It already proves the basic Go/MCP/Jenkins integration path and supplies useful compatibility fixtures. Before adding enterprise behavior, split the monolith into testable packages, freeze its current external behavior, and correct the log path so a bounded request cannot cause an unbounded Jenkins transfer or </w:t>
      </w:r>
      <w:r>
        <w:rPr>
          <w:rFonts w:ascii="DejaVu Sans Mono" w:hAnsi="DejaVu Sans Mono" w:eastAsia="DejaVu Sans Mono"/>
          <w:color w:val="243447"/>
          <w:sz w:val="19"/>
          <w:shd w:fill="E9EEF3"/>
        </w:rPr>
        <w:t>io.ReadAll</w:t>
      </w:r>
      <w:r>
        <w:rPr>
          <w:rFonts w:ascii="Noto Sans" w:hAnsi="Noto Sans" w:eastAsia="Noto Sans"/>
          <w:b w:val="0"/>
          <w:sz w:val="20"/>
        </w:rPr>
        <w:t xml:space="preserve"> allocation.</w:t>
      </w:r>
    </w:p>
    <w:p>
      <w:pPr>
        <w:spacing w:before="0" w:after="100" w:line="259" w:lineRule="auto"/>
      </w:pPr>
      <w:r>
        <w:rPr>
          <w:rFonts w:ascii="Noto Sans" w:hAnsi="Noto Sans" w:eastAsia="Noto Sans"/>
          <w:b w:val="0"/>
          <w:sz w:val="20"/>
        </w:rPr>
        <w:t>The product should support two deployment shapes without changing its tool contracts:</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sz w:val="20"/>
        </w:rPr>
        <w:t>Local per-user stdio mode.</w:t>
      </w:r>
      <w:r>
        <w:rPr>
          <w:rFonts w:ascii="Noto Sans" w:hAnsi="Noto Sans" w:eastAsia="Noto Sans"/>
          <w:b w:val="0"/>
          <w:sz w:val="20"/>
        </w:rPr>
        <w:t xml:space="preserve"> Cursor starts one local process. Personal API tokens or OAuth refresh material stay in the operating-system credential store. No local listening port is needed except a temporary loopback OAuth callback.</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sz w:val="20"/>
        </w:rPr>
        <w:t>Managed gateway mode.</w:t>
      </w:r>
      <w:r>
        <w:rPr>
          <w:rFonts w:ascii="Noto Sans" w:hAnsi="Noto Sans" w:eastAsia="Noto Sans"/>
          <w:b w:val="0"/>
          <w:sz w:val="20"/>
        </w:rPr>
        <w:t xml:space="preserve"> A security-approved MCP deployment can sit near Jenkins to avoid VPN transfer costs. It must still operate as the individual user, preserve subject identity end to end, isolate cache data by tenant/profile/user policy, and never fall back to a generic service account.</w:t>
      </w:r>
    </w:p>
    <w:p>
      <w:pPr>
        <w:spacing w:before="0" w:after="100" w:line="259" w:lineRule="auto"/>
      </w:pPr>
      <w:r>
        <w:rPr>
          <w:rFonts w:ascii="Noto Sans" w:hAnsi="Noto Sans" w:eastAsia="Noto Sans"/>
          <w:b w:val="0"/>
          <w:sz w:val="20"/>
        </w:rPr>
        <w:t>The recommended enterprise design is:</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sz w:val="20"/>
        </w:rPr>
        <w:t>Per-user identity only.</w:t>
      </w:r>
      <w:r>
        <w:rPr>
          <w:rFonts w:ascii="Noto Sans" w:hAnsi="Noto Sans" w:eastAsia="Noto Sans"/>
          <w:b w:val="0"/>
          <w:sz w:val="20"/>
        </w:rPr>
        <w:t xml:space="preserve"> The supported initial credential path is a personal Jenkins API token in the OS credential store. The preferred browser path uses Entra ID or another approved external authorization server to issue a Jenkins-audience access token. Jenkins validates that token as an OAuth resource server.</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sz w:val="20"/>
        </w:rPr>
        <w:t>Do not describe Jenkins as a native 3LO provider.</w:t>
      </w:r>
      <w:r>
        <w:rPr>
          <w:rFonts w:ascii="Noto Sans" w:hAnsi="Noto Sans" w:eastAsia="Noto Sans"/>
          <w:b w:val="0"/>
          <w:sz w:val="20"/>
        </w:rPr>
        <w:t xml:space="preserve"> Jenkins core does not issue authorization codes or OAuth access tokens for third-party clients. The Jenkins OIDC login realm authenticates browser sessions and directs scripted clients to personal API tokens. Native 3LO is therefore not a feature of the starting Jenkins deployment.</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sz w:val="20"/>
        </w:rPr>
        <w:t>Use the least-complex OAuth architecture that meets the gateway contract.</w:t>
      </w:r>
      <w:r>
        <w:rPr>
          <w:rFonts w:ascii="Noto Sans" w:hAnsi="Noto Sans" w:eastAsia="Noto Sans"/>
          <w:b w:val="0"/>
          <w:sz w:val="20"/>
        </w:rPr>
        <w:t xml:space="preserve"> First prove external IdP + JWT bearer validation. Add AgentCore user-delegated authorization-code 3LO and/or token exchange/on-behalf-of integration as the managed-gateway contract requires. Build a Jenkins plugin only if the gateway contract truly requires Jenkins to expose provider-style consent/token endpoints or a narrow exchange endpoint.</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sz w:val="20"/>
        </w:rPr>
        <w:t>Authorization is an intersection, never a union.</w:t>
      </w:r>
      <w:r>
        <w:rPr>
          <w:rFonts w:ascii="Noto Sans" w:hAnsi="Noto Sans" w:eastAsia="Noto Sans"/>
          <w:b w:val="0"/>
          <w:sz w:val="20"/>
        </w:rPr>
        <w:t xml:space="preserve"> Effective access is </w:t>
      </w:r>
      <w:r>
        <w:rPr>
          <w:rFonts w:ascii="DejaVu Sans Mono" w:hAnsi="DejaVu Sans Mono" w:eastAsia="DejaVu Sans Mono"/>
          <w:color w:val="243447"/>
          <w:sz w:val="19"/>
          <w:shd w:fill="E9EEF3"/>
        </w:rPr>
        <w:t>Jenkins permissions AND MCP policy AND global read-only mode AND request limits</w:t>
      </w:r>
      <w:r>
        <w:rPr>
          <w:rFonts w:ascii="Noto Sans" w:hAnsi="Noto Sans" w:eastAsia="Noto Sans"/>
          <w:b w:val="0"/>
          <w:sz w:val="20"/>
        </w:rPr>
        <w:t>. MCP-side RBAC can remove permissions but can never grant access Jenkins denied.</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sz w:val="20"/>
        </w:rPr>
        <w:t>Global read-only is a hard kill switch.</w:t>
      </w:r>
      <w:r>
        <w:rPr>
          <w:rFonts w:ascii="Noto Sans" w:hAnsi="Noto Sans" w:eastAsia="Noto Sans"/>
          <w:b w:val="0"/>
          <w:sz w:val="20"/>
        </w:rPr>
        <w:t xml:space="preserve"> It is configurable from Cursor process arguments/environment, profiles, and signed enterprise policy. A true value wins at every layer. Mutation tools are omitted from discovery and crafted/direct calls are denied again at dispatch and Jenkins-client boundaries.</w:t>
      </w:r>
    </w:p>
    <w:p>
      <w:pPr>
        <w:spacing w:before="0" w:after="50" w:line="250" w:lineRule="auto"/>
        <w:ind w:left="403" w:hanging="346"/>
      </w:pPr>
      <w:r>
        <w:rPr>
          <w:rFonts w:ascii="Noto Sans" w:hAnsi="Noto Sans" w:eastAsia="Noto Sans"/>
          <w:color w:val="1F2937"/>
          <w:sz w:val="20"/>
        </w:rPr>
        <w:t xml:space="preserve">6. </w:t>
      </w:r>
      <w:r>
        <w:rPr>
          <w:rFonts w:ascii="Noto Sans" w:hAnsi="Noto Sans" w:eastAsia="Noto Sans"/>
          <w:b/>
          <w:sz w:val="20"/>
        </w:rPr>
        <w:t>Download each remote log byte once per generation.</w:t>
      </w:r>
      <w:r>
        <w:rPr>
          <w:rFonts w:ascii="Noto Sans" w:hAnsi="Noto Sans" w:eastAsia="Noto Sans"/>
          <w:b w:val="0"/>
          <w:sz w:val="20"/>
        </w:rPr>
        <w:t xml:space="preserve"> Mirror progressive logs incrementally, compress immediately into independently decodable Zstandard frames/chunks, index them locally, and perform search/diagnosis locally.</w:t>
      </w:r>
    </w:p>
    <w:p>
      <w:pPr>
        <w:spacing w:before="0" w:after="50" w:line="250" w:lineRule="auto"/>
        <w:ind w:left="403" w:hanging="346"/>
      </w:pPr>
      <w:r>
        <w:rPr>
          <w:rFonts w:ascii="Noto Sans" w:hAnsi="Noto Sans" w:eastAsia="Noto Sans"/>
          <w:color w:val="1F2937"/>
          <w:sz w:val="20"/>
        </w:rPr>
        <w:t xml:space="preserve">7. </w:t>
      </w:r>
      <w:r>
        <w:rPr>
          <w:rFonts w:ascii="Noto Sans" w:hAnsi="Noto Sans" w:eastAsia="Noto Sans"/>
          <w:b/>
          <w:sz w:val="20"/>
        </w:rPr>
        <w:t>Use seekable Zstandard archives for cold storage.</w:t>
      </w:r>
      <w:r>
        <w:rPr>
          <w:rFonts w:ascii="Noto Sans" w:hAnsi="Noto Sans" w:eastAsia="Noto Sans"/>
          <w:b w:val="0"/>
          <w:sz w:val="20"/>
        </w:rPr>
        <w:t xml:space="preserve"> Related logs are packed together into immutable </w:t>
      </w:r>
      <w:r>
        <w:rPr>
          <w:rFonts w:ascii="DejaVu Sans Mono" w:hAnsi="DejaVu Sans Mono" w:eastAsia="DejaVu Sans Mono"/>
          <w:color w:val="243447"/>
          <w:sz w:val="19"/>
          <w:shd w:fill="E9EEF3"/>
        </w:rPr>
        <w:t>.tar.zst</w:t>
      </w:r>
      <w:r>
        <w:rPr>
          <w:rFonts w:ascii="Noto Sans" w:hAnsi="Noto Sans" w:eastAsia="Noto Sans"/>
          <w:b w:val="0"/>
          <w:sz w:val="20"/>
        </w:rPr>
        <w:t xml:space="preserve"> volumes using independent Zstandard frames plus a seek table/checkpoint index compatible with </w:t>
      </w:r>
      <w:r>
        <w:rPr>
          <w:rFonts w:ascii="DejaVu Sans Mono" w:hAnsi="DejaVu Sans Mono" w:eastAsia="DejaVu Sans Mono"/>
          <w:color w:val="243447"/>
          <w:sz w:val="19"/>
          <w:shd w:fill="E9EEF3"/>
        </w:rPr>
        <w:t>ratarmount-rs</w:t>
      </w:r>
      <w:r>
        <w:rPr>
          <w:rFonts w:ascii="Noto Sans" w:hAnsi="Noto Sans" w:eastAsia="Noto Sans"/>
          <w:b w:val="0"/>
          <w:sz w:val="20"/>
        </w:rPr>
        <w:t xml:space="preserve">. A normal single-frame </w:t>
      </w:r>
      <w:r>
        <w:rPr>
          <w:rFonts w:ascii="DejaVu Sans Mono" w:hAnsi="DejaVu Sans Mono" w:eastAsia="DejaVu Sans Mono"/>
          <w:color w:val="243447"/>
          <w:sz w:val="19"/>
          <w:shd w:fill="E9EEF3"/>
        </w:rPr>
        <w:t>.tar.zst</w:t>
      </w:r>
      <w:r>
        <w:rPr>
          <w:rFonts w:ascii="Noto Sans" w:hAnsi="Noto Sans" w:eastAsia="Noto Sans"/>
          <w:b w:val="0"/>
          <w:sz w:val="20"/>
        </w:rPr>
        <w:t xml:space="preserve"> is not acceptable.</w:t>
      </w:r>
    </w:p>
    <w:p>
      <w:pPr>
        <w:spacing w:before="0" w:after="50" w:line="250" w:lineRule="auto"/>
        <w:ind w:left="403" w:hanging="346"/>
      </w:pPr>
      <w:r>
        <w:rPr>
          <w:rFonts w:ascii="Noto Sans" w:hAnsi="Noto Sans" w:eastAsia="Noto Sans"/>
          <w:color w:val="1F2937"/>
          <w:sz w:val="20"/>
        </w:rPr>
        <w:t xml:space="preserve">8. </w:t>
      </w:r>
      <w:r>
        <w:rPr>
          <w:rFonts w:ascii="Noto Sans" w:hAnsi="Noto Sans" w:eastAsia="Noto Sans"/>
          <w:b/>
          <w:sz w:val="20"/>
        </w:rPr>
        <w:t>Ratarmount-rs is the preferred L2 engine, not the hot path.</w:t>
      </w:r>
      <w:r>
        <w:rPr>
          <w:rFonts w:ascii="Noto Sans" w:hAnsi="Noto Sans" w:eastAsia="Noto Sans"/>
          <w:b w:val="0"/>
          <w:sz w:val="20"/>
        </w:rPr>
        <w:t xml:space="preserve"> The exact implementation/repository preferred by engineering must be supplied and qualified. Pin the approved production commit or release, then place it behind an </w:t>
      </w:r>
      <w:r>
        <w:rPr>
          <w:rFonts w:ascii="DejaVu Sans Mono" w:hAnsi="DejaVu Sans Mono" w:eastAsia="DejaVu Sans Mono"/>
          <w:color w:val="243447"/>
          <w:sz w:val="19"/>
          <w:shd w:fill="E9EEF3"/>
        </w:rPr>
        <w:t>ArchiveStore</w:t>
      </w:r>
      <w:r>
        <w:rPr>
          <w:rFonts w:ascii="Noto Sans" w:hAnsi="Noto Sans" w:eastAsia="Noto Sans"/>
          <w:b w:val="0"/>
          <w:sz w:val="20"/>
        </w:rPr>
        <w:t xml:space="preserve"> interface with a native non-FUSE fallback.</w:t>
      </w:r>
    </w:p>
    <w:p>
      <w:pPr>
        <w:spacing w:before="0" w:after="50" w:line="250" w:lineRule="auto"/>
        <w:ind w:left="403" w:hanging="346"/>
      </w:pPr>
      <w:r>
        <w:rPr>
          <w:rFonts w:ascii="Noto Sans" w:hAnsi="Noto Sans" w:eastAsia="Noto Sans"/>
          <w:color w:val="1F2937"/>
          <w:sz w:val="20"/>
        </w:rPr>
        <w:t xml:space="preserve">9. </w:t>
      </w:r>
      <w:r>
        <w:rPr>
          <w:rFonts w:ascii="Noto Sans" w:hAnsi="Noto Sans" w:eastAsia="Noto Sans"/>
          <w:b/>
          <w:sz w:val="20"/>
        </w:rPr>
        <w:t>Triage-shaped tools and bounded evidence.</w:t>
      </w:r>
      <w:r>
        <w:rPr>
          <w:rFonts w:ascii="Noto Sans" w:hAnsi="Noto Sans" w:eastAsia="Noto Sans"/>
          <w:b w:val="0"/>
          <w:sz w:val="20"/>
        </w:rPr>
        <w:t xml:space="preserve"> High-level tools should return structured findings and exact evidence handles. Whole logs, archives, and large metadata graphs do not enter model context.</w:t>
      </w:r>
    </w:p>
    <w:p>
      <w:pPr>
        <w:spacing w:before="0" w:after="50" w:line="250" w:lineRule="auto"/>
        <w:ind w:left="403" w:hanging="346"/>
      </w:pPr>
      <w:r>
        <w:rPr>
          <w:rFonts w:ascii="Noto Sans" w:hAnsi="Noto Sans" w:eastAsia="Noto Sans"/>
          <w:color w:val="1F2937"/>
          <w:sz w:val="20"/>
        </w:rPr>
        <w:t xml:space="preserve">10. </w:t>
      </w:r>
      <w:r>
        <w:rPr>
          <w:rFonts w:ascii="Noto Sans" w:hAnsi="Noto Sans" w:eastAsia="Noto Sans"/>
          <w:b/>
          <w:sz w:val="20"/>
        </w:rPr>
        <w:t>Performance is a release contract.</w:t>
      </w:r>
      <w:r>
        <w:rPr>
          <w:rFonts w:ascii="Noto Sans" w:hAnsi="Noto Sans" w:eastAsia="Noto Sans"/>
          <w:b w:val="0"/>
          <w:sz w:val="20"/>
        </w:rPr>
        <w:t xml:space="preserve"> Network bytes, decompression/read amplification, MCP response bytes, memory, CPU, archive lookup latency, index time, cache quota, and concurrency all receive explicit budgets and regression tests.</w:t>
      </w:r>
    </w:p>
    <w:p>
      <w:pPr>
        <w:pStyle w:val="Heading2"/>
      </w:pPr>
      <w:r>
        <w:rPr>
          <w:rFonts w:ascii="Noto Sans" w:hAnsi="Noto Sans" w:eastAsia="Noto Sans"/>
          <w:b/>
          <w:color w:val="157A8A"/>
          <w:sz w:val="25"/>
        </w:rPr>
        <w:t>Immediate decisions</w:t>
      </w:r>
    </w:p>
    <w:tbl>
      <w:tblPr>
        <w:tblW w:type="auto" w:w="0"/>
        <w:jc w:val="center"/>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5083"/>
        <w:gridCol w:w="5083"/>
      </w:tblGrid>
      <w:tr>
        <w:trPr>
          <w:cantSplit/>
          <w:tblHeader w:val="true"/>
        </w:trPr>
        <w:tc>
          <w:tcPr>
            <w:tcW w:type="dxa" w:w="2951"/>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Decision</w:t>
            </w:r>
          </w:p>
        </w:tc>
        <w:tc>
          <w:tcPr>
            <w:tcW w:type="dxa" w:w="720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Baseline</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Local authentication</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Personal Jenkins API token in OS credential store</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Browser authentication</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Authorization Code + PKCE against Entra/approved IdP; Jenkins is resource server</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Native Jenkins 3LO</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Not available; optional custom plugin/broker only if AgentCore requires it</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Default operations</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Read-only</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Additional authorization</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Signed, restricting MCP-side RBAC</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Active log format</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Independent, line-aware Zstandard frames/chunks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Cold archive format</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 xml:space="preserve">Immutable seekable multi-frame </w:t>
            </w:r>
            <w:r>
              <w:rPr>
                <w:rFonts w:ascii="DejaVu Sans Mono" w:hAnsi="DejaVu Sans Mono" w:eastAsia="DejaVu Sans Mono"/>
                <w:color w:val="243447"/>
                <w:sz w:val="16"/>
                <w:shd w:fill="E9EEF3"/>
              </w:rPr>
              <w:t>.tar.zst</w:t>
            </w:r>
            <w:r>
              <w:rPr>
                <w:rFonts w:ascii="Noto Sans" w:hAnsi="Noto Sans" w:eastAsia="Noto Sans"/>
                <w:b w:val="0"/>
                <w:sz w:val="16"/>
              </w:rPr>
              <w:t xml:space="preserve"> with TAR member and frame indexes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Archive grouping</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Related build/stage/downstream/test logs share a bounded affinity pack</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Archive reader</w:t>
            </w:r>
          </w:p>
        </w:tc>
        <w:tc>
          <w:tcPr>
            <w:tcW w:type="dxa" w:w="720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ratarmount-rs</w:t>
            </w:r>
            <w:r>
              <w:rPr>
                <w:rFonts w:ascii="Noto Sans" w:hAnsi="Noto Sans" w:eastAsia="Noto Sans"/>
                <w:b w:val="0"/>
                <w:sz w:val="16"/>
              </w:rPr>
              <w:t xml:space="preserve"> preferred, native Go fallback mandatory</w:t>
            </w:r>
          </w:p>
        </w:tc>
      </w:tr>
    </w:tbl>
    <w:p>
      <w:pPr>
        <w:spacing w:after="0"/>
      </w:pPr>
    </w:p>
    <w:p>
      <w:pPr>
        <w:pStyle w:val="Heading1"/>
      </w:pPr>
      <w:r>
        <w:rPr>
          <w:rFonts w:ascii="Noto Sans" w:hAnsi="Noto Sans" w:eastAsia="Noto Sans"/>
          <w:b/>
          <w:color w:val="1F4E78"/>
          <w:sz w:val="34"/>
        </w:rPr>
        <w:t>2. Engineer-note validation and resulting decisions</w:t>
      </w:r>
    </w:p>
    <w:p>
      <w:pPr>
        <w:spacing w:before="0" w:after="100" w:line="259" w:lineRule="auto"/>
      </w:pPr>
      <w:r>
        <w:rPr>
          <w:rFonts w:ascii="Noto Sans" w:hAnsi="Noto Sans" w:eastAsia="Noto Sans"/>
          <w:b w:val="0"/>
          <w:sz w:val="20"/>
        </w:rPr>
        <w:t>The engineer notes are materially relevant and change the authentication and storage decisions. They are incorporated as follows.</w:t>
      </w:r>
    </w:p>
    <w:p>
      <w:pPr>
        <w:pStyle w:val="Heading2"/>
      </w:pPr>
      <w:r>
        <w:rPr>
          <w:rFonts w:ascii="Noto Sans" w:hAnsi="Noto Sans" w:eastAsia="Noto Sans"/>
          <w:b/>
          <w:color w:val="157A8A"/>
          <w:sz w:val="25"/>
        </w:rPr>
        <w:t>2.1 Accepted findings</w:t>
      </w:r>
    </w:p>
    <w:tbl>
      <w:tblPr>
        <w:tblW w:type="auto" w:w="0"/>
        <w:jc w:val="center"/>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389"/>
        <w:gridCol w:w="3389"/>
        <w:gridCol w:w="3389"/>
      </w:tblGrid>
      <w:tr>
        <w:trPr>
          <w:cantSplit/>
          <w:tblHeader w:val="true"/>
        </w:trPr>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Engineer finding</w:t>
            </w:r>
          </w:p>
        </w:tc>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Disposition</w:t>
            </w:r>
          </w:p>
        </w:tc>
        <w:tc>
          <w:tcPr>
            <w:tcW w:type="dxa" w:w="5112"/>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Architectural consequence</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Jenkins core is not a general three-legged OAuth authorization server</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 and release-blocking for terminology/design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Do not point OAuth discovery or token endpoints at Jenkins unless a new plugin/broker explicitly implements them</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Jenkins scripted clients normally use Basic auth with a personal API token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Keep secure local API-token mode as the first production path</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oic-auth</w:t>
            </w:r>
            <w:r>
              <w:rPr>
                <w:rFonts w:ascii="Noto Sans" w:hAnsi="Noto Sans" w:eastAsia="Noto Sans"/>
                <w:b w:val="0"/>
                <w:sz w:val="16"/>
              </w:rPr>
              <w:t xml:space="preserve"> is a browser security realm, not delegated REST API authorization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Do not treat a successful Jenkins browser login as an MCP API token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oidc-provider</w:t>
            </w:r>
            <w:r>
              <w:rPr>
                <w:rFonts w:ascii="Noto Sans" w:hAnsi="Noto Sans" w:eastAsia="Noto Sans"/>
                <w:b w:val="0"/>
                <w:sz w:val="16"/>
              </w:rPr>
              <w:t xml:space="preserve"> issues workload identity from builds to external clouds/services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 not applicable to user-to-Jenkins API access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Exclude it from the client authentication design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github-oauth</w:t>
            </w:r>
            <w:r>
              <w:rPr>
                <w:rFonts w:ascii="Noto Sans" w:hAnsi="Noto Sans" w:eastAsia="Noto Sans"/>
                <w:b w:val="0"/>
                <w:sz w:val="16"/>
              </w:rPr>
              <w:t xml:space="preserve"> is a GitHub-specific UI realm</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 not a general solution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Exclude it from the generic enterprise 3LO design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oauth-credentials</w:t>
            </w:r>
            <w:r>
              <w:rPr>
                <w:rFonts w:ascii="Noto Sans" w:hAnsi="Noto Sans" w:eastAsia="Noto Sans"/>
                <w:b w:val="0"/>
                <w:sz w:val="16"/>
              </w:rPr>
              <w:t xml:space="preserve"> is a credentials framework, not an OAuth delegation server</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 not a solution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Exclude it from the API-authentication critical path</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jwt-auth-filter</w:t>
            </w:r>
            <w:r>
              <w:rPr>
                <w:rFonts w:ascii="Noto Sans" w:hAnsi="Noto Sans" w:eastAsia="Noto Sans"/>
                <w:b w:val="0"/>
                <w:sz w:val="16"/>
              </w:rPr>
              <w:t xml:space="preserve"> can validate Jenkins-audience bearer JWTs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 as the closest current resource-server option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Test it with Entra/token exchange and inventory every Jenkins route used by the MCP</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AgentCore uses per-user identity/token storage for other MCPs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Relevant deployment context</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Add a gateway compatibility spike and preserve per-user subject binding; do not copy Atlassian/Bitbucket details into Jenkins code</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 custom Jenkins 3LO plugin would close a gateway gap</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Conditional strategic item</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Treat as an optional, separately security-reviewed project after proving simpler resource-server/token-exchange paths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ratarmount-rs</w:t>
            </w:r>
            <w:r>
              <w:rPr>
                <w:rFonts w:ascii="Noto Sans" w:hAnsi="Noto Sans" w:eastAsia="Noto Sans"/>
                <w:b w:val="0"/>
                <w:sz w:val="16"/>
              </w:rPr>
              <w:t xml:space="preserve"> is the preferred archive implementation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sz w:val="16"/>
              </w:rPr>
              <w:t>Accepted as a product preference; exact dependency not supplied or independently verified</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 xml:space="preserve">Obtain and audit the exact repository, commit/release, license, API, supply chain, format compatibility, and platform behavior. Keep the format behind </w:t>
            </w:r>
            <w:r>
              <w:rPr>
                <w:rFonts w:ascii="DejaVu Sans Mono" w:hAnsi="DejaVu Sans Mono" w:eastAsia="DejaVu Sans Mono"/>
                <w:color w:val="243447"/>
                <w:sz w:val="16"/>
                <w:shd w:fill="E9EEF3"/>
              </w:rPr>
              <w:t>ArchiveStore</w:t>
            </w:r>
            <w:r>
              <w:rPr>
                <w:rFonts w:ascii="Noto Sans" w:hAnsi="Noto Sans" w:eastAsia="Noto Sans"/>
                <w:b w:val="0"/>
                <w:sz w:val="16"/>
              </w:rPr>
              <w:t xml:space="preserve"> and retain a native Go reader.</w:t>
            </w:r>
          </w:p>
        </w:tc>
      </w:tr>
    </w:tbl>
    <w:p>
      <w:pPr>
        <w:spacing w:after="0"/>
      </w:pPr>
    </w:p>
    <w:p>
      <w:pPr>
        <w:pStyle w:val="Heading2"/>
      </w:pPr>
      <w:r>
        <w:rPr>
          <w:rFonts w:ascii="Noto Sans" w:hAnsi="Noto Sans" w:eastAsia="Noto Sans"/>
          <w:b/>
          <w:color w:val="157A8A"/>
          <w:sz w:val="25"/>
        </w:rPr>
        <w:t xml:space="preserve">2.2 Important qualification of </w:t>
      </w:r>
      <w:r>
        <w:rPr>
          <w:rFonts w:ascii="DejaVu Sans Mono" w:hAnsi="DejaVu Sans Mono" w:eastAsia="DejaVu Sans Mono"/>
          <w:color w:val="243447"/>
          <w:sz w:val="23"/>
          <w:shd w:fill="E9EEF3"/>
        </w:rPr>
        <w:t>jwt-auth-filter</w:t>
      </w:r>
    </w:p>
    <w:p>
      <w:pPr>
        <w:spacing w:before="0" w:after="100" w:line="259" w:lineRule="auto"/>
      </w:pPr>
      <w:r>
        <w:rPr>
          <w:rFonts w:ascii="Noto Sans" w:hAnsi="Noto Sans" w:eastAsia="Noto Sans"/>
          <w:b w:val="0"/>
          <w:sz w:val="20"/>
        </w:rPr>
        <w:t xml:space="preserve">The plugin makes Jenkins a bearer-token </w:t>
      </w:r>
      <w:r>
        <w:rPr>
          <w:rFonts w:ascii="Noto Sans" w:hAnsi="Noto Sans" w:eastAsia="Noto Sans"/>
          <w:b/>
          <w:sz w:val="20"/>
        </w:rPr>
        <w:t>resource server</w:t>
      </w:r>
      <w:r>
        <w:rPr>
          <w:rFonts w:ascii="Noto Sans" w:hAnsi="Noto Sans" w:eastAsia="Noto Sans"/>
          <w:b w:val="0"/>
          <w:sz w:val="20"/>
        </w:rPr>
        <w:t>. It is not an authorization server and does not create a complete native 3LO flow by itself. An external IdP must issue a token with the expected Jenkins audience, or a broker must exchange the user's gateway token for such a token.</w:t>
      </w:r>
    </w:p>
    <w:p>
      <w:pPr>
        <w:spacing w:before="0" w:after="100" w:line="259" w:lineRule="auto"/>
      </w:pPr>
      <w:r>
        <w:rPr>
          <w:rFonts w:ascii="Noto Sans" w:hAnsi="Noto Sans" w:eastAsia="Noto Sans"/>
          <w:b w:val="0"/>
          <w:sz w:val="20"/>
        </w:rPr>
        <w:t>The plugin also requires hardening work before enterprise use:</w:t>
      </w:r>
    </w:p>
    <w:p>
      <w:pPr>
        <w:pStyle w:val="ListBullet"/>
      </w:pPr>
      <w:r>
        <w:rPr>
          <w:rFonts w:ascii="Noto Sans" w:hAnsi="Noto Sans" w:eastAsia="Noto Sans"/>
          <w:b w:val="0"/>
          <w:sz w:val="20"/>
        </w:rPr>
        <w:t>Invalid or missing bearer tokens may fall through to other Jenkins authentication filters; an OAuth-required profile must prove that protected routes cannot silently use Basic, API-token, session-cookie, or anonymous access.</w:t>
      </w:r>
    </w:p>
    <w:p>
      <w:pPr>
        <w:pStyle w:val="ListBullet"/>
      </w:pPr>
      <w:r>
        <w:rPr>
          <w:rFonts w:ascii="Noto Sans" w:hAnsi="Noto Sans" w:eastAsia="Noto Sans"/>
          <w:b w:val="0"/>
          <w:sz w:val="20"/>
        </w:rPr>
        <w:t xml:space="preserve">The default protected pattern focuses on </w:t>
      </w:r>
      <w:r>
        <w:rPr>
          <w:rFonts w:ascii="DejaVu Sans Mono" w:hAnsi="DejaVu Sans Mono" w:eastAsia="DejaVu Sans Mono"/>
          <w:color w:val="243447"/>
          <w:sz w:val="19"/>
          <w:shd w:fill="E9EEF3"/>
        </w:rPr>
        <w:t>/**/api/**</w:t>
      </w:r>
      <w:r>
        <w:rPr>
          <w:rFonts w:ascii="Noto Sans" w:hAnsi="Noto Sans" w:eastAsia="Noto Sans"/>
          <w:b w:val="0"/>
          <w:sz w:val="20"/>
        </w:rPr>
        <w:t>, while this MCP also uses non-</w:t>
      </w:r>
      <w:r>
        <w:rPr>
          <w:rFonts w:ascii="DejaVu Sans Mono" w:hAnsi="DejaVu Sans Mono" w:eastAsia="DejaVu Sans Mono"/>
          <w:color w:val="243447"/>
          <w:sz w:val="19"/>
          <w:shd w:fill="E9EEF3"/>
        </w:rPr>
        <w:t>api</w:t>
      </w:r>
      <w:r>
        <w:rPr>
          <w:rFonts w:ascii="Noto Sans" w:hAnsi="Noto Sans" w:eastAsia="Noto Sans"/>
          <w:b w:val="0"/>
          <w:sz w:val="20"/>
        </w:rPr>
        <w:t xml:space="preserve"> routes such as progressive console text, artifact download, queue/build controls, and plugin-specific Pipeline/test endpoints. Every route must be inventoried and protected.</w:t>
      </w:r>
    </w:p>
    <w:p>
      <w:pPr>
        <w:pStyle w:val="ListBullet"/>
      </w:pPr>
      <w:r>
        <w:rPr>
          <w:rFonts w:ascii="Noto Sans" w:hAnsi="Noto Sans" w:eastAsia="Noto Sans"/>
          <w:b w:val="0"/>
          <w:sz w:val="20"/>
        </w:rPr>
        <w:t>Claim mapping, group overage, JWKS behavior/caching, key rotation, token exchange, and revocation behavior must be tested against the approved Entra application and Jenkins authorization strategy.</w:t>
      </w:r>
    </w:p>
    <w:p>
      <w:pPr>
        <w:pStyle w:val="ListBullet"/>
      </w:pPr>
      <w:r>
        <w:rPr>
          <w:rFonts w:ascii="Noto Sans" w:hAnsi="Noto Sans" w:eastAsia="Noto Sans"/>
          <w:b w:val="0"/>
          <w:sz w:val="20"/>
        </w:rPr>
        <w:t xml:space="preserve">The plugin's </w:t>
      </w:r>
      <w:r>
        <w:rPr>
          <w:rFonts w:ascii="DejaVu Sans Mono" w:hAnsi="DejaVu Sans Mono" w:eastAsia="DejaVu Sans Mono"/>
          <w:color w:val="243447"/>
          <w:sz w:val="19"/>
          <w:shd w:fill="E9EEF3"/>
        </w:rPr>
        <w:t>/mcp/**</w:t>
      </w:r>
      <w:r>
        <w:rPr>
          <w:rFonts w:ascii="Noto Sans" w:hAnsi="Noto Sans" w:eastAsia="Noto Sans"/>
          <w:b w:val="0"/>
          <w:sz w:val="20"/>
        </w:rPr>
        <w:t xml:space="preserve"> example applies to a Jenkins-hosted MCP endpoint. A local sidecar calls Jenkins REST endpoints, so protecting only </w:t>
      </w:r>
      <w:r>
        <w:rPr>
          <w:rFonts w:ascii="DejaVu Sans Mono" w:hAnsi="DejaVu Sans Mono" w:eastAsia="DejaVu Sans Mono"/>
          <w:color w:val="243447"/>
          <w:sz w:val="19"/>
          <w:shd w:fill="E9EEF3"/>
        </w:rPr>
        <w:t>/mcp/**</w:t>
      </w:r>
      <w:r>
        <w:rPr>
          <w:rFonts w:ascii="Noto Sans" w:hAnsi="Noto Sans" w:eastAsia="Noto Sans"/>
          <w:b w:val="0"/>
          <w:sz w:val="20"/>
        </w:rPr>
        <w:t xml:space="preserve"> would not protect this design.</w:t>
      </w:r>
    </w:p>
    <w:p>
      <w:pPr>
        <w:pStyle w:val="Heading2"/>
      </w:pPr>
      <w:r>
        <w:rPr>
          <w:rFonts w:ascii="Noto Sans" w:hAnsi="Noto Sans" w:eastAsia="Noto Sans"/>
          <w:b/>
          <w:color w:val="157A8A"/>
          <w:sz w:val="25"/>
        </w:rPr>
        <w:t>2.3 AgentCore relevance</w:t>
      </w:r>
    </w:p>
    <w:p>
      <w:pPr>
        <w:spacing w:before="0" w:after="100" w:line="259" w:lineRule="auto"/>
      </w:pPr>
      <w:r>
        <w:rPr>
          <w:rFonts w:ascii="Noto Sans" w:hAnsi="Noto Sans" w:eastAsia="Noto Sans"/>
          <w:b w:val="0"/>
          <w:sz w:val="20"/>
        </w:rPr>
        <w:t xml:space="preserve">The existing Bitbucket/Jira/Confluence flow is useful as a </w:t>
      </w:r>
      <w:r>
        <w:rPr>
          <w:rFonts w:ascii="Noto Sans" w:hAnsi="Noto Sans" w:eastAsia="Noto Sans"/>
          <w:b/>
          <w:sz w:val="20"/>
        </w:rPr>
        <w:t>security and identity pattern</w:t>
      </w:r>
      <w:r>
        <w:rPr>
          <w:rFonts w:ascii="Noto Sans" w:hAnsi="Noto Sans" w:eastAsia="Noto Sans"/>
          <w:b w:val="0"/>
          <w:sz w:val="20"/>
        </w:rPr>
        <w:t>: the gateway receives an Entra-authenticated user, retrieves or exchanges a per-user downstream credential, stores refresh material in a vault keyed to that user, and avoids shared service identities. The implementation details for VPC Lattice, Atlassian on-premises OAuth, Bitbucket Cloud consent, and Jira automation PATs are not Jenkins MCP requirements.</w:t>
      </w:r>
    </w:p>
    <w:p>
      <w:pPr>
        <w:spacing w:before="0" w:after="100" w:line="259" w:lineRule="auto"/>
      </w:pPr>
      <w:r>
        <w:rPr>
          <w:rFonts w:ascii="Noto Sans" w:hAnsi="Noto Sans" w:eastAsia="Noto Sans"/>
          <w:b w:val="0"/>
          <w:sz w:val="20"/>
        </w:rPr>
        <w:t>For Jenkins, evaluate these paths in order:</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sz w:val="20"/>
        </w:rPr>
        <w:t>AgentCore user-delegated 3LO against Entra:</w:t>
      </w:r>
      <w:r>
        <w:rPr>
          <w:rFonts w:ascii="Noto Sans" w:hAnsi="Noto Sans" w:eastAsia="Noto Sans"/>
          <w:b w:val="0"/>
          <w:sz w:val="20"/>
        </w:rPr>
        <w:t xml:space="preserve"> Configure an AgentCore </w:t>
      </w:r>
      <w:r>
        <w:rPr>
          <w:rFonts w:ascii="DejaVu Sans Mono" w:hAnsi="DejaVu Sans Mono" w:eastAsia="DejaVu Sans Mono"/>
          <w:color w:val="243447"/>
          <w:sz w:val="19"/>
          <w:shd w:fill="E9EEF3"/>
        </w:rPr>
        <w:t>CustomOauth2</w:t>
      </w:r>
      <w:r>
        <w:rPr>
          <w:rFonts w:ascii="Noto Sans" w:hAnsi="Noto Sans" w:eastAsia="Noto Sans"/>
          <w:b w:val="0"/>
          <w:sz w:val="20"/>
        </w:rPr>
        <w:t xml:space="preserve"> or approved Microsoft provider whose discovery, authorization, and token endpoints are Entra endpoints and whose resource/audience is the dedicated Jenkins API. AgentCore performs the authorization-code consent flow and stores/refreshes the resulting credential under the user-workload binding.</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sz w:val="20"/>
        </w:rPr>
        <w:t>On-behalf-of or token exchange:</w:t>
      </w:r>
      <w:r>
        <w:rPr>
          <w:rFonts w:ascii="Noto Sans" w:hAnsi="Noto Sans" w:eastAsia="Noto Sans"/>
          <w:b w:val="0"/>
          <w:sz w:val="20"/>
        </w:rPr>
        <w:t xml:space="preserve"> Exchange the authenticated caller's gateway token for a short-lived Jenkins-audience token through Entra using the approved OBO, RFC 8693, or RFC 7523 profile. This is preferable where consent/preauthorization and tenant policy support it.</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sz w:val="20"/>
        </w:rPr>
        <w:t>Direct bearer pass-through:</w:t>
      </w:r>
      <w:r>
        <w:rPr>
          <w:rFonts w:ascii="Noto Sans" w:hAnsi="Noto Sans" w:eastAsia="Noto Sans"/>
          <w:b w:val="0"/>
          <w:sz w:val="20"/>
        </w:rPr>
        <w:t xml:space="preserve"> Forward an inbound token only when it was already issued for the exact Jenkins resource, the gateway and Jenkins independently validate it, and security approves preserving that audience end to end. Never forward a generic gateway or Graph token.</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sz w:val="20"/>
        </w:rPr>
        <w:t>Narrow broker/plugin:</w:t>
      </w:r>
      <w:r>
        <w:rPr>
          <w:rFonts w:ascii="Noto Sans" w:hAnsi="Noto Sans" w:eastAsia="Noto Sans"/>
          <w:b w:val="0"/>
          <w:sz w:val="20"/>
        </w:rPr>
        <w:t xml:space="preserve"> A small approved component maps a verified subject to a short-lived Jenkins credential/token without becoming a full OAuth platform.</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sz w:val="20"/>
        </w:rPr>
        <w:t>Full Jenkins 3LO authorization-server plugin:</w:t>
      </w:r>
      <w:r>
        <w:rPr>
          <w:rFonts w:ascii="Noto Sans" w:hAnsi="Noto Sans" w:eastAsia="Noto Sans"/>
          <w:b w:val="0"/>
          <w:sz w:val="20"/>
        </w:rPr>
        <w:t xml:space="preserve"> Last resort only. Consent, client registration, redirect validation, token issuance, rotation, revocation, scopes, audit, and secure storage would become security-critical Jenkins responsibilities.</w:t>
      </w:r>
    </w:p>
    <w:p>
      <w:pPr>
        <w:pStyle w:val="Heading2"/>
      </w:pPr>
      <w:r>
        <w:rPr>
          <w:rFonts w:ascii="Noto Sans" w:hAnsi="Noto Sans" w:eastAsia="Noto Sans"/>
          <w:b/>
          <w:color w:val="157A8A"/>
          <w:sz w:val="25"/>
        </w:rPr>
        <w:t>2.4 What is not a core product requirement</w:t>
      </w:r>
    </w:p>
    <w:p>
      <w:pPr>
        <w:spacing w:before="0" w:after="100" w:line="259" w:lineRule="auto"/>
      </w:pPr>
      <w:r>
        <w:rPr>
          <w:rFonts w:ascii="Noto Sans" w:hAnsi="Noto Sans" w:eastAsia="Noto Sans"/>
          <w:b w:val="0"/>
          <w:sz w:val="20"/>
        </w:rPr>
        <w:t>The document retains the engineer's other MCP examples as background, but does not make these Jenkins deliverables: Bitbucket Cloud-specific 3LO behavior, Jira/Confluence VPC Lattice routing, AgentCore's internal vault implementation, or a Jira automation PAT provider. The Jenkins MCP needs stable interfaces for identity propagation and token acquisition, not hard dependencies on those product-specific mechanisms.</w:t>
      </w:r>
    </w:p>
    <w:p>
      <w:pPr>
        <w:pStyle w:val="Heading2"/>
      </w:pPr>
      <w:r>
        <w:rPr>
          <w:rFonts w:ascii="Noto Sans" w:hAnsi="Noto Sans" w:eastAsia="Noto Sans"/>
          <w:b/>
          <w:color w:val="157A8A"/>
          <w:sz w:val="25"/>
        </w:rPr>
        <w:t>2.5 Storage terminology correction</w:t>
      </w:r>
    </w:p>
    <w:p>
      <w:pPr>
        <w:spacing w:before="0" w:after="100" w:line="259" w:lineRule="auto"/>
      </w:pPr>
      <w:r>
        <w:rPr>
          <w:rFonts w:ascii="Noto Sans" w:hAnsi="Noto Sans" w:eastAsia="Noto Sans"/>
          <w:b w:val="0"/>
          <w:sz w:val="20"/>
        </w:rPr>
        <w:t xml:space="preserve">The requirement is </w:t>
      </w:r>
      <w:r>
        <w:rPr>
          <w:rFonts w:ascii="Noto Sans" w:hAnsi="Noto Sans" w:eastAsia="Noto Sans"/>
          <w:b/>
          <w:sz w:val="20"/>
        </w:rPr>
        <w:t>Zstandard random access through independent frames/checkpoints</w:t>
      </w:r>
      <w:r>
        <w:rPr>
          <w:rFonts w:ascii="Noto Sans" w:hAnsi="Noto Sans" w:eastAsia="Noto Sans"/>
          <w:b w:val="0"/>
          <w:sz w:val="20"/>
        </w:rPr>
        <w:t>, not arbitrary internal Zstandard blocks. Frames are independently decodable; compressed blocks inside one frame can depend on previous blocks. The archive writer must therefore create multiple bounded frames and a seek table/index. The phrase "block size" may remain as a user-facing tuning term, but the persisted format and tests must speak in terms of independent frames and uncompressed checkpoints.</w:t>
      </w:r>
    </w:p>
    <w:p>
      <w:pPr>
        <w:pStyle w:val="Heading1"/>
      </w:pPr>
      <w:r>
        <w:rPr>
          <w:rFonts w:ascii="Noto Sans" w:hAnsi="Noto Sans" w:eastAsia="Noto Sans"/>
          <w:b/>
          <w:color w:val="1F4E78"/>
          <w:sz w:val="34"/>
        </w:rPr>
        <w:t>3. Product goals and non-goals</w:t>
      </w:r>
    </w:p>
    <w:p>
      <w:pPr>
        <w:pStyle w:val="Heading2"/>
      </w:pPr>
      <w:r>
        <w:rPr>
          <w:rFonts w:ascii="Noto Sans" w:hAnsi="Noto Sans" w:eastAsia="Noto Sans"/>
          <w:b/>
          <w:color w:val="157A8A"/>
          <w:sz w:val="25"/>
        </w:rPr>
        <w:t>3.1 Goals</w:t>
      </w:r>
    </w:p>
    <w:p>
      <w:pPr>
        <w:pStyle w:val="ListBullet"/>
      </w:pPr>
      <w:r>
        <w:rPr>
          <w:rFonts w:ascii="Noto Sans" w:hAnsi="Noto Sans" w:eastAsia="Noto Sans"/>
          <w:b w:val="0"/>
          <w:sz w:val="20"/>
        </w:rPr>
        <w:t>Give Cursor fast, safe, per-user access to Jenkins jobs, builds, stages, tests, logs, artifacts, agents, queues, and health data.</w:t>
      </w:r>
    </w:p>
    <w:p>
      <w:pPr>
        <w:pStyle w:val="ListBullet"/>
      </w:pPr>
      <w:r>
        <w:rPr>
          <w:rFonts w:ascii="Noto Sans" w:hAnsi="Noto Sans" w:eastAsia="Noto Sans"/>
          <w:b w:val="0"/>
          <w:sz w:val="20"/>
        </w:rPr>
        <w:t>Diagnose failures with small, structured responses backed by precise evidence ranges.</w:t>
      </w:r>
    </w:p>
    <w:p>
      <w:pPr>
        <w:pStyle w:val="ListBullet"/>
      </w:pPr>
      <w:r>
        <w:rPr>
          <w:rFonts w:ascii="Noto Sans" w:hAnsi="Noto Sans" w:eastAsia="Noto Sans"/>
          <w:b w:val="0"/>
          <w:sz w:val="20"/>
        </w:rPr>
        <w:t>Minimize bytes transferred from Jenkins and bytes returned through MCP.</w:t>
      </w:r>
    </w:p>
    <w:p>
      <w:pPr>
        <w:pStyle w:val="ListBullet"/>
      </w:pPr>
      <w:r>
        <w:rPr>
          <w:rFonts w:ascii="Noto Sans" w:hAnsi="Noto Sans" w:eastAsia="Noto Sans"/>
          <w:b w:val="0"/>
          <w:sz w:val="20"/>
        </w:rPr>
        <w:t>Keep long-lived credentials and refresh tokens local to the user and outside Cursor configuration.</w:t>
      </w:r>
    </w:p>
    <w:p>
      <w:pPr>
        <w:pStyle w:val="ListBullet"/>
      </w:pPr>
      <w:r>
        <w:rPr>
          <w:rFonts w:ascii="Noto Sans" w:hAnsi="Noto Sans" w:eastAsia="Noto Sans"/>
          <w:b w:val="0"/>
          <w:sz w:val="20"/>
        </w:rPr>
        <w:t>Support personal Jenkins API tokens, external-IdP OAuth bearer tokens, and an optional managed gateway mode without shared identities.</w:t>
      </w:r>
    </w:p>
    <w:p>
      <w:pPr>
        <w:pStyle w:val="ListBullet"/>
      </w:pPr>
      <w:r>
        <w:rPr>
          <w:rFonts w:ascii="Noto Sans" w:hAnsi="Noto Sans" w:eastAsia="Noto Sans"/>
          <w:b w:val="0"/>
          <w:sz w:val="20"/>
        </w:rPr>
        <w:t>Work with multiple Jenkins controllers through separately isolated profiles.</w:t>
      </w:r>
    </w:p>
    <w:p>
      <w:pPr>
        <w:pStyle w:val="ListBullet"/>
      </w:pPr>
      <w:r>
        <w:rPr>
          <w:rFonts w:ascii="Noto Sans" w:hAnsi="Noto Sans" w:eastAsia="Noto Sans"/>
          <w:b w:val="0"/>
          <w:sz w:val="20"/>
        </w:rPr>
        <w:t>Operate efficiently against very large logs and long build histories.</w:t>
      </w:r>
    </w:p>
    <w:p>
      <w:pPr>
        <w:pStyle w:val="ListBullet"/>
      </w:pPr>
      <w:r>
        <w:rPr>
          <w:rFonts w:ascii="Noto Sans" w:hAnsi="Noto Sans" w:eastAsia="Noto Sans"/>
          <w:b w:val="0"/>
          <w:sz w:val="20"/>
        </w:rPr>
        <w:t>Preserve useful cached evidence while respecting per-user/profile isolation, MCP RBAC, quotas, retention, sensitivity, revocation, and legal/security policy.</w:t>
      </w:r>
    </w:p>
    <w:p>
      <w:pPr>
        <w:pStyle w:val="ListBullet"/>
      </w:pPr>
      <w:r>
        <w:rPr>
          <w:rFonts w:ascii="Noto Sans" w:hAnsi="Noto Sans" w:eastAsia="Noto Sans"/>
          <w:b w:val="0"/>
          <w:sz w:val="20"/>
        </w:rPr>
        <w:t>Degrade gracefully when Jenkins plugins or optional APIs are absent.</w:t>
      </w:r>
    </w:p>
    <w:p>
      <w:pPr>
        <w:pStyle w:val="ListBullet"/>
      </w:pPr>
      <w:r>
        <w:rPr>
          <w:rFonts w:ascii="Noto Sans" w:hAnsi="Noto Sans" w:eastAsia="Noto Sans"/>
          <w:b w:val="0"/>
          <w:sz w:val="20"/>
        </w:rPr>
        <w:t>Package as a signed, easy-to-deploy Windows binary first, with Linux and macOS support where required.</w:t>
      </w:r>
    </w:p>
    <w:p>
      <w:pPr>
        <w:pStyle w:val="ListBullet"/>
      </w:pPr>
      <w:r>
        <w:rPr>
          <w:rFonts w:ascii="Noto Sans" w:hAnsi="Noto Sans" w:eastAsia="Noto Sans"/>
          <w:b w:val="0"/>
          <w:sz w:val="20"/>
        </w:rPr>
        <w:t>Produce enough audit and diagnostic data for security and platform teams without logging secrets or full customer data.</w:t>
      </w:r>
    </w:p>
    <w:p>
      <w:pPr>
        <w:pStyle w:val="Heading2"/>
      </w:pPr>
      <w:r>
        <w:rPr>
          <w:rFonts w:ascii="Noto Sans" w:hAnsi="Noto Sans" w:eastAsia="Noto Sans"/>
          <w:b/>
          <w:color w:val="157A8A"/>
          <w:sz w:val="25"/>
        </w:rPr>
        <w:t>3.2 Non-goals for the first production release</w:t>
      </w:r>
    </w:p>
    <w:p>
      <w:pPr>
        <w:pStyle w:val="ListBullet"/>
      </w:pPr>
      <w:r>
        <w:rPr>
          <w:rFonts w:ascii="Noto Sans" w:hAnsi="Noto Sans" w:eastAsia="Noto Sans"/>
          <w:b w:val="0"/>
          <w:sz w:val="20"/>
        </w:rPr>
        <w:t>Granting access that Jenkins denied. MCP-side RBAC is intentionally restricting only.</w:t>
      </w:r>
    </w:p>
    <w:p>
      <w:pPr>
        <w:pStyle w:val="ListBullet"/>
      </w:pPr>
      <w:r>
        <w:rPr>
          <w:rFonts w:ascii="Noto Sans" w:hAnsi="Noto Sans" w:eastAsia="Noto Sans"/>
          <w:b w:val="0"/>
          <w:sz w:val="20"/>
        </w:rPr>
        <w:t>Scraping or replaying SAML browser session cookies.</w:t>
      </w:r>
    </w:p>
    <w:p>
      <w:pPr>
        <w:pStyle w:val="ListBullet"/>
      </w:pPr>
      <w:r>
        <w:rPr>
          <w:rFonts w:ascii="Noto Sans" w:hAnsi="Noto Sans" w:eastAsia="Noto Sans"/>
          <w:b w:val="0"/>
          <w:sz w:val="20"/>
        </w:rPr>
        <w:t>Allowing an LLM to edit Jenkins job configuration, credentials, plugins, nodes, or controller settings.</w:t>
      </w:r>
    </w:p>
    <w:p>
      <w:pPr>
        <w:pStyle w:val="ListBullet"/>
      </w:pPr>
      <w:r>
        <w:rPr>
          <w:rFonts w:ascii="Noto Sans" w:hAnsi="Noto Sans" w:eastAsia="Noto Sans"/>
          <w:b w:val="0"/>
          <w:sz w:val="20"/>
        </w:rPr>
        <w:t>Sending complete multi-gigabyte logs to the model.</w:t>
      </w:r>
    </w:p>
    <w:p>
      <w:pPr>
        <w:pStyle w:val="ListBullet"/>
      </w:pPr>
      <w:r>
        <w:rPr>
          <w:rFonts w:ascii="Noto Sans" w:hAnsi="Noto Sans" w:eastAsia="Noto Sans"/>
          <w:b w:val="0"/>
          <w:sz w:val="20"/>
        </w:rPr>
        <w:t>Requiring a central shared MCP service or shared service account. A managed gateway remains optional and per-user.</w:t>
      </w:r>
    </w:p>
    <w:p>
      <w:pPr>
        <w:pStyle w:val="ListBullet"/>
      </w:pPr>
      <w:r>
        <w:rPr>
          <w:rFonts w:ascii="Noto Sans" w:hAnsi="Noto Sans" w:eastAsia="Noto Sans"/>
          <w:b w:val="0"/>
          <w:sz w:val="20"/>
        </w:rPr>
        <w:t xml:space="preserve">Treating FUSE as a required runtime dependency for normal log access. </w:t>
      </w:r>
      <w:r>
        <w:rPr>
          <w:rFonts w:ascii="DejaVu Sans Mono" w:hAnsi="DejaVu Sans Mono" w:eastAsia="DejaVu Sans Mono"/>
          <w:color w:val="243447"/>
          <w:sz w:val="19"/>
          <w:shd w:fill="E9EEF3"/>
        </w:rPr>
        <w:t>ratarmount-rs</w:t>
      </w:r>
      <w:r>
        <w:rPr>
          <w:rFonts w:ascii="Noto Sans" w:hAnsi="Noto Sans" w:eastAsia="Noto Sans"/>
          <w:b w:val="0"/>
          <w:sz w:val="20"/>
        </w:rPr>
        <w:t xml:space="preserve"> must also support a library/sidecar or direct archive API.</w:t>
      </w:r>
    </w:p>
    <w:p>
      <w:pPr>
        <w:pStyle w:val="ListBullet"/>
      </w:pPr>
      <w:r>
        <w:rPr>
          <w:rFonts w:ascii="Noto Sans" w:hAnsi="Noto Sans" w:eastAsia="Noto Sans"/>
          <w:b w:val="0"/>
          <w:sz w:val="20"/>
        </w:rPr>
        <w:t>Building a full Jenkins OAuth authorization server in the first release. External IdP/resource-server and token-exchange paths are evaluated first.</w:t>
      </w:r>
    </w:p>
    <w:p>
      <w:pPr>
        <w:pStyle w:val="ListBullet"/>
      </w:pPr>
      <w:r>
        <w:rPr>
          <w:rFonts w:ascii="Noto Sans" w:hAnsi="Noto Sans" w:eastAsia="Noto Sans"/>
          <w:b w:val="0"/>
          <w:sz w:val="20"/>
        </w:rPr>
        <w:t>Building an embeddings or vector-search platform before literal and regular-expression search are proven insufficient.</w:t>
      </w:r>
    </w:p>
    <w:p>
      <w:pPr>
        <w:pStyle w:val="ListBullet"/>
      </w:pPr>
      <w:r>
        <w:rPr>
          <w:rFonts w:ascii="Noto Sans" w:hAnsi="Noto Sans" w:eastAsia="Noto Sans"/>
          <w:b w:val="0"/>
          <w:sz w:val="20"/>
        </w:rPr>
        <w:t>Running arbitrary downloaded artifacts or build scripts on the developer workstation.</w:t>
      </w:r>
    </w:p>
    <w:p>
      <w:pPr>
        <w:pStyle w:val="ListBullet"/>
      </w:pPr>
      <w:r>
        <w:rPr>
          <w:rFonts w:ascii="Noto Sans" w:hAnsi="Noto Sans" w:eastAsia="Noto Sans"/>
          <w:b w:val="0"/>
          <w:sz w:val="20"/>
        </w:rPr>
        <w:t>Guaranteeing semantic root-cause analysis without presenting the underlying evidence and confidence limits.</w:t>
      </w:r>
    </w:p>
    <w:p>
      <w:pPr>
        <w:pStyle w:val="Heading1"/>
      </w:pPr>
      <w:r>
        <w:rPr>
          <w:rFonts w:ascii="Noto Sans" w:hAnsi="Noto Sans" w:eastAsia="Noto Sans"/>
          <w:b/>
          <w:color w:val="1F4E78"/>
          <w:sz w:val="34"/>
        </w:rPr>
        <w:t>4. Assessment of the starting repository</w:t>
      </w:r>
    </w:p>
    <w:p>
      <w:pPr>
        <w:pStyle w:val="Heading2"/>
      </w:pPr>
      <w:r>
        <w:rPr>
          <w:rFonts w:ascii="Noto Sans" w:hAnsi="Noto Sans" w:eastAsia="Noto Sans"/>
          <w:b/>
          <w:color w:val="157A8A"/>
          <w:sz w:val="25"/>
        </w:rPr>
        <w:t>4.1 Useful starting capabilities</w:t>
      </w:r>
    </w:p>
    <w:p>
      <w:pPr>
        <w:spacing w:before="0" w:after="100" w:line="259" w:lineRule="auto"/>
      </w:pPr>
      <w:r>
        <w:rPr>
          <w:rFonts w:ascii="Noto Sans" w:hAnsi="Noto Sans" w:eastAsia="Noto Sans"/>
          <w:b w:val="0"/>
          <w:sz w:val="20"/>
        </w:rPr>
        <w:t>The seed repository already provides:</w:t>
      </w:r>
    </w:p>
    <w:p>
      <w:pPr>
        <w:pStyle w:val="ListBullet"/>
      </w:pPr>
      <w:r>
        <w:rPr>
          <w:rFonts w:ascii="Noto Sans" w:hAnsi="Noto Sans" w:eastAsia="Noto Sans"/>
          <w:b w:val="0"/>
          <w:sz w:val="20"/>
        </w:rPr>
        <w:t>A Go executable with MCP stdio support and optional Streamable HTTP.</w:t>
      </w:r>
    </w:p>
    <w:p>
      <w:pPr>
        <w:pStyle w:val="ListBullet"/>
      </w:pPr>
      <w:r>
        <w:rPr>
          <w:rFonts w:ascii="Noto Sans" w:hAnsi="Noto Sans" w:eastAsia="Noto Sans"/>
          <w:b w:val="0"/>
          <w:sz w:val="20"/>
        </w:rPr>
        <w:t>Jenkins job listing and job detail.</w:t>
      </w:r>
    </w:p>
    <w:p>
      <w:pPr>
        <w:pStyle w:val="ListBullet"/>
      </w:pPr>
      <w:r>
        <w:rPr>
          <w:rFonts w:ascii="Noto Sans" w:hAnsi="Noto Sans" w:eastAsia="Noto Sans"/>
          <w:b w:val="0"/>
          <w:sz w:val="20"/>
        </w:rPr>
        <w:t>Running builds and queue information.</w:t>
      </w:r>
    </w:p>
    <w:p>
      <w:pPr>
        <w:pStyle w:val="ListBullet"/>
      </w:pPr>
      <w:r>
        <w:rPr>
          <w:rFonts w:ascii="Noto Sans" w:hAnsi="Noto Sans" w:eastAsia="Noto Sans"/>
          <w:b w:val="0"/>
          <w:sz w:val="20"/>
        </w:rPr>
        <w:t>Build metadata and parameters.</w:t>
      </w:r>
    </w:p>
    <w:p>
      <w:pPr>
        <w:pStyle w:val="ListBullet"/>
      </w:pPr>
      <w:r>
        <w:rPr>
          <w:rFonts w:ascii="Noto Sans" w:hAnsi="Noto Sans" w:eastAsia="Noto Sans"/>
          <w:b w:val="0"/>
          <w:sz w:val="20"/>
        </w:rPr>
        <w:t xml:space="preserve">Console log access through Jenkins </w:t>
      </w:r>
      <w:r>
        <w:rPr>
          <w:rFonts w:ascii="DejaVu Sans Mono" w:hAnsi="DejaVu Sans Mono" w:eastAsia="DejaVu Sans Mono"/>
          <w:color w:val="243447"/>
          <w:sz w:val="19"/>
          <w:shd w:fill="E9EEF3"/>
        </w:rPr>
        <w:t>progressiveText</w:t>
      </w:r>
      <w:r>
        <w:rPr>
          <w:rFonts w:ascii="Noto Sans" w:hAnsi="Noto Sans" w:eastAsia="Noto Sans"/>
          <w:b w:val="0"/>
          <w:sz w:val="20"/>
        </w:rPr>
        <w:t>.</w:t>
      </w:r>
    </w:p>
    <w:p>
      <w:pPr>
        <w:pStyle w:val="ListBullet"/>
      </w:pPr>
      <w:r>
        <w:rPr>
          <w:rFonts w:ascii="Noto Sans" w:hAnsi="Noto Sans" w:eastAsia="Noto Sans"/>
          <w:b w:val="0"/>
          <w:sz w:val="20"/>
        </w:rPr>
        <w:t>Build log tail retrieval.</w:t>
      </w:r>
    </w:p>
    <w:p>
      <w:pPr>
        <w:pStyle w:val="ListBullet"/>
      </w:pPr>
      <w:r>
        <w:rPr>
          <w:rFonts w:ascii="Noto Sans" w:hAnsi="Noto Sans" w:eastAsia="Noto Sans"/>
          <w:b w:val="0"/>
          <w:sz w:val="20"/>
        </w:rPr>
        <w:t>Build triggering, stopping, queue waiting, and build waiting.</w:t>
      </w:r>
    </w:p>
    <w:p>
      <w:pPr>
        <w:pStyle w:val="ListBullet"/>
      </w:pPr>
      <w:r>
        <w:rPr>
          <w:rFonts w:ascii="Noto Sans" w:hAnsi="Noto Sans" w:eastAsia="Noto Sans"/>
          <w:b w:val="0"/>
          <w:sz w:val="20"/>
        </w:rPr>
        <w:t>Search across previous builds by result and parameters.</w:t>
      </w:r>
    </w:p>
    <w:p>
      <w:pPr>
        <w:pStyle w:val="ListBullet"/>
      </w:pPr>
      <w:r>
        <w:rPr>
          <w:rFonts w:ascii="Noto Sans" w:hAnsi="Noto Sans" w:eastAsia="Noto Sans"/>
          <w:b w:val="0"/>
          <w:sz w:val="20"/>
        </w:rPr>
        <w:t>Nested Jenkins folder path handling.</w:t>
      </w:r>
    </w:p>
    <w:p>
      <w:pPr>
        <w:pStyle w:val="ListBullet"/>
      </w:pPr>
      <w:r>
        <w:rPr>
          <w:rFonts w:ascii="Noto Sans" w:hAnsi="Noto Sans" w:eastAsia="Noto Sans"/>
          <w:b w:val="0"/>
          <w:sz w:val="20"/>
        </w:rPr>
        <w:t>Jenkins crumb acquisition for applicable write operations.</w:t>
      </w:r>
    </w:p>
    <w:p>
      <w:pPr>
        <w:pStyle w:val="ListBullet"/>
      </w:pPr>
      <w:r>
        <w:rPr>
          <w:rFonts w:ascii="Noto Sans" w:hAnsi="Noto Sans" w:eastAsia="Noto Sans"/>
          <w:b w:val="0"/>
          <w:sz w:val="20"/>
        </w:rPr>
        <w:t>Request cancellation through Go contexts in portions of the call path.</w:t>
      </w:r>
    </w:p>
    <w:p>
      <w:pPr>
        <w:spacing w:before="0" w:after="100" w:line="259" w:lineRule="auto"/>
      </w:pPr>
      <w:r>
        <w:rPr>
          <w:rFonts w:ascii="Noto Sans" w:hAnsi="Noto Sans" w:eastAsia="Noto Sans"/>
          <w:b w:val="0"/>
          <w:sz w:val="20"/>
        </w:rPr>
        <w:t>These are useful compatibility fixtures. Preserve their externally useful semantics where practical, but do not preserve internal coupling.</w:t>
      </w:r>
    </w:p>
    <w:p>
      <w:pPr>
        <w:pStyle w:val="Heading2"/>
      </w:pPr>
      <w:r>
        <w:rPr>
          <w:rFonts w:ascii="Noto Sans" w:hAnsi="Noto Sans" w:eastAsia="Noto Sans"/>
          <w:b/>
          <w:color w:val="157A8A"/>
          <w:sz w:val="25"/>
        </w:rPr>
        <w:t>4.2 Enterprise gaps and risks</w:t>
      </w:r>
    </w:p>
    <w:tbl>
      <w:tblPr>
        <w:tblW w:type="auto" w:w="0"/>
        <w:jc w:val="center"/>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389"/>
        <w:gridCol w:w="3389"/>
        <w:gridCol w:w="3389"/>
      </w:tblGrid>
      <w:tr>
        <w:trPr>
          <w:cantSplit/>
          <w:tblHeader w:val="true"/>
        </w:trPr>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Area</w:t>
            </w:r>
          </w:p>
        </w:tc>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Current condition</w:t>
            </w:r>
          </w:p>
        </w:tc>
        <w:tc>
          <w:tcPr>
            <w:tcW w:type="dxa" w:w="5112"/>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Enterprise requirement</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Architecture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 xml:space="preserve">Most behavior in one large </w:t>
            </w:r>
            <w:r>
              <w:rPr>
                <w:rFonts w:ascii="DejaVu Sans Mono" w:hAnsi="DejaVu Sans Mono" w:eastAsia="DejaVu Sans Mono"/>
                <w:color w:val="243447"/>
                <w:sz w:val="16"/>
                <w:shd w:fill="E9EEF3"/>
              </w:rPr>
              <w:t>main.go</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Separate transport, MCP, Jenkins client, auth, storage, indexing, tools, policy, and observability packages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Credentials</w:t>
            </w:r>
          </w:p>
        </w:tc>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user:token</w:t>
            </w:r>
            <w:r>
              <w:rPr>
                <w:rFonts w:ascii="Noto Sans" w:hAnsi="Noto Sans" w:eastAsia="Noto Sans"/>
                <w:b w:val="0"/>
                <w:sz w:val="16"/>
              </w:rPr>
              <w:t xml:space="preserve"> CLI flag or environment variable</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OS credential store, no secret CLI arguments, profile isolation, login/logout/status commands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OAuth</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Not present</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External IdP Authorization Code with PKCE, Jenkins-audience token, resource-server validation, gateway compatibility; no false native-3LO claim</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Authorization policy</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Mutating tools available with basic configuration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Global read-only kill switch plus signed restricting MCP RBAC enforced at registry, dispatch, service, and client layers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Log transfer</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Response can be read before requested truncation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Incremental progressive reads with hard byte caps and no hidden over-download</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Log storage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None</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Immediate multi-frame Zstandard compression, line indexes, seekable related-log TAR packs, quota, retention, recovery</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Search</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Raw slices and simple build search</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Local literal/RE2 search, context windows, first-error and signature extraction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Pipelines/tests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Limited build-level view</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Stage graph, stage logs, JUnit, flaky tests, last-green comparison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Build graph</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 robust traversal</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Upstream/downstream and Pipeline-trigger traversal with cycle and fan-out limits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Artifacts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Not exposed</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Safe metadata, selective download, bounded inspection, archive-bomb protection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Controller health</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Minimal</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Nodes, executors, queue pressure, plugin/controller capabilities and health</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Networking</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Basic timeouts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Connection reuse, HTTP/2, custom CAs, proxy, mTLS, redirect protection, retry policy</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Response efficiency</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Tool-specific behavior</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Global default and hard output budgets, pagination handles, stable schemas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Security</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 comprehensive redaction or content controls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Secret redaction, terminal escape sanitization, prompt-injection labeling, secure cache ACLs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Quality</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Small project with no broad enterprise suite</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Unit, integration, conformance, compatibility, load, chaos, recovery, and security tests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Distribution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Local build</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Signed local packages plus optional AgentCore/managed-gateway deployment, SBOM, provenance, scans, and controlled updates</w:t>
            </w:r>
          </w:p>
        </w:tc>
      </w:tr>
    </w:tbl>
    <w:p>
      <w:pPr>
        <w:spacing w:after="0"/>
      </w:pPr>
    </w:p>
    <w:p>
      <w:pPr>
        <w:pStyle w:val="Heading2"/>
      </w:pPr>
      <w:r>
        <w:rPr>
          <w:rFonts w:ascii="Noto Sans" w:hAnsi="Noto Sans" w:eastAsia="Noto Sans"/>
          <w:b/>
          <w:color w:val="157A8A"/>
          <w:sz w:val="25"/>
        </w:rPr>
        <w:t>4.3 First corrective action</w:t>
      </w:r>
    </w:p>
    <w:p>
      <w:pPr>
        <w:spacing w:before="0" w:after="100" w:line="259" w:lineRule="auto"/>
      </w:pPr>
      <w:r>
        <w:rPr>
          <w:rFonts w:ascii="Noto Sans" w:hAnsi="Noto Sans" w:eastAsia="Noto Sans"/>
          <w:b w:val="0"/>
          <w:sz w:val="20"/>
        </w:rPr>
        <w:t>Create an internal fork and freeze a reproducible baseline. Then split the implementation before adding significant behavior:</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cmd/jenkins-mcp/</w:t>
              <w:br/>
              <w:t>internal/app/</w:t>
              <w:br/>
              <w:t>internal/config/</w:t>
              <w:br/>
              <w:t>internal/profile/</w:t>
              <w:br/>
              <w:t>internal/auth/</w:t>
              <w:br/>
              <w:t>internal/keyring/</w:t>
              <w:br/>
              <w:t>internal/jenkins/</w:t>
              <w:br/>
              <w:t>internal/capabilities/</w:t>
              <w:br/>
              <w:t>internal/mcpserver/</w:t>
              <w:br/>
              <w:t>internal/tools/</w:t>
              <w:br/>
              <w:t>internal/policy/</w:t>
              <w:br/>
              <w:t>internal/logmirror/</w:t>
              <w:br/>
              <w:t>internal/store/</w:t>
              <w:br/>
              <w:t>internal/archive/</w:t>
              <w:br/>
              <w:t>internal/search/</w:t>
              <w:br/>
              <w:t>internal/diagnostics/</w:t>
              <w:br/>
              <w:t>internal/redact/</w:t>
              <w:br/>
              <w:t>internal/audit/</w:t>
              <w:br/>
              <w:t>internal/telemetry/</w:t>
              <w:br/>
              <w:t>internal/update/</w:t>
              <w:br/>
              <w:t>pkg/contracts/        # only if stable public contracts are needed</w:t>
            </w:r>
          </w:p>
        </w:tc>
      </w:tr>
    </w:tbl>
    <w:p>
      <w:pPr>
        <w:spacing w:after="0"/>
      </w:pPr>
    </w:p>
    <w:p>
      <w:pPr>
        <w:spacing w:before="0" w:after="100" w:line="259" w:lineRule="auto"/>
      </w:pPr>
      <w:r>
        <w:rPr>
          <w:rFonts w:ascii="Noto Sans" w:hAnsi="Noto Sans" w:eastAsia="Noto Sans"/>
          <w:b w:val="0"/>
          <w:sz w:val="20"/>
        </w:rPr>
        <w:t>The Jenkins client must not import MCP types. Tool handlers must not construct raw HTTP requests. Storage and archive implementations must be replaceable through narrow interfaces. This separation is the main condition for using the seed repository successfully.</w:t>
      </w:r>
    </w:p>
    <w:p>
      <w:pPr>
        <w:pStyle w:val="Heading1"/>
      </w:pPr>
      <w:r>
        <w:rPr>
          <w:rFonts w:ascii="Noto Sans" w:hAnsi="Noto Sans" w:eastAsia="Noto Sans"/>
          <w:b/>
          <w:color w:val="1F4E78"/>
          <w:sz w:val="34"/>
        </w:rPr>
        <w:t>5. Target architecture</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w:t>
              <w:br/>
              <w:t>| Cursor / MCP host        |</w:t>
              <w:br/>
              <w:t>| - model requests         |</w:t>
              <w:br/>
              <w:t>| - user confirmations     |</w:t>
              <w:br/>
              <w:t>+------------+-------------+</w:t>
              <w:br/>
              <w:t xml:space="preserve">             | stdio JSON-RPC</w:t>
              <w:br/>
              <w:t xml:space="preserve">             v</w:t>
              <w:br/>
              <w:t>+-----------------------------------------------------------+</w:t>
              <w:br/>
              <w:t>| Local Jenkins MCP process                                 |</w:t>
              <w:br/>
              <w:t>|                                                           |</w:t>
              <w:br/>
              <w:t>|  MCP registry -&gt; policy/RBAC -&gt; high-level tools           |</w:t>
              <w:br/>
              <w:t>|         |                    |                             |</w:t>
              <w:br/>
              <w:t>|         |                    +-&gt; diagnostics/search        |</w:t>
              <w:br/>
              <w:t>|         |                                  |               |</w:t>
              <w:br/>
              <w:t>|         +-&gt; Jenkins service layer           v               |</w:t>
              <w:br/>
              <w:t>|                    |                L0 memory cache          |</w:t>
              <w:br/>
              <w:t>|                    |                L1 SQLite + seekable zstd frames |</w:t>
              <w:br/>
              <w:t>|                    |                L2 archive packs         |</w:t>
              <w:br/>
              <w:t>|                    |                       |                |</w:t>
              <w:br/>
              <w:t>|                    |                ArchiveStore interface  |</w:t>
              <w:br/>
              <w:t>|                    |                       |                |</w:t>
              <w:br/>
              <w:t>|                    |                ratarmount-rs adapter    |</w:t>
              <w:br/>
              <w:t>|                    |                or native fallback      |</w:t>
              <w:br/>
              <w:t>|                    v                                      |</w:t>
              <w:br/>
              <w:t>|  Auth provider -&gt; hardened HTTP client -&gt; capability map   |</w:t>
              <w:br/>
              <w:t>|   - API token/keyring                                      |</w:t>
              <w:br/>
              <w:t>|   - OIDC/PKCE/JWT resource token                           |</w:t>
              <w:br/>
              <w:t>+----------------------------+------------------------------+</w:t>
              <w:br/>
              <w:t xml:space="preserve">                             | HTTPS as the individual user</w:t>
              <w:br/>
              <w:t xml:space="preserve">                             v</w:t>
              <w:br/>
              <w:t>+-----------------------------------------------------------+</w:t>
              <w:br/>
              <w:t>| Jenkins controller(s)                                      |</w:t>
              <w:br/>
              <w:t>| - Remote API / progressiveText                             |</w:t>
              <w:br/>
              <w:t>| - Pipeline REST API when installed                         |</w:t>
              <w:br/>
              <w:t>| - JUnit / artifacts / queue / computer endpoints           |</w:t>
              <w:br/>
              <w:t>| - JWT bearer validation filter / approved token gateway    |</w:t>
              <w:br/>
              <w:t>| - existing Jenkins RBAC and audit trail                    |</w:t>
              <w:br/>
              <w:t>+-----------------------------------------------------------+</w:t>
            </w:r>
          </w:p>
        </w:tc>
      </w:tr>
    </w:tbl>
    <w:p>
      <w:pPr>
        <w:spacing w:after="0"/>
      </w:pPr>
    </w:p>
    <w:p>
      <w:pPr>
        <w:pStyle w:val="Heading2"/>
      </w:pPr>
      <w:r>
        <w:rPr>
          <w:rFonts w:ascii="Noto Sans" w:hAnsi="Noto Sans" w:eastAsia="Noto Sans"/>
          <w:b/>
          <w:color w:val="157A8A"/>
          <w:sz w:val="25"/>
        </w:rPr>
        <w:t>5.1 Runtime modes</w:t>
      </w:r>
    </w:p>
    <w:p>
      <w:pPr>
        <w:spacing w:before="0" w:after="100" w:line="259" w:lineRule="auto"/>
      </w:pPr>
      <w:r>
        <w:rPr>
          <w:rFonts w:ascii="Noto Sans" w:hAnsi="Noto Sans" w:eastAsia="Noto Sans"/>
          <w:b/>
          <w:sz w:val="20"/>
        </w:rPr>
        <w:t>Normal mode:</w:t>
      </w:r>
      <w:r>
        <w:rPr>
          <w:rFonts w:ascii="Noto Sans" w:hAnsi="Noto Sans" w:eastAsia="Noto Sans"/>
          <w:b w:val="0"/>
          <w:sz w:val="20"/>
        </w:rPr>
        <w:t xml:space="preserve"> local stdio only. Cursor starts and stops the process. This is the default and preferred deployment.</w:t>
      </w:r>
    </w:p>
    <w:p>
      <w:pPr>
        <w:spacing w:before="0" w:after="100" w:line="259" w:lineRule="auto"/>
      </w:pPr>
      <w:r>
        <w:rPr>
          <w:rFonts w:ascii="Noto Sans" w:hAnsi="Noto Sans" w:eastAsia="Noto Sans"/>
          <w:b/>
          <w:sz w:val="20"/>
        </w:rPr>
        <w:t>Local diagnostic HTTP mode:</w:t>
      </w:r>
      <w:r>
        <w:rPr>
          <w:rFonts w:ascii="Noto Sans" w:hAnsi="Noto Sans" w:eastAsia="Noto Sans"/>
          <w:b w:val="0"/>
          <w:sz w:val="20"/>
        </w:rPr>
        <w:t xml:space="preserve"> optional, disabled by default, loopback-only, authenticated, origin-protected, body-limited, and intended for integration testing or multiple approved local clients.</w:t>
      </w:r>
    </w:p>
    <w:p>
      <w:pPr>
        <w:spacing w:before="0" w:after="100" w:line="259" w:lineRule="auto"/>
      </w:pPr>
      <w:r>
        <w:rPr>
          <w:rFonts w:ascii="Noto Sans" w:hAnsi="Noto Sans" w:eastAsia="Noto Sans"/>
          <w:b/>
          <w:sz w:val="20"/>
        </w:rPr>
        <w:t>Managed AgentCore/gateway mode:</w:t>
      </w:r>
      <w:r>
        <w:rPr>
          <w:rFonts w:ascii="Noto Sans" w:hAnsi="Noto Sans" w:eastAsia="Noto Sans"/>
          <w:b w:val="0"/>
          <w:sz w:val="20"/>
        </w:rPr>
        <w:t xml:space="preserve"> optional after the local pilot. The gateway uses the same tool and policy contracts but runs near Jenkins. It accepts only an authenticated individual subject, obtains a per-user Jenkins credential/token through an approved provider, partitions cache/audit state, and propagates a correlation ID. It must not translate all users into one Jenkins service identity.</w:t>
      </w:r>
    </w:p>
    <w:p>
      <w:pPr>
        <w:spacing w:before="0" w:after="100" w:line="259" w:lineRule="auto"/>
      </w:pPr>
      <w:r>
        <w:rPr>
          <w:rFonts w:ascii="Noto Sans" w:hAnsi="Noto Sans" w:eastAsia="Noto Sans"/>
          <w:b/>
          <w:sz w:val="20"/>
        </w:rPr>
        <w:t>Headless automation mode:</w:t>
      </w:r>
      <w:r>
        <w:rPr>
          <w:rFonts w:ascii="Noto Sans" w:hAnsi="Noto Sans" w:eastAsia="Noto Sans"/>
          <w:b w:val="0"/>
          <w:sz w:val="20"/>
        </w:rPr>
        <w:t xml:space="preserve"> optional later and separate from interactive MCP use. It must not reuse a person's refresh token silently. Use a separately approved workload identity, tool allowlist, and audit policy.</w:t>
      </w:r>
    </w:p>
    <w:p>
      <w:pPr>
        <w:pStyle w:val="Heading2"/>
      </w:pPr>
      <w:r>
        <w:rPr>
          <w:rFonts w:ascii="Noto Sans" w:hAnsi="Noto Sans" w:eastAsia="Noto Sans"/>
          <w:b/>
          <w:color w:val="157A8A"/>
          <w:sz w:val="25"/>
        </w:rPr>
        <w:t>5.2 Core interfaces</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type CredentialProvider interface {</w:t>
              <w:br/>
              <w:t xml:space="preserve">    Authenticate(ctx context.Context, profile Profile) (AuthSession, error)</w:t>
              <w:br/>
              <w:t xml:space="preserve">    Status(ctx context.Context, profile Profile) (AuthStatus, error)</w:t>
              <w:br/>
              <w:t xml:space="preserve">    Logout(ctx context.Context, profile Profile) error</w:t>
              <w:br/>
              <w:t>}</w:t>
              <w:br/>
              <w:br/>
              <w:t>type JenkinsClient interface {</w:t>
              <w:br/>
              <w:t xml:space="preserve">    Do(ctx context.Context, req Request) (Response, error)</w:t>
              <w:br/>
              <w:t xml:space="preserve">    Capabilities(ctx context.Context) (CapabilitySet, error)</w:t>
              <w:br/>
              <w:t>}</w:t>
              <w:br/>
              <w:br/>
              <w:t>type LogStore interface {</w:t>
              <w:br/>
              <w:t xml:space="preserve">    Append(ctx context.Context, key LogKey, segment Segment) error</w:t>
              <w:br/>
              <w:t xml:space="preserve">    ReadRange(ctx context.Context, key LogKey, start, length int64) (ReadResult, error)</w:t>
              <w:br/>
              <w:t xml:space="preserve">    Search(ctx context.Context, query SearchQuery) (SearchResult, error)</w:t>
              <w:br/>
              <w:t xml:space="preserve">    Seal(ctx context.Context, key LogKey) error</w:t>
              <w:br/>
              <w:t>}</w:t>
              <w:br/>
              <w:br/>
              <w:t>type ArchiveStore interface {</w:t>
              <w:br/>
              <w:t xml:space="preserve">    PutPack(ctx context.Context, pack PackDescriptor) error</w:t>
              <w:br/>
              <w:t xml:space="preserve">    OpenEntry(ctx context.Context, ref ArchiveRef) (io.ReadCloser, EntryMetadata, error)</w:t>
              <w:br/>
              <w:t xml:space="preserve">    Verify(ctx context.Context, ref ArchiveRef) error</w:t>
              <w:br/>
              <w:t xml:space="preserve">    DeletePack(ctx context.Context, ref ArchiveRef) error</w:t>
              <w:br/>
              <w:t>}</w:t>
              <w:br/>
              <w:br/>
              <w:t>type PolicyEvaluator interface {</w:t>
              <w:br/>
              <w:t xml:space="preserve">    Evaluate(ctx context.Context, subject Subject, action Action, target Target, attrs Attributes) (Decision, error)</w:t>
              <w:br/>
              <w:t>}</w:t>
              <w:br/>
              <w:br/>
              <w:t>type ReadOnlyGate interface {</w:t>
              <w:br/>
              <w:t xml:space="preserve">    Enabled() bool</w:t>
              <w:br/>
              <w:t xml:space="preserve">    DenyMutation(action Action) error</w:t>
              <w:br/>
              <w:t>}</w:t>
            </w:r>
          </w:p>
        </w:tc>
      </w:tr>
    </w:tbl>
    <w:p>
      <w:pPr>
        <w:spacing w:after="0"/>
      </w:pPr>
    </w:p>
    <w:p>
      <w:pPr>
        <w:spacing w:before="0" w:after="100" w:line="259" w:lineRule="auto"/>
      </w:pPr>
      <w:r>
        <w:rPr>
          <w:rFonts w:ascii="Noto Sans" w:hAnsi="Noto Sans" w:eastAsia="Noto Sans"/>
          <w:b w:val="0"/>
          <w:sz w:val="20"/>
        </w:rPr>
        <w:t>Interfaces should remain small. Avoid a single universal storage or Jenkins API interface with dozens of unrelated methods.</w:t>
      </w:r>
    </w:p>
    <w:p>
      <w:pPr>
        <w:pStyle w:val="Heading2"/>
      </w:pPr>
      <w:r>
        <w:rPr>
          <w:rFonts w:ascii="Noto Sans" w:hAnsi="Noto Sans" w:eastAsia="Noto Sans"/>
          <w:b/>
          <w:color w:val="157A8A"/>
          <w:sz w:val="25"/>
        </w:rPr>
        <w:t>5.3 End-to-end identity and authorization path</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verified OS user / gateway subject</w:t>
              <w:br/>
              <w:t xml:space="preserve">          AND</w:t>
              <w:br/>
              <w:t>verified Jenkins principal</w:t>
              <w:br/>
              <w:t xml:space="preserve">          AND</w:t>
              <w:br/>
              <w:t>Jenkins authorization strategy</w:t>
              <w:br/>
              <w:t xml:space="preserve">          AND</w:t>
              <w:br/>
              <w:t>signed MCP-side role/policy</w:t>
              <w:br/>
              <w:t xml:space="preserve">          AND</w:t>
              <w:br/>
              <w:t>global read-only + operation budgets</w:t>
              <w:br/>
              <w:t xml:space="preserve">          =</w:t>
              <w:br/>
              <w:t>effective MCP permission</w:t>
            </w:r>
          </w:p>
        </w:tc>
      </w:tr>
    </w:tbl>
    <w:p>
      <w:pPr>
        <w:spacing w:after="0"/>
      </w:pPr>
    </w:p>
    <w:p>
      <w:pPr>
        <w:spacing w:before="0" w:after="100" w:line="259" w:lineRule="auto"/>
      </w:pPr>
      <w:r>
        <w:rPr>
          <w:rFonts w:ascii="Noto Sans" w:hAnsi="Noto Sans" w:eastAsia="Noto Sans"/>
          <w:b w:val="0"/>
          <w:sz w:val="20"/>
        </w:rPr>
        <w:t>A failure or unknown state at any term fails closed. Cached policy decisions must be bound to subject, profile, policy version, action, target, and a short revocation TTL.</w:t>
      </w:r>
    </w:p>
    <w:p>
      <w:pPr>
        <w:pStyle w:val="Heading1"/>
      </w:pPr>
      <w:r>
        <w:rPr>
          <w:rFonts w:ascii="Noto Sans" w:hAnsi="Noto Sans" w:eastAsia="Noto Sans"/>
          <w:b/>
          <w:color w:val="1F4E78"/>
          <w:sz w:val="34"/>
        </w:rPr>
        <w:t>6. Authentication and identity</w:t>
      </w:r>
    </w:p>
    <w:p>
      <w:pPr>
        <w:pStyle w:val="Heading2"/>
      </w:pPr>
      <w:r>
        <w:rPr>
          <w:rFonts w:ascii="Noto Sans" w:hAnsi="Noto Sans" w:eastAsia="Noto Sans"/>
          <w:b/>
          <w:color w:val="157A8A"/>
          <w:sz w:val="25"/>
        </w:rPr>
        <w:t>6.1 Shared-account prohibition</w:t>
      </w:r>
    </w:p>
    <w:p>
      <w:pPr>
        <w:spacing w:before="0" w:after="100" w:line="259" w:lineRule="auto"/>
      </w:pPr>
      <w:r>
        <w:rPr>
          <w:rFonts w:ascii="Noto Sans" w:hAnsi="Noto Sans" w:eastAsia="Noto Sans"/>
          <w:b w:val="0"/>
          <w:sz w:val="20"/>
        </w:rPr>
        <w:t>Every profile is bound to a personal identity. The executable and non-secret configuration may be shared; credentials, refresh material, cache namespaces, and audit identity are not. Status output shows only sanitized profile, method, verified principal, expiry, and policy state.</w:t>
      </w:r>
    </w:p>
    <w:p>
      <w:pPr>
        <w:pStyle w:val="Heading2"/>
      </w:pPr>
      <w:r>
        <w:rPr>
          <w:rFonts w:ascii="Noto Sans" w:hAnsi="Noto Sans" w:eastAsia="Noto Sans"/>
          <w:b/>
          <w:color w:val="157A8A"/>
          <w:sz w:val="25"/>
        </w:rPr>
        <w:t>6.2 Personal Jenkins API-token flow</w:t>
      </w:r>
    </w:p>
    <w:p>
      <w:pPr>
        <w:spacing w:before="0" w:after="100" w:line="259" w:lineRule="auto"/>
      </w:pPr>
      <w:r>
        <w:rPr>
          <w:rFonts w:ascii="Noto Sans" w:hAnsi="Noto Sans" w:eastAsia="Noto Sans"/>
          <w:b w:val="0"/>
          <w:sz w:val="20"/>
        </w:rPr>
        <w:t>This is the first production authentication path because it matches Jenkins' documented scripted-client model and needs no new Jenkins plugin.</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jenkins-mcp profile add corp --url https://jenkins.example.com</w:t>
              <w:br/>
              <w:t>jenkins-mcp login --profile corp --method api-token</w:t>
              <w:br/>
              <w:t>jenkins-mcp status --profile corp</w:t>
              <w:br/>
              <w:t>jenkins-mcp logout --profile corp</w:t>
            </w:r>
          </w:p>
        </w:tc>
      </w:tr>
    </w:tbl>
    <w:p>
      <w:pPr>
        <w:spacing w:after="0"/>
      </w:pPr>
    </w:p>
    <w:p>
      <w:pPr>
        <w:spacing w:before="0" w:after="100" w:line="259" w:lineRule="auto"/>
      </w:pPr>
      <w:r>
        <w:rPr>
          <w:rFonts w:ascii="DejaVu Sans Mono" w:hAnsi="DejaVu Sans Mono" w:eastAsia="DejaVu Sans Mono"/>
          <w:color w:val="243447"/>
          <w:sz w:val="19"/>
          <w:shd w:fill="E9EEF3"/>
        </w:rPr>
        <w:t>login</w:t>
      </w:r>
      <w:r>
        <w:rPr>
          <w:rFonts w:ascii="Noto Sans" w:hAnsi="Noto Sans" w:eastAsia="Noto Sans"/>
          <w:b w:val="0"/>
          <w:sz w:val="20"/>
        </w:rPr>
        <w:t xml:space="preserve"> reads username/token from a non-echoing terminal and stores the token in Windows Credential Manager, macOS Keychain, or Linux Secret Service. Secret command-line options are unsupported. Environment-secret compatibility is opt-in, policy-controlled, and omitted from enterprise examples.</w:t>
      </w:r>
    </w:p>
    <w:p>
      <w:pPr>
        <w:spacing w:before="0" w:after="100" w:line="259" w:lineRule="auto"/>
      </w:pPr>
      <w:r>
        <w:rPr>
          <w:rFonts w:ascii="Noto Sans" w:hAnsi="Noto Sans" w:eastAsia="Noto Sans"/>
          <w:b w:val="0"/>
          <w:sz w:val="20"/>
        </w:rPr>
        <w:t xml:space="preserve">The client sends preemptive Basic authentication with </w:t>
      </w:r>
      <w:r>
        <w:rPr>
          <w:rFonts w:ascii="DejaVu Sans Mono" w:hAnsi="DejaVu Sans Mono" w:eastAsia="DejaVu Sans Mono"/>
          <w:color w:val="243447"/>
          <w:sz w:val="19"/>
          <w:shd w:fill="E9EEF3"/>
        </w:rPr>
        <w:t>username:api-token</w:t>
      </w:r>
      <w:r>
        <w:rPr>
          <w:rFonts w:ascii="Noto Sans" w:hAnsi="Noto Sans" w:eastAsia="Noto Sans"/>
          <w:b w:val="0"/>
          <w:sz w:val="20"/>
        </w:rPr>
        <w:t xml:space="preserve"> over verified TLS. It never logs headers. Identity is verified immediately against an approved Jenkins identity endpoint; anonymous fallback or an unexpected principal fails closed.</w:t>
      </w:r>
    </w:p>
    <w:p>
      <w:pPr>
        <w:pStyle w:val="Heading2"/>
      </w:pPr>
      <w:r>
        <w:rPr>
          <w:rFonts w:ascii="Noto Sans" w:hAnsi="Noto Sans" w:eastAsia="Noto Sans"/>
          <w:b/>
          <w:color w:val="157A8A"/>
          <w:sz w:val="25"/>
        </w:rPr>
        <w:t>6.3 Jenkins does not natively provide the required 3LO flow</w:t>
      </w:r>
    </w:p>
    <w:p>
      <w:pPr>
        <w:spacing w:before="0" w:after="100" w:line="259" w:lineRule="auto"/>
      </w:pPr>
      <w:r>
        <w:rPr>
          <w:rFonts w:ascii="Noto Sans" w:hAnsi="Noto Sans" w:eastAsia="Noto Sans"/>
          <w:b w:val="0"/>
          <w:sz w:val="20"/>
        </w:rPr>
        <w:t>Jenkins core is a protected API, not a general OAuth authorization server for third-party applications. It does not natively provide the authorization endpoint, consent model, client registration, authorization-code issuance, token endpoint, refresh/revocation contract, and delegated scopes expected by a three-legged OAuth integration.</w:t>
      </w:r>
    </w:p>
    <w:p>
      <w:pPr>
        <w:spacing w:before="0" w:after="100" w:line="259" w:lineRule="auto"/>
      </w:pPr>
      <w:r>
        <w:rPr>
          <w:rFonts w:ascii="Noto Sans" w:hAnsi="Noto Sans" w:eastAsia="Noto Sans"/>
          <w:b w:val="0"/>
          <w:sz w:val="20"/>
        </w:rPr>
        <w:t>The existing plugin categories do not change that conclusion:</w:t>
      </w:r>
    </w:p>
    <w:p>
      <w:pPr>
        <w:pStyle w:val="ListBullet"/>
      </w:pPr>
      <w:r>
        <w:rPr>
          <w:rFonts w:ascii="DejaVu Sans Mono" w:hAnsi="DejaVu Sans Mono" w:eastAsia="DejaVu Sans Mono"/>
          <w:color w:val="243447"/>
          <w:sz w:val="19"/>
          <w:shd w:fill="E9EEF3"/>
        </w:rPr>
        <w:t>oic-auth</w:t>
      </w:r>
      <w:r>
        <w:rPr>
          <w:rFonts w:ascii="Noto Sans" w:hAnsi="Noto Sans" w:eastAsia="Noto Sans"/>
          <w:b w:val="0"/>
          <w:sz w:val="20"/>
        </w:rPr>
        <w:t xml:space="preserve"> logs people into the Jenkins web UI and recommends API tokens for non-front-end clients.</w:t>
      </w:r>
    </w:p>
    <w:p>
      <w:pPr>
        <w:pStyle w:val="ListBullet"/>
      </w:pPr>
      <w:r>
        <w:rPr>
          <w:rFonts w:ascii="DejaVu Sans Mono" w:hAnsi="DejaVu Sans Mono" w:eastAsia="DejaVu Sans Mono"/>
          <w:color w:val="243447"/>
          <w:sz w:val="19"/>
          <w:shd w:fill="E9EEF3"/>
        </w:rPr>
        <w:t>oidc-provider</w:t>
      </w:r>
      <w:r>
        <w:rPr>
          <w:rFonts w:ascii="Noto Sans" w:hAnsi="Noto Sans" w:eastAsia="Noto Sans"/>
          <w:b w:val="0"/>
          <w:sz w:val="20"/>
        </w:rPr>
        <w:t xml:space="preserve"> issues workload identity from Jenkins builds to external services; it is the opposite direction.</w:t>
      </w:r>
    </w:p>
    <w:p>
      <w:pPr>
        <w:pStyle w:val="ListBullet"/>
      </w:pPr>
      <w:r>
        <w:rPr>
          <w:rFonts w:ascii="DejaVu Sans Mono" w:hAnsi="DejaVu Sans Mono" w:eastAsia="DejaVu Sans Mono"/>
          <w:color w:val="243447"/>
          <w:sz w:val="19"/>
          <w:shd w:fill="E9EEF3"/>
        </w:rPr>
        <w:t>github-oauth</w:t>
      </w:r>
      <w:r>
        <w:rPr>
          <w:rFonts w:ascii="Noto Sans" w:hAnsi="Noto Sans" w:eastAsia="Noto Sans"/>
          <w:b w:val="0"/>
          <w:sz w:val="20"/>
        </w:rPr>
        <w:t xml:space="preserve"> is a GitHub-specific login realm.</w:t>
      </w:r>
    </w:p>
    <w:p>
      <w:pPr>
        <w:pStyle w:val="ListBullet"/>
      </w:pPr>
      <w:r>
        <w:rPr>
          <w:rFonts w:ascii="DejaVu Sans Mono" w:hAnsi="DejaVu Sans Mono" w:eastAsia="DejaVu Sans Mono"/>
          <w:color w:val="243447"/>
          <w:sz w:val="19"/>
          <w:shd w:fill="E9EEF3"/>
        </w:rPr>
        <w:t>oauth-credentials</w:t>
      </w:r>
      <w:r>
        <w:rPr>
          <w:rFonts w:ascii="Noto Sans" w:hAnsi="Noto Sans" w:eastAsia="Noto Sans"/>
          <w:b w:val="0"/>
          <w:sz w:val="20"/>
        </w:rPr>
        <w:t xml:space="preserve"> helps plugins represent OAuth credentials; it does not make Jenkins a delegated authorization server.</w:t>
      </w:r>
    </w:p>
    <w:p>
      <w:pPr>
        <w:spacing w:before="0" w:after="100" w:line="259" w:lineRule="auto"/>
      </w:pPr>
      <w:r>
        <w:rPr>
          <w:rFonts w:ascii="Noto Sans" w:hAnsi="Noto Sans" w:eastAsia="Noto Sans"/>
          <w:b w:val="0"/>
          <w:sz w:val="20"/>
        </w:rPr>
        <w:t>The architecture and user documentation must never label ordinary Jenkins OIDC UI login as MCP 3LO.</w:t>
      </w:r>
    </w:p>
    <w:p>
      <w:pPr>
        <w:pStyle w:val="Heading2"/>
      </w:pPr>
      <w:r>
        <w:rPr>
          <w:rFonts w:ascii="Noto Sans" w:hAnsi="Noto Sans" w:eastAsia="Noto Sans"/>
          <w:b/>
          <w:color w:val="157A8A"/>
          <w:sz w:val="25"/>
        </w:rPr>
        <w:t>6.4 Preferred local OAuth path: external IdP + Jenkins resource server</w:t>
      </w:r>
    </w:p>
    <w:p>
      <w:pPr>
        <w:spacing w:before="0" w:after="100" w:line="259" w:lineRule="auto"/>
      </w:pPr>
      <w:r>
        <w:rPr>
          <w:rFonts w:ascii="Noto Sans" w:hAnsi="Noto Sans" w:eastAsia="Noto Sans"/>
          <w:b w:val="0"/>
          <w:sz w:val="20"/>
        </w:rPr>
        <w:t xml:space="preserve">Use Authorization Code with PKCE against Entra ID or another approved IdP. Register the local MCP as a public client and Jenkins as a dedicated API/resource audience. Cursor's local </w:t>
      </w:r>
      <w:r>
        <w:rPr>
          <w:rFonts w:ascii="DejaVu Sans Mono" w:hAnsi="DejaVu Sans Mono" w:eastAsia="DejaVu Sans Mono"/>
          <w:color w:val="243447"/>
          <w:sz w:val="19"/>
          <w:shd w:fill="E9EEF3"/>
        </w:rPr>
        <w:t>stdio</w:t>
      </w:r>
      <w:r>
        <w:rPr>
          <w:rFonts w:ascii="Noto Sans" w:hAnsi="Noto Sans" w:eastAsia="Noto Sans"/>
          <w:b w:val="0"/>
          <w:sz w:val="20"/>
        </w:rPr>
        <w:t xml:space="preserve"> transport is configured with </w:t>
      </w:r>
      <w:r>
        <w:rPr>
          <w:rFonts w:ascii="DejaVu Sans Mono" w:hAnsi="DejaVu Sans Mono" w:eastAsia="DejaVu Sans Mono"/>
          <w:color w:val="243447"/>
          <w:sz w:val="19"/>
          <w:shd w:fill="E9EEF3"/>
        </w:rPr>
        <w:t>command</w:t>
      </w:r>
      <w:r>
        <w:rPr>
          <w:rFonts w:ascii="Noto Sans" w:hAnsi="Noto Sans" w:eastAsia="Noto Sans"/>
          <w:b w:val="0"/>
          <w:sz w:val="20"/>
        </w:rPr>
        <w:t xml:space="preserve">, </w:t>
      </w:r>
      <w:r>
        <w:rPr>
          <w:rFonts w:ascii="DejaVu Sans Mono" w:hAnsi="DejaVu Sans Mono" w:eastAsia="DejaVu Sans Mono"/>
          <w:color w:val="243447"/>
          <w:sz w:val="19"/>
          <w:shd w:fill="E9EEF3"/>
        </w:rPr>
        <w:t>args</w:t>
      </w:r>
      <w:r>
        <w:rPr>
          <w:rFonts w:ascii="Noto Sans" w:hAnsi="Noto Sans" w:eastAsia="Noto Sans"/>
          <w:b w:val="0"/>
          <w:sz w:val="20"/>
        </w:rPr>
        <w:t xml:space="preserve">, and </w:t>
      </w:r>
      <w:r>
        <w:rPr>
          <w:rFonts w:ascii="DejaVu Sans Mono" w:hAnsi="DejaVu Sans Mono" w:eastAsia="DejaVu Sans Mono"/>
          <w:color w:val="243447"/>
          <w:sz w:val="19"/>
          <w:shd w:fill="E9EEF3"/>
        </w:rPr>
        <w:t>env</w:t>
      </w:r>
      <w:r>
        <w:rPr>
          <w:rFonts w:ascii="Noto Sans" w:hAnsi="Noto Sans" w:eastAsia="Noto Sans"/>
          <w:b w:val="0"/>
          <w:sz w:val="20"/>
        </w:rPr>
        <w:t>; the Jenkins MCP itself owns the browser/loopback PKCE flow and OS-keyring persistence. Do not expect Cursor's remote-server OAuth handling to turn Jenkins UI SSO into an API credential.</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Enterprise profile pins issuer, authorization endpoint, token endpoint, client ID, Jenkins audience/resource, scopes, and redirect policy.</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MCP generates state, nonce, PKCE verifier, and S256 challenge.</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MCP binds an ephemeral loopback callback and opens the system browser.</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User completes corporate login, MFA, and Conditional Access at the IdP.</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MCP exchanges the code, validates all token properties, keeps the access token in memory, and stores refresh material only in the OS keyring when policy permits.</w:t>
      </w:r>
    </w:p>
    <w:p>
      <w:pPr>
        <w:spacing w:before="0" w:after="50" w:line="250" w:lineRule="auto"/>
        <w:ind w:left="403" w:hanging="346"/>
      </w:pPr>
      <w:r>
        <w:rPr>
          <w:rFonts w:ascii="Noto Sans" w:hAnsi="Noto Sans" w:eastAsia="Noto Sans"/>
          <w:color w:val="1F2937"/>
          <w:sz w:val="20"/>
        </w:rPr>
        <w:t xml:space="preserve">6. </w:t>
      </w:r>
      <w:r>
        <w:rPr>
          <w:rFonts w:ascii="Noto Sans" w:hAnsi="Noto Sans" w:eastAsia="Noto Sans"/>
          <w:b w:val="0"/>
          <w:sz w:val="20"/>
        </w:rPr>
        <w:t xml:space="preserve">MCP sends </w:t>
      </w:r>
      <w:r>
        <w:rPr>
          <w:rFonts w:ascii="DejaVu Sans Mono" w:hAnsi="DejaVu Sans Mono" w:eastAsia="DejaVu Sans Mono"/>
          <w:color w:val="243447"/>
          <w:sz w:val="19"/>
          <w:shd w:fill="E9EEF3"/>
        </w:rPr>
        <w:t>Authorization: Bearer &lt;Jenkins-audience-token&gt;</w:t>
      </w:r>
      <w:r>
        <w:rPr>
          <w:rFonts w:ascii="Noto Sans" w:hAnsi="Noto Sans" w:eastAsia="Noto Sans"/>
          <w:b w:val="0"/>
          <w:sz w:val="20"/>
        </w:rPr>
        <w:t xml:space="preserve"> to Jenkins.</w:t>
      </w:r>
    </w:p>
    <w:p>
      <w:pPr>
        <w:spacing w:before="0" w:after="50" w:line="250" w:lineRule="auto"/>
        <w:ind w:left="403" w:hanging="346"/>
      </w:pPr>
      <w:r>
        <w:rPr>
          <w:rFonts w:ascii="Noto Sans" w:hAnsi="Noto Sans" w:eastAsia="Noto Sans"/>
          <w:color w:val="1F2937"/>
          <w:sz w:val="20"/>
        </w:rPr>
        <w:t xml:space="preserve">7. </w:t>
      </w:r>
      <w:r>
        <w:rPr>
          <w:rFonts w:ascii="Noto Sans" w:hAnsi="Noto Sans" w:eastAsia="Noto Sans"/>
          <w:b w:val="0"/>
          <w:sz w:val="20"/>
        </w:rPr>
        <w:t xml:space="preserve">Jenkins validates the JWT through </w:t>
      </w:r>
      <w:r>
        <w:rPr>
          <w:rFonts w:ascii="DejaVu Sans Mono" w:hAnsi="DejaVu Sans Mono" w:eastAsia="DejaVu Sans Mono"/>
          <w:color w:val="243447"/>
          <w:sz w:val="19"/>
          <w:shd w:fill="E9EEF3"/>
        </w:rPr>
        <w:t>jwt-auth-filter</w:t>
      </w:r>
      <w:r>
        <w:rPr>
          <w:rFonts w:ascii="Noto Sans" w:hAnsi="Noto Sans" w:eastAsia="Noto Sans"/>
          <w:b w:val="0"/>
          <w:sz w:val="20"/>
        </w:rPr>
        <w:t>, a hardened fork, or an approved reverse proxy/plugin and maps the personal subject/groups to Jenkins authorization.</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Cursor -&gt; local MCP -&gt; Entra authorization code + PKCE</w:t>
              <w:br/>
              <w:t xml:space="preserve">                         |</w:t>
              <w:br/>
              <w:t xml:space="preserve">                         +-&gt; Jenkins-audience JWT</w:t>
              <w:br/>
              <w:t xml:space="preserve">                                  |</w:t>
              <w:br/>
              <w:t xml:space="preserve">                                  v</w:t>
              <w:br/>
              <w:t xml:space="preserve">                         Jenkins JWT resource filter</w:t>
              <w:br/>
              <w:t xml:space="preserve">                                  |</w:t>
              <w:br/>
              <w:t xml:space="preserve">                                  v</w:t>
              <w:br/>
              <w:t xml:space="preserve">                         personal Jenkins principal/RBAC</w:t>
            </w:r>
          </w:p>
        </w:tc>
      </w:tr>
    </w:tbl>
    <w:p>
      <w:pPr>
        <w:spacing w:after="0"/>
      </w:pPr>
    </w:p>
    <w:p>
      <w:pPr>
        <w:spacing w:before="0" w:after="100" w:line="259" w:lineRule="auto"/>
      </w:pPr>
      <w:r>
        <w:rPr>
          <w:rFonts w:ascii="Noto Sans" w:hAnsi="Noto Sans" w:eastAsia="Noto Sans"/>
          <w:b w:val="0"/>
          <w:sz w:val="20"/>
        </w:rPr>
        <w:t>A Graph token, generic gateway token, ID token, or token for another audience is never accepted as a Jenkins API credential.</w:t>
      </w:r>
    </w:p>
    <w:p>
      <w:pPr>
        <w:pStyle w:val="Heading2"/>
      </w:pPr>
      <w:r>
        <w:rPr>
          <w:rFonts w:ascii="Noto Sans" w:hAnsi="Noto Sans" w:eastAsia="Noto Sans"/>
          <w:b/>
          <w:color w:val="157A8A"/>
          <w:sz w:val="25"/>
        </w:rPr>
        <w:t>6.5 Jenkins route coverage and anti-fallback requirements</w:t>
      </w:r>
    </w:p>
    <w:p>
      <w:pPr>
        <w:spacing w:before="0" w:after="100" w:line="259" w:lineRule="auto"/>
      </w:pPr>
      <w:r>
        <w:rPr>
          <w:rFonts w:ascii="Noto Sans" w:hAnsi="Noto Sans" w:eastAsia="Noto Sans"/>
          <w:b w:val="0"/>
          <w:sz w:val="20"/>
        </w:rPr>
        <w:t xml:space="preserve">OAuth acceptance must be tested against an explicit route manifest, not only </w:t>
      </w:r>
      <w:r>
        <w:rPr>
          <w:rFonts w:ascii="DejaVu Sans Mono" w:hAnsi="DejaVu Sans Mono" w:eastAsia="DejaVu Sans Mono"/>
          <w:color w:val="243447"/>
          <w:sz w:val="19"/>
          <w:shd w:fill="E9EEF3"/>
        </w:rPr>
        <w:t>/**/api/**</w:t>
      </w:r>
      <w:r>
        <w:rPr>
          <w:rFonts w:ascii="Noto Sans" w:hAnsi="Noto Sans" w:eastAsia="Noto Sans"/>
          <w:b w:val="0"/>
          <w:sz w:val="20"/>
        </w:rPr>
        <w:t>. At minimum inventory and protect:</w:t>
      </w:r>
    </w:p>
    <w:p>
      <w:pPr>
        <w:pStyle w:val="ListBullet"/>
      </w:pPr>
      <w:r>
        <w:rPr>
          <w:rFonts w:ascii="Noto Sans" w:hAnsi="Noto Sans" w:eastAsia="Noto Sans"/>
          <w:b w:val="0"/>
          <w:sz w:val="20"/>
        </w:rPr>
        <w:t>Controller, folder, job, view, build, queue, node, and identity JSON/XML endpoints.</w:t>
      </w:r>
    </w:p>
    <w:p>
      <w:pPr>
        <w:pStyle w:val="ListBullet"/>
      </w:pPr>
      <w:r>
        <w:rPr>
          <w:rFonts w:ascii="DejaVu Sans Mono" w:hAnsi="DejaVu Sans Mono" w:eastAsia="DejaVu Sans Mono"/>
          <w:color w:val="243447"/>
          <w:sz w:val="19"/>
          <w:shd w:fill="E9EEF3"/>
        </w:rPr>
        <w:t>logText/progressiveText</w:t>
      </w:r>
      <w:r>
        <w:rPr>
          <w:rFonts w:ascii="Noto Sans" w:hAnsi="Noto Sans" w:eastAsia="Noto Sans"/>
          <w:b w:val="0"/>
          <w:sz w:val="20"/>
        </w:rPr>
        <w:t xml:space="preserve"> and any progressive HTML/text variants.</w:t>
      </w:r>
    </w:p>
    <w:p>
      <w:pPr>
        <w:pStyle w:val="ListBullet"/>
      </w:pPr>
      <w:r>
        <w:rPr>
          <w:rFonts w:ascii="Noto Sans" w:hAnsi="Noto Sans" w:eastAsia="Noto Sans"/>
          <w:b w:val="0"/>
          <w:sz w:val="20"/>
        </w:rPr>
        <w:t>Pipeline stage/node APIs and stage-log endpoints.</w:t>
      </w:r>
    </w:p>
    <w:p>
      <w:pPr>
        <w:pStyle w:val="ListBullet"/>
      </w:pPr>
      <w:r>
        <w:rPr>
          <w:rFonts w:ascii="Noto Sans" w:hAnsi="Noto Sans" w:eastAsia="Noto Sans"/>
          <w:b w:val="0"/>
          <w:sz w:val="20"/>
        </w:rPr>
        <w:t>JUnit/test report endpoints.</w:t>
      </w:r>
    </w:p>
    <w:p>
      <w:pPr>
        <w:pStyle w:val="ListBullet"/>
      </w:pPr>
      <w:r>
        <w:rPr>
          <w:rFonts w:ascii="Noto Sans" w:hAnsi="Noto Sans" w:eastAsia="Noto Sans"/>
          <w:b w:val="0"/>
          <w:sz w:val="20"/>
        </w:rPr>
        <w:t>Artifact listing and artifact-byte download paths.</w:t>
      </w:r>
    </w:p>
    <w:p>
      <w:pPr>
        <w:pStyle w:val="ListBullet"/>
      </w:pPr>
      <w:r>
        <w:rPr>
          <w:rFonts w:ascii="Noto Sans" w:hAnsi="Noto Sans" w:eastAsia="Noto Sans"/>
          <w:b w:val="0"/>
          <w:sz w:val="20"/>
        </w:rPr>
        <w:t>Crumb endpoint where used.</w:t>
      </w:r>
    </w:p>
    <w:p>
      <w:pPr>
        <w:pStyle w:val="ListBullet"/>
      </w:pPr>
      <w:r>
        <w:rPr>
          <w:rFonts w:ascii="Noto Sans" w:hAnsi="Noto Sans" w:eastAsia="Noto Sans"/>
          <w:b w:val="0"/>
          <w:sz w:val="20"/>
        </w:rPr>
        <w:t>Build trigger, parameterized build, queue cancellation, stop/term/kill/replay endpoints when mutations are enabled.</w:t>
      </w:r>
    </w:p>
    <w:p>
      <w:pPr>
        <w:pStyle w:val="ListBullet"/>
      </w:pPr>
      <w:r>
        <w:rPr>
          <w:rFonts w:ascii="Noto Sans" w:hAnsi="Noto Sans" w:eastAsia="Noto Sans"/>
          <w:b w:val="0"/>
          <w:sz w:val="20"/>
        </w:rPr>
        <w:t>Plugin-specific endpoints discovered during capability qualification.</w:t>
      </w:r>
    </w:p>
    <w:p>
      <w:pPr>
        <w:spacing w:before="0" w:after="100" w:line="259" w:lineRule="auto"/>
      </w:pPr>
      <w:r>
        <w:rPr>
          <w:rFonts w:ascii="Noto Sans" w:hAnsi="Noto Sans" w:eastAsia="Noto Sans"/>
          <w:b w:val="0"/>
          <w:sz w:val="20"/>
        </w:rPr>
        <w:t>For an OAuth-required profile, each route must demonstrate all of the following: valid token maps to expected person; wrong audience/issuer/expiry fails; missing/invalid bearer cannot fall through to Basic, API-token, UI-session, or anonymous access; and audit data shows the person. A reverse proxy or plugin patch may be needed because the current filter intentionally lets failed JWT authentication continue to other filters.</w:t>
      </w:r>
    </w:p>
    <w:p>
      <w:pPr>
        <w:pStyle w:val="Heading2"/>
      </w:pPr>
      <w:r>
        <w:rPr>
          <w:rFonts w:ascii="Noto Sans" w:hAnsi="Noto Sans" w:eastAsia="Noto Sans"/>
          <w:b/>
          <w:color w:val="157A8A"/>
          <w:sz w:val="25"/>
        </w:rPr>
        <w:t>6.6 AgentCore/managed gateway authentication</w:t>
      </w:r>
    </w:p>
    <w:p>
      <w:pPr>
        <w:spacing w:before="0" w:after="100" w:line="259" w:lineRule="auto"/>
      </w:pPr>
      <w:r>
        <w:rPr>
          <w:rFonts w:ascii="Noto Sans" w:hAnsi="Noto Sans" w:eastAsia="Noto Sans"/>
          <w:b w:val="0"/>
          <w:sz w:val="20"/>
        </w:rPr>
        <w:t xml:space="preserve">The gateway receives an Entra-authenticated personal subject. It must then acquire a </w:t>
      </w:r>
      <w:r>
        <w:rPr>
          <w:rFonts w:ascii="Noto Sans" w:hAnsi="Noto Sans" w:eastAsia="Noto Sans"/>
          <w:b/>
          <w:sz w:val="20"/>
        </w:rPr>
        <w:t>per-user Jenkins credential</w:t>
      </w:r>
      <w:r>
        <w:rPr>
          <w:rFonts w:ascii="Noto Sans" w:hAnsi="Noto Sans" w:eastAsia="Noto Sans"/>
          <w:b w:val="0"/>
          <w:sz w:val="20"/>
        </w:rPr>
        <w:t xml:space="preserve"> through a provider contract:</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type DownstreamCredentialProvider interface {</w:t>
              <w:br/>
              <w:t xml:space="preserve">    Acquire(ctx context.Context, subject Subject, resource Resource, scopes []string) (ShortLivedCredential, error)</w:t>
              <w:br/>
              <w:t xml:space="preserve">    Revoke(ctx context.Context, subject Subject, resource Resource) error</w:t>
              <w:br/>
              <w:t>}</w:t>
            </w:r>
          </w:p>
        </w:tc>
      </w:tr>
    </w:tbl>
    <w:p>
      <w:pPr>
        <w:spacing w:after="0"/>
      </w:pPr>
    </w:p>
    <w:p>
      <w:pPr>
        <w:spacing w:before="0" w:after="100" w:line="259" w:lineRule="auto"/>
      </w:pPr>
      <w:r>
        <w:rPr>
          <w:rFonts w:ascii="Noto Sans" w:hAnsi="Noto Sans" w:eastAsia="Noto Sans"/>
          <w:b w:val="0"/>
          <w:sz w:val="20"/>
        </w:rPr>
        <w:t>Qualification order:</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Configure AgentCore user-delegated authorization-code flow against Entra for the Jenkins resource. The authorization-server endpoints are Entra's, not Jenkins', and AgentCore's token vault binds the downstream credential to the validated user and workload identity.</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Prototype Entra on-behalf-of, RFC 8693, or RFC 7523 exchange to mint a short-lived Jenkins-audience token from the authenticated caller context.</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Permit direct bearer pass-through only when the inbound access token already has the exact Jenkins audience and the end-to-end trust model is approved.</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Use a narrow internal broker/plugin to exchange a verified subject for a short-lived Jenkins credential when Entra cannot issue the required resource token directly.</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Build a complete Jenkins 3LO authorization-server plugin only if the AgentCore provider contract cannot support the first four and a funded security-owner decision explicitly approves it.</w:t>
      </w:r>
    </w:p>
    <w:p>
      <w:pPr>
        <w:spacing w:before="0" w:after="100" w:line="259" w:lineRule="auto"/>
      </w:pPr>
      <w:r>
        <w:rPr>
          <w:rFonts w:ascii="Noto Sans" w:hAnsi="Noto Sans" w:eastAsia="Noto Sans"/>
          <w:b w:val="0"/>
          <w:sz w:val="20"/>
        </w:rPr>
        <w:t>Tokens and refresh material are vault/keyring stored under the actual user subject. The gateway is not allowed to cache one user's credential under another identity or substitute a shared account. The local Cursor path and managed AgentCore path remain separate providers sharing the same identity and policy contracts.</w:t>
      </w:r>
    </w:p>
    <w:p>
      <w:pPr>
        <w:pStyle w:val="Heading2"/>
      </w:pPr>
      <w:r>
        <w:rPr>
          <w:rFonts w:ascii="Noto Sans" w:hAnsi="Noto Sans" w:eastAsia="Noto Sans"/>
          <w:b/>
          <w:color w:val="157A8A"/>
          <w:sz w:val="25"/>
        </w:rPr>
        <w:t>6.7 Conditional custom Jenkins plugin scope</w:t>
      </w:r>
    </w:p>
    <w:p>
      <w:pPr>
        <w:spacing w:before="0" w:after="100" w:line="259" w:lineRule="auto"/>
      </w:pPr>
      <w:r>
        <w:rPr>
          <w:rFonts w:ascii="Noto Sans" w:hAnsi="Noto Sans" w:eastAsia="Noto Sans"/>
          <w:b w:val="0"/>
          <w:sz w:val="20"/>
        </w:rPr>
        <w:t xml:space="preserve">A custom plugin is a separate security product, not a minor MCP feature. Prefer a </w:t>
      </w:r>
      <w:r>
        <w:rPr>
          <w:rFonts w:ascii="Noto Sans" w:hAnsi="Noto Sans" w:eastAsia="Noto Sans"/>
          <w:b/>
          <w:sz w:val="20"/>
        </w:rPr>
        <w:t>narrow resource filter or token-exchange endpoint</w:t>
      </w:r>
      <w:r>
        <w:rPr>
          <w:rFonts w:ascii="Noto Sans" w:hAnsi="Noto Sans" w:eastAsia="Noto Sans"/>
          <w:b w:val="0"/>
          <w:sz w:val="20"/>
        </w:rPr>
        <w:t xml:space="preserve"> over a full OAuth authorization server. If full 3LO is required, the plugin backlog must include:</w:t>
      </w:r>
    </w:p>
    <w:p>
      <w:pPr>
        <w:pStyle w:val="ListBullet"/>
      </w:pPr>
      <w:r>
        <w:rPr>
          <w:rFonts w:ascii="Noto Sans" w:hAnsi="Noto Sans" w:eastAsia="Noto Sans"/>
          <w:b w:val="0"/>
          <w:sz w:val="20"/>
        </w:rPr>
        <w:t>OAuth/OIDC discovery and protected-resource metadata.</w:t>
      </w:r>
    </w:p>
    <w:p>
      <w:pPr>
        <w:pStyle w:val="ListBullet"/>
      </w:pPr>
      <w:r>
        <w:rPr>
          <w:rFonts w:ascii="Noto Sans" w:hAnsi="Noto Sans" w:eastAsia="Noto Sans"/>
          <w:b w:val="0"/>
          <w:sz w:val="20"/>
        </w:rPr>
        <w:t>Client registration governance and redirect URI validation.</w:t>
      </w:r>
    </w:p>
    <w:p>
      <w:pPr>
        <w:pStyle w:val="ListBullet"/>
      </w:pPr>
      <w:r>
        <w:rPr>
          <w:rFonts w:ascii="Noto Sans" w:hAnsi="Noto Sans" w:eastAsia="Noto Sans"/>
          <w:b w:val="0"/>
          <w:sz w:val="20"/>
        </w:rPr>
        <w:t>Authorization endpoint, authenticated consent, scopes, state/PKCE, and anti-CSRF.</w:t>
      </w:r>
    </w:p>
    <w:p>
      <w:pPr>
        <w:pStyle w:val="ListBullet"/>
      </w:pPr>
      <w:r>
        <w:rPr>
          <w:rFonts w:ascii="Noto Sans" w:hAnsi="Noto Sans" w:eastAsia="Noto Sans"/>
          <w:b w:val="0"/>
          <w:sz w:val="20"/>
        </w:rPr>
        <w:t>Authorization-code single use, token issuance, signing keys, rotation, and JWKS.</w:t>
      </w:r>
    </w:p>
    <w:p>
      <w:pPr>
        <w:pStyle w:val="ListBullet"/>
      </w:pPr>
      <w:r>
        <w:rPr>
          <w:rFonts w:ascii="Noto Sans" w:hAnsi="Noto Sans" w:eastAsia="Noto Sans"/>
          <w:b w:val="0"/>
          <w:sz w:val="20"/>
        </w:rPr>
        <w:t>Refresh-token rotation, revocation, expiry, replay detection, and audit.</w:t>
      </w:r>
    </w:p>
    <w:p>
      <w:pPr>
        <w:pStyle w:val="ListBullet"/>
      </w:pPr>
      <w:r>
        <w:rPr>
          <w:rFonts w:ascii="Noto Sans" w:hAnsi="Noto Sans" w:eastAsia="Noto Sans"/>
          <w:b w:val="0"/>
          <w:sz w:val="20"/>
        </w:rPr>
        <w:t>Mapping of Entra subject/groups to Jenkins user and authorization strategy.</w:t>
      </w:r>
    </w:p>
    <w:p>
      <w:pPr>
        <w:pStyle w:val="ListBullet"/>
      </w:pPr>
      <w:r>
        <w:rPr>
          <w:rFonts w:ascii="Noto Sans" w:hAnsi="Noto Sans" w:eastAsia="Noto Sans"/>
          <w:b w:val="0"/>
          <w:sz w:val="20"/>
        </w:rPr>
        <w:t>HA/session behavior, backup/restore, upgrade compatibility, penetration testing, and incident response.</w:t>
      </w:r>
    </w:p>
    <w:p>
      <w:pPr>
        <w:spacing w:before="0" w:after="100" w:line="259" w:lineRule="auto"/>
      </w:pPr>
      <w:r>
        <w:rPr>
          <w:rFonts w:ascii="Noto Sans" w:hAnsi="Noto Sans" w:eastAsia="Noto Sans"/>
          <w:b w:val="0"/>
          <w:sz w:val="20"/>
        </w:rPr>
        <w:t>No plugin-generated long-lived token may become a disguised shared credential.</w:t>
      </w:r>
    </w:p>
    <w:p>
      <w:pPr>
        <w:pStyle w:val="Heading2"/>
      </w:pPr>
      <w:r>
        <w:rPr>
          <w:rFonts w:ascii="Noto Sans" w:hAnsi="Noto Sans" w:eastAsia="Noto Sans"/>
          <w:b/>
          <w:color w:val="157A8A"/>
          <w:sz w:val="25"/>
        </w:rPr>
        <w:t xml:space="preserve">6.8 </w:t>
      </w:r>
      <w:r>
        <w:rPr>
          <w:rFonts w:ascii="DejaVu Sans Mono" w:hAnsi="DejaVu Sans Mono" w:eastAsia="DejaVu Sans Mono"/>
          <w:color w:val="243447"/>
          <w:sz w:val="23"/>
          <w:shd w:fill="E9EEF3"/>
        </w:rPr>
        <w:t>jwt-auth-filter</w:t>
      </w:r>
      <w:r>
        <w:rPr>
          <w:rFonts w:ascii="Noto Sans" w:hAnsi="Noto Sans" w:eastAsia="Noto Sans"/>
          <w:b/>
          <w:color w:val="157A8A"/>
          <w:sz w:val="25"/>
        </w:rPr>
        <w:t xml:space="preserve"> qualification items</w:t>
      </w:r>
    </w:p>
    <w:p>
      <w:pPr>
        <w:spacing w:before="0" w:after="100" w:line="259" w:lineRule="auto"/>
      </w:pPr>
      <w:r>
        <w:rPr>
          <w:rFonts w:ascii="Noto Sans" w:hAnsi="Noto Sans" w:eastAsia="Noto Sans"/>
          <w:b w:val="0"/>
          <w:sz w:val="20"/>
        </w:rPr>
        <w:t>Before production, review or patch:</w:t>
      </w:r>
    </w:p>
    <w:p>
      <w:pPr>
        <w:pStyle w:val="ListBullet"/>
      </w:pPr>
      <w:r>
        <w:rPr>
          <w:rFonts w:ascii="Noto Sans" w:hAnsi="Noto Sans" w:eastAsia="Noto Sans"/>
          <w:b w:val="0"/>
          <w:sz w:val="20"/>
        </w:rPr>
        <w:t>Claim-name configurability and group/role normalization.</w:t>
      </w:r>
    </w:p>
    <w:p>
      <w:pPr>
        <w:pStyle w:val="ListBullet"/>
      </w:pPr>
      <w:r>
        <w:rPr>
          <w:rFonts w:ascii="Noto Sans" w:hAnsi="Noto Sans" w:eastAsia="Noto Sans"/>
          <w:b w:val="0"/>
          <w:sz w:val="20"/>
        </w:rPr>
        <w:t>Entra group overage and large-group resolution.</w:t>
      </w:r>
    </w:p>
    <w:p>
      <w:pPr>
        <w:pStyle w:val="ListBullet"/>
      </w:pPr>
      <w:r>
        <w:rPr>
          <w:rFonts w:ascii="Noto Sans" w:hAnsi="Noto Sans" w:eastAsia="Noto Sans"/>
          <w:b w:val="0"/>
          <w:sz w:val="20"/>
        </w:rPr>
        <w:t>JWKS caching, outage behavior, refresh, and key rotation.</w:t>
      </w:r>
    </w:p>
    <w:p>
      <w:pPr>
        <w:pStyle w:val="ListBullet"/>
      </w:pPr>
      <w:r>
        <w:rPr>
          <w:rFonts w:ascii="Noto Sans" w:hAnsi="Noto Sans" w:eastAsia="Noto Sans"/>
          <w:b w:val="0"/>
          <w:sz w:val="20"/>
        </w:rPr>
        <w:t>Exact protected-path semantics and coverage of non-API Jenkins routes.</w:t>
      </w:r>
    </w:p>
    <w:p>
      <w:pPr>
        <w:pStyle w:val="ListBullet"/>
      </w:pPr>
      <w:r>
        <w:rPr>
          <w:rFonts w:ascii="Noto Sans" w:hAnsi="Noto Sans" w:eastAsia="Noto Sans"/>
          <w:b w:val="0"/>
          <w:sz w:val="20"/>
        </w:rPr>
        <w:t>Fail-closed behavior for missing, malformed, expired, or wrong-audience tokens.</w:t>
      </w:r>
    </w:p>
    <w:p>
      <w:pPr>
        <w:pStyle w:val="ListBullet"/>
      </w:pPr>
      <w:r>
        <w:rPr>
          <w:rFonts w:ascii="Noto Sans" w:hAnsi="Noto Sans" w:eastAsia="Noto Sans"/>
          <w:b w:val="0"/>
          <w:sz w:val="20"/>
        </w:rPr>
        <w:t>Multiple issuers/audiences and controller isolation.</w:t>
      </w:r>
    </w:p>
    <w:p>
      <w:pPr>
        <w:pStyle w:val="ListBullet"/>
      </w:pPr>
      <w:r>
        <w:rPr>
          <w:rFonts w:ascii="Noto Sans" w:hAnsi="Noto Sans" w:eastAsia="Noto Sans"/>
          <w:b w:val="0"/>
          <w:sz w:val="20"/>
        </w:rPr>
        <w:t>Token exchange (</w:t>
      </w:r>
      <w:r>
        <w:rPr>
          <w:rFonts w:ascii="DejaVu Sans Mono" w:hAnsi="DejaVu Sans Mono" w:eastAsia="DejaVu Sans Mono"/>
          <w:color w:val="243447"/>
          <w:sz w:val="19"/>
          <w:shd w:fill="E9EEF3"/>
        </w:rPr>
        <w:t>act</w:t>
      </w:r>
      <w:r>
        <w:rPr>
          <w:rFonts w:ascii="Noto Sans" w:hAnsi="Noto Sans" w:eastAsia="Noto Sans"/>
          <w:b w:val="0"/>
          <w:sz w:val="20"/>
        </w:rPr>
        <w:t xml:space="preserve">, </w:t>
      </w:r>
      <w:r>
        <w:rPr>
          <w:rFonts w:ascii="DejaVu Sans Mono" w:hAnsi="DejaVu Sans Mono" w:eastAsia="DejaVu Sans Mono"/>
          <w:color w:val="243447"/>
          <w:sz w:val="19"/>
          <w:shd w:fill="E9EEF3"/>
        </w:rPr>
        <w:t>azp</w:t>
      </w:r>
      <w:r>
        <w:rPr>
          <w:rFonts w:ascii="Noto Sans" w:hAnsi="Noto Sans" w:eastAsia="Noto Sans"/>
          <w:b w:val="0"/>
          <w:sz w:val="20"/>
        </w:rPr>
        <w:t xml:space="preserve">, </w:t>
      </w:r>
      <w:r>
        <w:rPr>
          <w:rFonts w:ascii="DejaVu Sans Mono" w:hAnsi="DejaVu Sans Mono" w:eastAsia="DejaVu Sans Mono"/>
          <w:color w:val="243447"/>
          <w:sz w:val="19"/>
          <w:shd w:fill="E9EEF3"/>
        </w:rPr>
        <w:t>scp</w:t>
      </w:r>
      <w:r>
        <w:rPr>
          <w:rFonts w:ascii="Noto Sans" w:hAnsi="Noto Sans" w:eastAsia="Noto Sans"/>
          <w:b w:val="0"/>
          <w:sz w:val="20"/>
        </w:rPr>
        <w:t>/roles, subject) validation rules.</w:t>
      </w:r>
    </w:p>
    <w:p>
      <w:pPr>
        <w:pStyle w:val="ListBullet"/>
      </w:pPr>
      <w:r>
        <w:rPr>
          <w:rFonts w:ascii="Noto Sans" w:hAnsi="Noto Sans" w:eastAsia="Noto Sans"/>
          <w:b w:val="0"/>
          <w:sz w:val="20"/>
        </w:rPr>
        <w:t>Performance under concurrent local/gateway clients.</w:t>
      </w:r>
    </w:p>
    <w:p>
      <w:pPr>
        <w:pStyle w:val="Heading2"/>
      </w:pPr>
      <w:r>
        <w:rPr>
          <w:rFonts w:ascii="Noto Sans" w:hAnsi="Noto Sans" w:eastAsia="Noto Sans"/>
          <w:b/>
          <w:color w:val="157A8A"/>
          <w:sz w:val="25"/>
        </w:rPr>
        <w:t>6.9 SAML</w:t>
      </w:r>
    </w:p>
    <w:p>
      <w:pPr>
        <w:spacing w:before="0" w:after="100" w:line="259" w:lineRule="auto"/>
      </w:pPr>
      <w:r>
        <w:rPr>
          <w:rFonts w:ascii="Noto Sans" w:hAnsi="Noto Sans" w:eastAsia="Noto Sans"/>
          <w:b w:val="0"/>
          <w:sz w:val="20"/>
        </w:rPr>
        <w:t>SAML can remain behind corporate browser SSO, but the MCP must not scrape/replay Jenkins browser cookies or automate SAML form posts. Use an approved OIDC bridge, external IdP, or token broker.</w:t>
      </w:r>
    </w:p>
    <w:p>
      <w:pPr>
        <w:pStyle w:val="Heading2"/>
      </w:pPr>
      <w:r>
        <w:rPr>
          <w:rFonts w:ascii="Noto Sans" w:hAnsi="Noto Sans" w:eastAsia="Noto Sans"/>
          <w:b/>
          <w:color w:val="157A8A"/>
          <w:sz w:val="25"/>
        </w:rPr>
        <w:t>6.10 Multiple controllers and credential isolation</w:t>
      </w:r>
    </w:p>
    <w:p>
      <w:pPr>
        <w:spacing w:before="0" w:after="100" w:line="259" w:lineRule="auto"/>
      </w:pPr>
      <w:r>
        <w:rPr>
          <w:rFonts w:ascii="Noto Sans" w:hAnsi="Noto Sans" w:eastAsia="Noto Sans"/>
          <w:b w:val="0"/>
          <w:sz w:val="20"/>
        </w:rPr>
        <w:t>Each profile has an immutable normalized origin, auth provider, credential-store namespace, OAuth audience, TLS/proxy settings, cache namespace, policy version, quotas, and retention. Tools resolve exactly one profile unless a cross-profile read tool explicitly aggregates source-labelled results. Tokens are never forwarded across origins, redirects, profiles, or controller aliases.</w:t>
      </w:r>
    </w:p>
    <w:p>
      <w:pPr>
        <w:pStyle w:val="Heading1"/>
      </w:pPr>
      <w:r>
        <w:rPr>
          <w:rFonts w:ascii="Noto Sans" w:hAnsi="Noto Sans" w:eastAsia="Noto Sans"/>
          <w:b/>
          <w:color w:val="1F4E78"/>
          <w:sz w:val="34"/>
        </w:rPr>
        <w:t>7. Global read-only and MCP-side RBAC</w:t>
      </w:r>
    </w:p>
    <w:p>
      <w:pPr>
        <w:pStyle w:val="Heading2"/>
      </w:pPr>
      <w:r>
        <w:rPr>
          <w:rFonts w:ascii="Noto Sans" w:hAnsi="Noto Sans" w:eastAsia="Noto Sans"/>
          <w:b/>
          <w:color w:val="157A8A"/>
          <w:sz w:val="25"/>
        </w:rPr>
        <w:t>7.1 Global read-only kill switch</w:t>
      </w:r>
    </w:p>
    <w:p>
      <w:pPr>
        <w:spacing w:before="0" w:after="100" w:line="259" w:lineRule="auto"/>
      </w:pPr>
      <w:r>
        <w:rPr>
          <w:rFonts w:ascii="Noto Sans" w:hAnsi="Noto Sans" w:eastAsia="Noto Sans"/>
          <w:b w:val="0"/>
          <w:sz w:val="20"/>
        </w:rPr>
        <w:t xml:space="preserve">Read-only is a runtime safety boundary, not merely documentation or a hidden-tool convention. The effective value is computed from all inputs using </w:t>
      </w:r>
      <w:r>
        <w:rPr>
          <w:rFonts w:ascii="Noto Sans" w:hAnsi="Noto Sans" w:eastAsia="Noto Sans"/>
          <w:b/>
          <w:sz w:val="20"/>
        </w:rPr>
        <w:t>most restrictive wins</w:t>
      </w:r>
      <w:r>
        <w:rPr>
          <w:rFonts w:ascii="Noto Sans" w:hAnsi="Noto Sans" w:eastAsia="Noto Sans"/>
          <w:b w:val="0"/>
          <w:sz w:val="20"/>
        </w:rPr>
        <w:t>:</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built-in default (true for pilot)</w:t>
              <w:br/>
              <w:t xml:space="preserve">  OR signed enterprise force_read_only</w:t>
              <w:br/>
              <w:t xml:space="preserve">  OR profile read_only</w:t>
              <w:br/>
              <w:t xml:space="preserve">  OR process --read-only</w:t>
              <w:br/>
              <w:t xml:space="preserve">  OR JENKINS_MCP_READ_ONLY=true</w:t>
              <w:br/>
              <w:t xml:space="preserve">  OR emergency safe mode</w:t>
            </w:r>
          </w:p>
        </w:tc>
      </w:tr>
    </w:tbl>
    <w:p>
      <w:pPr>
        <w:spacing w:after="0"/>
      </w:pPr>
    </w:p>
    <w:p>
      <w:pPr>
        <w:spacing w:before="0" w:after="100" w:line="259" w:lineRule="auto"/>
      </w:pPr>
      <w:r>
        <w:rPr>
          <w:rFonts w:ascii="Noto Sans" w:hAnsi="Noto Sans" w:eastAsia="Noto Sans"/>
          <w:b w:val="0"/>
          <w:sz w:val="20"/>
        </w:rPr>
        <w:t xml:space="preserve">No user-controlled setting can turn off a signed enterprise </w:t>
      </w:r>
      <w:r>
        <w:rPr>
          <w:rFonts w:ascii="DejaVu Sans Mono" w:hAnsi="DejaVu Sans Mono" w:eastAsia="DejaVu Sans Mono"/>
          <w:color w:val="243447"/>
          <w:sz w:val="19"/>
          <w:shd w:fill="E9EEF3"/>
        </w:rPr>
        <w:t>force_read_only</w:t>
      </w:r>
      <w:r>
        <w:rPr>
          <w:rFonts w:ascii="Noto Sans" w:hAnsi="Noto Sans" w:eastAsia="Noto Sans"/>
          <w:b w:val="0"/>
          <w:sz w:val="20"/>
        </w:rPr>
        <w:t xml:space="preserve">. Conflicting values do not produce an ambiguous state: any true value makes the process read-only. The pilot exposes no generic </w:t>
      </w:r>
      <w:r>
        <w:rPr>
          <w:rFonts w:ascii="DejaVu Sans Mono" w:hAnsi="DejaVu Sans Mono" w:eastAsia="DejaVu Sans Mono"/>
          <w:color w:val="243447"/>
          <w:sz w:val="19"/>
          <w:shd w:fill="E9EEF3"/>
        </w:rPr>
        <w:t>--read-write</w:t>
      </w:r>
      <w:r>
        <w:rPr>
          <w:rFonts w:ascii="Noto Sans" w:hAnsi="Noto Sans" w:eastAsia="Noto Sans"/>
          <w:b w:val="0"/>
          <w:sz w:val="20"/>
        </w:rPr>
        <w:t xml:space="preserve"> inverse switch; enabling mutations requires an explicit profile/policy capability and the separate mutation framework.</w:t>
      </w:r>
    </w:p>
    <w:p>
      <w:pPr>
        <w:spacing w:before="0" w:after="100" w:line="259" w:lineRule="auto"/>
      </w:pPr>
      <w:r>
        <w:rPr>
          <w:rFonts w:ascii="Noto Sans" w:hAnsi="Noto Sans" w:eastAsia="Noto Sans"/>
          <w:b w:val="0"/>
          <w:sz w:val="20"/>
        </w:rPr>
        <w:t>Recommended Cursor configuration:</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w:t>
              <w:br/>
              <w:t xml:space="preserve">  "mcpServers": {</w:t>
              <w:br/>
              <w:t xml:space="preserve">    "jenkins": {</w:t>
              <w:br/>
              <w:t xml:space="preserve">      "command": "C:\\Tools\\jenkins-mcp.exe",</w:t>
              <w:br/>
              <w:t xml:space="preserve">      "args": ["serve", "--profile", "corp", "--read-only"],</w:t>
              <w:br/>
              <w:t xml:space="preserve">      "env": {</w:t>
              <w:br/>
              <w:t xml:space="preserve">        "JENKINS_MCP_READ_ONLY": "true"</w:t>
              <w:br/>
              <w:t xml:space="preserve">      }</w:t>
              <w:br/>
              <w:t xml:space="preserve">    }</w:t>
              <w:br/>
              <w:t xml:space="preserve">  }</w:t>
              <w:br/>
              <w:t>}</w:t>
            </w:r>
          </w:p>
        </w:tc>
      </w:tr>
    </w:tbl>
    <w:p>
      <w:pPr>
        <w:spacing w:after="0"/>
      </w:pPr>
    </w:p>
    <w:p>
      <w:pPr>
        <w:spacing w:before="0" w:after="100" w:line="259" w:lineRule="auto"/>
      </w:pPr>
      <w:r>
        <w:rPr>
          <w:rFonts w:ascii="Noto Sans" w:hAnsi="Noto Sans" w:eastAsia="Noto Sans"/>
          <w:b w:val="0"/>
          <w:sz w:val="20"/>
        </w:rPr>
        <w:t xml:space="preserve">The CLI flag is the preferred visible control. The environment value is supported for managed configuration. </w:t>
      </w:r>
      <w:r>
        <w:rPr>
          <w:rFonts w:ascii="DejaVu Sans Mono" w:hAnsi="DejaVu Sans Mono" w:eastAsia="DejaVu Sans Mono"/>
          <w:color w:val="243447"/>
          <w:sz w:val="19"/>
          <w:shd w:fill="E9EEF3"/>
        </w:rPr>
        <w:t>status</w:t>
      </w:r>
      <w:r>
        <w:rPr>
          <w:rFonts w:ascii="Noto Sans" w:hAnsi="Noto Sans" w:eastAsia="Noto Sans"/>
          <w:b w:val="0"/>
          <w:sz w:val="20"/>
        </w:rPr>
        <w:t xml:space="preserve"> shows the effective value and all non-secret contributing sources.</w:t>
      </w:r>
    </w:p>
    <w:p>
      <w:pPr>
        <w:spacing w:before="0" w:after="100" w:line="259" w:lineRule="auto"/>
      </w:pPr>
      <w:r>
        <w:rPr>
          <w:rFonts w:ascii="Noto Sans" w:hAnsi="Noto Sans" w:eastAsia="Noto Sans"/>
          <w:b w:val="0"/>
          <w:sz w:val="20"/>
        </w:rPr>
        <w:t>When read-only is active:</w:t>
      </w:r>
    </w:p>
    <w:p>
      <w:pPr>
        <w:pStyle w:val="ListBullet"/>
      </w:pPr>
      <w:r>
        <w:rPr>
          <w:rFonts w:ascii="Noto Sans" w:hAnsi="Noto Sans" w:eastAsia="Noto Sans"/>
          <w:b w:val="0"/>
          <w:sz w:val="20"/>
        </w:rPr>
        <w:t>Mutating tools are not registered or advertised.</w:t>
      </w:r>
    </w:p>
    <w:p>
      <w:pPr>
        <w:pStyle w:val="ListBullet"/>
      </w:pPr>
      <w:r>
        <w:rPr>
          <w:rFonts w:ascii="Noto Sans" w:hAnsi="Noto Sans" w:eastAsia="Noto Sans"/>
          <w:b w:val="0"/>
          <w:sz w:val="20"/>
        </w:rPr>
        <w:t>A crafted JSON-RPC invocation of a disabled tool is rejected.</w:t>
      </w:r>
    </w:p>
    <w:p>
      <w:pPr>
        <w:pStyle w:val="ListBullet"/>
      </w:pPr>
      <w:r>
        <w:rPr>
          <w:rFonts w:ascii="Noto Sans" w:hAnsi="Noto Sans" w:eastAsia="Noto Sans"/>
          <w:b w:val="0"/>
          <w:sz w:val="20"/>
        </w:rPr>
        <w:t>Service methods reject mutation actions even if called internally.</w:t>
      </w:r>
    </w:p>
    <w:p>
      <w:pPr>
        <w:pStyle w:val="ListBullet"/>
      </w:pPr>
      <w:r>
        <w:rPr>
          <w:rFonts w:ascii="Noto Sans" w:hAnsi="Noto Sans" w:eastAsia="Noto Sans"/>
          <w:b w:val="0"/>
          <w:sz w:val="20"/>
        </w:rPr>
        <w:t>Jenkins transport rejects unsafe HTTP methods/routes unless explicitly classified as a read exception.</w:t>
      </w:r>
    </w:p>
    <w:p>
      <w:pPr>
        <w:pStyle w:val="ListBullet"/>
      </w:pPr>
      <w:r>
        <w:rPr>
          <w:rFonts w:ascii="Noto Sans" w:hAnsi="Noto Sans" w:eastAsia="Noto Sans"/>
          <w:b w:val="0"/>
          <w:sz w:val="20"/>
        </w:rPr>
        <w:t>Background jobs cannot trigger mutations.</w:t>
      </w:r>
    </w:p>
    <w:p>
      <w:pPr>
        <w:pStyle w:val="ListBullet"/>
      </w:pPr>
      <w:r>
        <w:rPr>
          <w:rFonts w:ascii="Noto Sans" w:hAnsi="Noto Sans" w:eastAsia="Noto Sans"/>
          <w:b w:val="0"/>
          <w:sz w:val="20"/>
        </w:rPr>
        <w:t>Audit records identify the denial and policy source.</w:t>
      </w:r>
    </w:p>
    <w:p>
      <w:pPr>
        <w:pStyle w:val="Heading2"/>
      </w:pPr>
      <w:r>
        <w:rPr>
          <w:rFonts w:ascii="Noto Sans" w:hAnsi="Noto Sans" w:eastAsia="Noto Sans"/>
          <w:b/>
          <w:color w:val="157A8A"/>
          <w:sz w:val="25"/>
        </w:rPr>
        <w:t>7.2 MCP-side restricting RBAC</w:t>
      </w:r>
    </w:p>
    <w:p>
      <w:pPr>
        <w:spacing w:before="0" w:after="100" w:line="259" w:lineRule="auto"/>
      </w:pPr>
      <w:r>
        <w:rPr>
          <w:rFonts w:ascii="Noto Sans" w:hAnsi="Noto Sans" w:eastAsia="Noto Sans"/>
          <w:b w:val="0"/>
          <w:sz w:val="20"/>
        </w:rPr>
        <w:t>Jenkins RBAC remains authoritative for what Jenkins will allow. The MCP adds a more restrictive layer for tool exposure, sensitive jobs, expensive operations, cache behavior, and optional mutations.</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EffectivePermission = JenkinsPermission</w:t>
              <w:br/>
              <w:t xml:space="preserve">                    AND GlobalReadOnlyGate</w:t>
              <w:br/>
              <w:t xml:space="preserve">                    AND MCPRolePolicy</w:t>
              <w:br/>
              <w:t xml:space="preserve">                    AND Controller/Job/Artifact Constraints</w:t>
              <w:br/>
              <w:t xml:space="preserve">                    AND OperationBudgets</w:t>
            </w:r>
          </w:p>
        </w:tc>
      </w:tr>
    </w:tbl>
    <w:p>
      <w:pPr>
        <w:spacing w:after="0"/>
      </w:pPr>
    </w:p>
    <w:p>
      <w:pPr>
        <w:spacing w:before="0" w:after="100" w:line="259" w:lineRule="auto"/>
      </w:pPr>
      <w:r>
        <w:rPr>
          <w:rFonts w:ascii="Noto Sans" w:hAnsi="Noto Sans" w:eastAsia="Noto Sans"/>
          <w:b w:val="0"/>
          <w:sz w:val="20"/>
        </w:rPr>
        <w:t>The MCP policy can deny a Jenkins administrator access to a sensitive MCP feature; it can never make an inaccessible Jenkins object available.</w:t>
      </w:r>
    </w:p>
    <w:p>
      <w:pPr>
        <w:pStyle w:val="Heading2"/>
      </w:pPr>
      <w:r>
        <w:rPr>
          <w:rFonts w:ascii="Noto Sans" w:hAnsi="Noto Sans" w:eastAsia="Noto Sans"/>
          <w:b/>
          <w:color w:val="157A8A"/>
          <w:sz w:val="25"/>
        </w:rPr>
        <w:t>7.3 Policy subjects and trust</w:t>
      </w:r>
    </w:p>
    <w:p>
      <w:pPr>
        <w:spacing w:before="0" w:after="100" w:line="259" w:lineRule="auto"/>
      </w:pPr>
      <w:r>
        <w:rPr>
          <w:rFonts w:ascii="Noto Sans" w:hAnsi="Noto Sans" w:eastAsia="Noto Sans"/>
          <w:b w:val="0"/>
          <w:sz w:val="20"/>
        </w:rPr>
        <w:t>Local mode binds policy to the verified Jenkins identity and, when OAuth is used, the validated external subject/tenant. Managed mode binds it to the gateway-authenticated Entra subject plus the verified Jenkins principal. Never trust an arbitrary username or group supplied as an MCP tool argument, environment variable, unsigned profile, or model text.</w:t>
      </w:r>
    </w:p>
    <w:p>
      <w:pPr>
        <w:pStyle w:val="Heading2"/>
      </w:pPr>
      <w:r>
        <w:rPr>
          <w:rFonts w:ascii="Noto Sans" w:hAnsi="Noto Sans" w:eastAsia="Noto Sans"/>
          <w:b/>
          <w:color w:val="157A8A"/>
          <w:sz w:val="25"/>
        </w:rPr>
        <w:t>7.4 Policy capabilities</w:t>
      </w:r>
    </w:p>
    <w:p>
      <w:pPr>
        <w:spacing w:before="0" w:after="100" w:line="259" w:lineRule="auto"/>
      </w:pPr>
      <w:r>
        <w:rPr>
          <w:rFonts w:ascii="Noto Sans" w:hAnsi="Noto Sans" w:eastAsia="Noto Sans"/>
          <w:b w:val="0"/>
          <w:sz w:val="20"/>
        </w:rPr>
        <w:t>The optional RBAC engine should restrict:</w:t>
      </w:r>
    </w:p>
    <w:p>
      <w:pPr>
        <w:pStyle w:val="ListBullet"/>
      </w:pPr>
      <w:r>
        <w:rPr>
          <w:rFonts w:ascii="Noto Sans" w:hAnsi="Noto Sans" w:eastAsia="Noto Sans"/>
          <w:b w:val="0"/>
          <w:sz w:val="20"/>
        </w:rPr>
        <w:t>Tool/action class: metadata read, log read, log search, artifact list/download/inspect, diagnostics, health, trigger, stop, replay, administration.</w:t>
      </w:r>
    </w:p>
    <w:p>
      <w:pPr>
        <w:pStyle w:val="ListBullet"/>
      </w:pPr>
      <w:r>
        <w:rPr>
          <w:rFonts w:ascii="Noto Sans" w:hAnsi="Noto Sans" w:eastAsia="Noto Sans"/>
          <w:b w:val="0"/>
          <w:sz w:val="20"/>
        </w:rPr>
        <w:t>Controller/profile and folder/job/build target patterns.</w:t>
      </w:r>
    </w:p>
    <w:p>
      <w:pPr>
        <w:pStyle w:val="ListBullet"/>
      </w:pPr>
      <w:r>
        <w:rPr>
          <w:rFonts w:ascii="Noto Sans" w:hAnsi="Noto Sans" w:eastAsia="Noto Sans"/>
          <w:b w:val="0"/>
          <w:sz w:val="20"/>
        </w:rPr>
        <w:t>Build parameter names, value patterns, and secret/file parameter use.</w:t>
      </w:r>
    </w:p>
    <w:p>
      <w:pPr>
        <w:pStyle w:val="ListBullet"/>
      </w:pPr>
      <w:r>
        <w:rPr>
          <w:rFonts w:ascii="Noto Sans" w:hAnsi="Noto Sans" w:eastAsia="Noto Sans"/>
          <w:b w:val="0"/>
          <w:sz w:val="20"/>
        </w:rPr>
        <w:t>Artifact path, type, size, expansion ratio, and executable-content handling.</w:t>
      </w:r>
    </w:p>
    <w:p>
      <w:pPr>
        <w:pStyle w:val="ListBullet"/>
      </w:pPr>
      <w:r>
        <w:rPr>
          <w:rFonts w:ascii="Noto Sans" w:hAnsi="Noto Sans" w:eastAsia="Noto Sans"/>
          <w:b w:val="0"/>
          <w:sz w:val="20"/>
        </w:rPr>
        <w:t>Maximum remote bytes, local bytes scanned, result bytes, concurrency, duration, and history depth.</w:t>
      </w:r>
    </w:p>
    <w:p>
      <w:pPr>
        <w:pStyle w:val="ListBullet"/>
      </w:pPr>
      <w:r>
        <w:rPr>
          <w:rFonts w:ascii="Noto Sans" w:hAnsi="Noto Sans" w:eastAsia="Noto Sans"/>
          <w:b w:val="0"/>
          <w:sz w:val="20"/>
        </w:rPr>
        <w:t>Cache retention, pin/export/support-bundle actions, and cross-profile aggregation.</w:t>
      </w:r>
    </w:p>
    <w:p>
      <w:pPr>
        <w:pStyle w:val="ListBullet"/>
      </w:pPr>
      <w:r>
        <w:rPr>
          <w:rFonts w:ascii="Noto Sans" w:hAnsi="Noto Sans" w:eastAsia="Noto Sans"/>
          <w:b w:val="0"/>
          <w:sz w:val="20"/>
        </w:rPr>
        <w:t>Sensitive-job labels, customer-data classes, time windows, network location, and deployment mode.</w:t>
      </w:r>
    </w:p>
    <w:p>
      <w:pPr>
        <w:pStyle w:val="ListBullet"/>
      </w:pPr>
      <w:r>
        <w:rPr>
          <w:rFonts w:ascii="Noto Sans" w:hAnsi="Noto Sans" w:eastAsia="Noto Sans"/>
          <w:b w:val="0"/>
          <w:sz w:val="20"/>
        </w:rPr>
        <w:t>Mutation confirmation requirements and approver/role conditions.</w:t>
      </w:r>
    </w:p>
    <w:p>
      <w:pPr>
        <w:spacing w:before="0" w:after="100" w:line="259" w:lineRule="auto"/>
      </w:pPr>
      <w:r>
        <w:rPr>
          <w:rFonts w:ascii="Noto Sans" w:hAnsi="Noto Sans" w:eastAsia="Noto Sans"/>
          <w:b w:val="0"/>
          <w:sz w:val="20"/>
        </w:rPr>
        <w:t>Default for unknown tools/actions is deny. Policies are versioned, signed, schema-validated, atomically replaced, and fail closed when required policy is missing/expired/invalid.</w:t>
      </w:r>
    </w:p>
    <w:p>
      <w:pPr>
        <w:pStyle w:val="Heading2"/>
      </w:pPr>
      <w:r>
        <w:rPr>
          <w:rFonts w:ascii="Noto Sans" w:hAnsi="Noto Sans" w:eastAsia="Noto Sans"/>
          <w:b/>
          <w:color w:val="157A8A"/>
          <w:sz w:val="25"/>
        </w:rPr>
        <w:t>7.5 Enforcement architecture</w:t>
      </w:r>
    </w:p>
    <w:p>
      <w:pPr>
        <w:spacing w:before="0" w:after="100" w:line="259" w:lineRule="auto"/>
      </w:pPr>
      <w:r>
        <w:rPr>
          <w:rFonts w:ascii="Noto Sans" w:hAnsi="Noto Sans" w:eastAsia="Noto Sans"/>
          <w:b w:val="0"/>
          <w:sz w:val="20"/>
        </w:rPr>
        <w:t>Use one policy decision point and multiple policy enforcement points:</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Registry construction removes unavailable tools.</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JSON-RPC dispatch evaluates subject/action/target before handler execution.</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Service methods re-evaluate normalized targets and expanded operations.</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Jenkins request builder validates method/path/action classification.</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Storage/export/download layers enforce data and byte policies.</w:t>
      </w:r>
    </w:p>
    <w:p>
      <w:pPr>
        <w:spacing w:before="0" w:after="50" w:line="250" w:lineRule="auto"/>
        <w:ind w:left="403" w:hanging="346"/>
      </w:pPr>
      <w:r>
        <w:rPr>
          <w:rFonts w:ascii="Noto Sans" w:hAnsi="Noto Sans" w:eastAsia="Noto Sans"/>
          <w:color w:val="1F2937"/>
          <w:sz w:val="20"/>
        </w:rPr>
        <w:t xml:space="preserve">6. </w:t>
      </w:r>
      <w:r>
        <w:rPr>
          <w:rFonts w:ascii="Noto Sans" w:hAnsi="Noto Sans" w:eastAsia="Noto Sans"/>
          <w:b w:val="0"/>
          <w:sz w:val="20"/>
        </w:rPr>
        <w:t>Mutation executor requires a bound, expiring confirmation after authorization.</w:t>
      </w:r>
    </w:p>
    <w:p>
      <w:pPr>
        <w:spacing w:before="0" w:after="100" w:line="259" w:lineRule="auto"/>
      </w:pPr>
      <w:r>
        <w:rPr>
          <w:rFonts w:ascii="Noto Sans" w:hAnsi="Noto Sans" w:eastAsia="Noto Sans"/>
          <w:b w:val="0"/>
          <w:sz w:val="20"/>
        </w:rPr>
        <w:t>A policy bypass test must attempt direct handler calls, crafted MCP calls, aliases, continuation handles, redirects, background work, and race conditions.</w:t>
      </w:r>
    </w:p>
    <w:p>
      <w:pPr>
        <w:pStyle w:val="Heading2"/>
      </w:pPr>
      <w:r>
        <w:rPr>
          <w:rFonts w:ascii="Noto Sans" w:hAnsi="Noto Sans" w:eastAsia="Noto Sans"/>
          <w:b/>
          <w:color w:val="157A8A"/>
          <w:sz w:val="25"/>
        </w:rPr>
        <w:t>7.6 Policy decision caching and audit</w:t>
      </w:r>
    </w:p>
    <w:p>
      <w:pPr>
        <w:spacing w:before="0" w:after="100" w:line="259" w:lineRule="auto"/>
      </w:pPr>
      <w:r>
        <w:rPr>
          <w:rFonts w:ascii="Noto Sans" w:hAnsi="Noto Sans" w:eastAsia="Noto Sans"/>
          <w:b w:val="0"/>
          <w:sz w:val="20"/>
        </w:rPr>
        <w:t>Cache only normalized decisions bound to subject, tenant, profile, policy hash, action, target hash, and short expiry. Invalidate on policy update, logout, identity change, role/group refresh, controller change, or emergency read-only activation. Audit permits and denials without logging log contents, secrets, or sensitive raw parameters.</w:t>
      </w:r>
    </w:p>
    <w:p>
      <w:pPr>
        <w:pStyle w:val="Heading1"/>
      </w:pPr>
      <w:r>
        <w:rPr>
          <w:rFonts w:ascii="Noto Sans" w:hAnsi="Noto Sans" w:eastAsia="Noto Sans"/>
          <w:b/>
          <w:color w:val="1F4E78"/>
          <w:sz w:val="34"/>
        </w:rPr>
        <w:t>8. Network and bandwidth architecture</w:t>
      </w:r>
    </w:p>
    <w:p>
      <w:pPr>
        <w:pStyle w:val="Heading2"/>
      </w:pPr>
      <w:r>
        <w:rPr>
          <w:rFonts w:ascii="Noto Sans" w:hAnsi="Noto Sans" w:eastAsia="Noto Sans"/>
          <w:b/>
          <w:color w:val="157A8A"/>
          <w:sz w:val="25"/>
        </w:rPr>
        <w:t>8.1 Governing rule</w:t>
      </w:r>
    </w:p>
    <w:p>
      <w:pPr>
        <w:spacing w:before="0" w:after="100" w:line="259" w:lineRule="auto"/>
      </w:pPr>
      <w:r>
        <w:rPr>
          <w:rFonts w:ascii="Noto Sans" w:hAnsi="Noto Sans" w:eastAsia="Noto Sans"/>
          <w:b w:val="0"/>
          <w:sz w:val="20"/>
        </w:rPr>
        <w:t>For logs and other large immutable payloads, in local or managed-gateway mode, the normal steady-state goal is:</w:t>
      </w:r>
    </w:p>
    <w:tbl>
      <w:tblPr>
        <w:tblW w:type="auto" w:w="0"/>
        <w:jc w:val="center"/>
        <w:tblLayout w:type="fixed"/>
        <w:tblLook w:firstColumn="1" w:firstRow="1" w:lastColumn="0" w:lastRow="0" w:noHBand="0" w:noVBand="1" w:val="04A0"/>
        <w:tblBorders>
          <w:top w:val="single" w:sz="2" w:space="0" w:color="CFD8E3"/>
          <w:left w:val="single" w:sz="2" w:space="0" w:color="CFD8E3"/>
          <w:bottom w:val="single" w:sz="2" w:space="0" w:color="CFD8E3"/>
          <w:right w:val="single" w:sz="2" w:space="0" w:color="CFD8E3"/>
          <w:insideH w:val="single" w:sz="2" w:space="0" w:color="CFD8E3"/>
          <w:insideV w:val="single" w:sz="2" w:space="0" w:color="CFD8E3"/>
        </w:tblBorders>
      </w:tblPr>
      <w:tblGrid>
        <w:gridCol w:w="10166"/>
      </w:tblGrid>
      <w:tr>
        <w:tc>
          <w:tcPr>
            <w:tcW w:type="dxa" w:w="10080"/>
            <w:shd w:fill="E6F3F4"/>
            <w:tcMar>
              <w:top w:w="115" w:type="dxa"/>
              <w:start w:w="150" w:type="dxa"/>
              <w:bottom w:w="115" w:type="dxa"/>
              <w:end w:w="130" w:type="dxa"/>
            </w:tcMar>
            <w:tcBorders>
              <w:left w:val="single" w:sz="28" w:space="0" w:color="157A8A"/>
            </w:tcBorders>
          </w:tcPr>
          <w:p>
            <w:pPr>
              <w:spacing w:before="0" w:after="0" w:line="259" w:lineRule="auto"/>
            </w:pPr>
            <w:r>
              <w:rPr>
                <w:rFonts w:ascii="Noto Sans" w:hAnsi="Noto Sans" w:eastAsia="Noto Sans"/>
                <w:b w:val="0"/>
                <w:color w:val="24404A"/>
                <w:sz w:val="19"/>
              </w:rPr>
              <w:t>Download each byte from Jenkins at most once per local cache generation, then satisfy repeated reads, searches, comparisons, and diagnosis locally.</w:t>
            </w:r>
          </w:p>
        </w:tc>
      </w:tr>
    </w:tbl>
    <w:p>
      <w:pPr>
        <w:spacing w:after="0"/>
      </w:pPr>
    </w:p>
    <w:p>
      <w:pPr>
        <w:spacing w:before="0" w:after="100" w:line="259" w:lineRule="auto"/>
      </w:pPr>
      <w:r>
        <w:rPr>
          <w:rFonts w:ascii="Noto Sans" w:hAnsi="Noto Sans" w:eastAsia="Noto Sans"/>
          <w:b w:val="0"/>
          <w:sz w:val="20"/>
        </w:rPr>
        <w:t>Exceptions must be observable: cache loss, Jenkins log rewrite/truncation, explicit refresh, retention eviction, or integrity failure.</w:t>
      </w:r>
    </w:p>
    <w:p>
      <w:pPr>
        <w:pStyle w:val="Heading2"/>
      </w:pPr>
      <w:r>
        <w:rPr>
          <w:rFonts w:ascii="Noto Sans" w:hAnsi="Noto Sans" w:eastAsia="Noto Sans"/>
          <w:b/>
          <w:color w:val="157A8A"/>
          <w:sz w:val="25"/>
        </w:rPr>
        <w:t>8.2 Hardened HTTP transport</w:t>
      </w:r>
    </w:p>
    <w:p>
      <w:pPr>
        <w:spacing w:before="0" w:after="100" w:line="259" w:lineRule="auto"/>
      </w:pPr>
      <w:r>
        <w:rPr>
          <w:rFonts w:ascii="Noto Sans" w:hAnsi="Noto Sans" w:eastAsia="Noto Sans"/>
          <w:b w:val="0"/>
          <w:sz w:val="20"/>
        </w:rPr>
        <w:t xml:space="preserve">Create one shared, tuned </w:t>
      </w:r>
      <w:r>
        <w:rPr>
          <w:rFonts w:ascii="DejaVu Sans Mono" w:hAnsi="DejaVu Sans Mono" w:eastAsia="DejaVu Sans Mono"/>
          <w:color w:val="243447"/>
          <w:sz w:val="19"/>
          <w:shd w:fill="E9EEF3"/>
        </w:rPr>
        <w:t>http.Transport</w:t>
      </w:r>
      <w:r>
        <w:rPr>
          <w:rFonts w:ascii="Noto Sans" w:hAnsi="Noto Sans" w:eastAsia="Noto Sans"/>
          <w:b w:val="0"/>
          <w:sz w:val="20"/>
        </w:rPr>
        <w:t xml:space="preserve"> and </w:t>
      </w:r>
      <w:r>
        <w:rPr>
          <w:rFonts w:ascii="DejaVu Sans Mono" w:hAnsi="DejaVu Sans Mono" w:eastAsia="DejaVu Sans Mono"/>
          <w:color w:val="243447"/>
          <w:sz w:val="19"/>
          <w:shd w:fill="E9EEF3"/>
        </w:rPr>
        <w:t>http.Client</w:t>
      </w:r>
      <w:r>
        <w:rPr>
          <w:rFonts w:ascii="Noto Sans" w:hAnsi="Noto Sans" w:eastAsia="Noto Sans"/>
          <w:b w:val="0"/>
          <w:sz w:val="20"/>
        </w:rPr>
        <w:t xml:space="preserve"> per profile rather than constructing clients per request. Required behaviors:</w:t>
      </w:r>
    </w:p>
    <w:p>
      <w:pPr>
        <w:pStyle w:val="ListBullet"/>
      </w:pPr>
      <w:r>
        <w:rPr>
          <w:rFonts w:ascii="Noto Sans" w:hAnsi="Noto Sans" w:eastAsia="Noto Sans"/>
          <w:b w:val="0"/>
          <w:sz w:val="20"/>
        </w:rPr>
        <w:t>TLS 1.2 minimum unless corporate policy requires TLS 1.3.</w:t>
      </w:r>
    </w:p>
    <w:p>
      <w:pPr>
        <w:pStyle w:val="ListBullet"/>
      </w:pPr>
      <w:r>
        <w:rPr>
          <w:rFonts w:ascii="Noto Sans" w:hAnsi="Noto Sans" w:eastAsia="Noto Sans"/>
          <w:b w:val="0"/>
          <w:sz w:val="20"/>
        </w:rPr>
        <w:t>Normal certificate verification; explicit custom CA bundle support.</w:t>
      </w:r>
    </w:p>
    <w:p>
      <w:pPr>
        <w:pStyle w:val="ListBullet"/>
      </w:pPr>
      <w:r>
        <w:rPr>
          <w:rFonts w:ascii="Noto Sans" w:hAnsi="Noto Sans" w:eastAsia="Noto Sans"/>
          <w:b w:val="0"/>
          <w:sz w:val="20"/>
        </w:rPr>
        <w:t xml:space="preserve">Optional corporate proxy with </w:t>
      </w:r>
      <w:r>
        <w:rPr>
          <w:rFonts w:ascii="DejaVu Sans Mono" w:hAnsi="DejaVu Sans Mono" w:eastAsia="DejaVu Sans Mono"/>
          <w:color w:val="243447"/>
          <w:sz w:val="19"/>
          <w:shd w:fill="E9EEF3"/>
        </w:rPr>
        <w:t>NO_PROXY</w:t>
      </w:r>
      <w:r>
        <w:rPr>
          <w:rFonts w:ascii="Noto Sans" w:hAnsi="Noto Sans" w:eastAsia="Noto Sans"/>
          <w:b w:val="0"/>
          <w:sz w:val="20"/>
        </w:rPr>
        <w:t>-equivalent profile policy.</w:t>
      </w:r>
    </w:p>
    <w:p>
      <w:pPr>
        <w:pStyle w:val="ListBullet"/>
      </w:pPr>
      <w:r>
        <w:rPr>
          <w:rFonts w:ascii="Noto Sans" w:hAnsi="Noto Sans" w:eastAsia="Noto Sans"/>
          <w:b w:val="0"/>
          <w:sz w:val="20"/>
        </w:rPr>
        <w:t>Optional mTLS certificate from the OS certificate store or protected file reference.</w:t>
      </w:r>
    </w:p>
    <w:p>
      <w:pPr>
        <w:pStyle w:val="ListBullet"/>
      </w:pPr>
      <w:r>
        <w:rPr>
          <w:rFonts w:ascii="Noto Sans" w:hAnsi="Noto Sans" w:eastAsia="Noto Sans"/>
          <w:b w:val="0"/>
          <w:sz w:val="20"/>
        </w:rPr>
        <w:t>HTTP/2 where the controller/reverse proxy supports it.</w:t>
      </w:r>
    </w:p>
    <w:p>
      <w:pPr>
        <w:pStyle w:val="ListBullet"/>
      </w:pPr>
      <w:r>
        <w:rPr>
          <w:rFonts w:ascii="Noto Sans" w:hAnsi="Noto Sans" w:eastAsia="Noto Sans"/>
          <w:b w:val="0"/>
          <w:sz w:val="20"/>
        </w:rPr>
        <w:t>Connection pooling and keep-alive with bounded idle connections per host.</w:t>
      </w:r>
    </w:p>
    <w:p>
      <w:pPr>
        <w:pStyle w:val="ListBullet"/>
      </w:pPr>
      <w:r>
        <w:rPr>
          <w:rFonts w:ascii="Noto Sans" w:hAnsi="Noto Sans" w:eastAsia="Noto Sans"/>
          <w:b w:val="0"/>
          <w:sz w:val="20"/>
        </w:rPr>
        <w:t>Separate dial, TLS handshake, response-header, idle, and whole-operation timeouts.</w:t>
      </w:r>
    </w:p>
    <w:p>
      <w:pPr>
        <w:pStyle w:val="ListBullet"/>
      </w:pPr>
      <w:r>
        <w:rPr>
          <w:rFonts w:ascii="Noto Sans" w:hAnsi="Noto Sans" w:eastAsia="Noto Sans"/>
          <w:b w:val="0"/>
          <w:sz w:val="20"/>
        </w:rPr>
        <w:t>Context cancellation propagated through all requests, readers, searches, and waits.</w:t>
      </w:r>
    </w:p>
    <w:p>
      <w:pPr>
        <w:pStyle w:val="ListBullet"/>
      </w:pPr>
      <w:r>
        <w:rPr>
          <w:rFonts w:ascii="Noto Sans" w:hAnsi="Noto Sans" w:eastAsia="Noto Sans"/>
          <w:b w:val="0"/>
          <w:sz w:val="20"/>
        </w:rPr>
        <w:t>Response body size limits before decoding JSON or XML.</w:t>
      </w:r>
    </w:p>
    <w:p>
      <w:pPr>
        <w:pStyle w:val="ListBullet"/>
      </w:pPr>
      <w:r>
        <w:rPr>
          <w:rFonts w:ascii="Noto Sans" w:hAnsi="Noto Sans" w:eastAsia="Noto Sans"/>
          <w:b w:val="0"/>
          <w:sz w:val="20"/>
        </w:rPr>
        <w:t xml:space="preserve">Profile-controlled HTTP content compression for large text responses. Request </w:t>
      </w:r>
      <w:r>
        <w:rPr>
          <w:rFonts w:ascii="DejaVu Sans Mono" w:hAnsi="DejaVu Sans Mono" w:eastAsia="DejaVu Sans Mono"/>
          <w:color w:val="243447"/>
          <w:sz w:val="19"/>
          <w:shd w:fill="E9EEF3"/>
        </w:rPr>
        <w:t>gzip</w:t>
      </w:r>
      <w:r>
        <w:rPr>
          <w:rFonts w:ascii="Noto Sans" w:hAnsi="Noto Sans" w:eastAsia="Noto Sans"/>
          <w:b w:val="0"/>
          <w:sz w:val="20"/>
        </w:rPr>
        <w:t xml:space="preserve"> as the conservative baseline when the Jenkins/reverse-proxy path supports it; qualify HTTP </w:t>
      </w:r>
      <w:r>
        <w:rPr>
          <w:rFonts w:ascii="DejaVu Sans Mono" w:hAnsi="DejaVu Sans Mono" w:eastAsia="DejaVu Sans Mono"/>
          <w:color w:val="243447"/>
          <w:sz w:val="19"/>
          <w:shd w:fill="E9EEF3"/>
        </w:rPr>
        <w:t>zstd</w:t>
      </w:r>
      <w:r>
        <w:rPr>
          <w:rFonts w:ascii="Noto Sans" w:hAnsi="Noto Sans" w:eastAsia="Noto Sans"/>
          <w:b w:val="0"/>
          <w:sz w:val="20"/>
        </w:rPr>
        <w:t xml:space="preserve"> or Brotli only with explicit end-to-end compatibility evidence. Count encoded wire bytes before decoding, stream-decode directly into the Zstandard chunk writer, and never stage a complete decoded copy.</w:t>
      </w:r>
    </w:p>
    <w:p>
      <w:pPr>
        <w:pStyle w:val="ListBullet"/>
      </w:pPr>
      <w:r>
        <w:rPr>
          <w:rFonts w:ascii="Noto Sans" w:hAnsi="Noto Sans" w:eastAsia="Noto Sans"/>
          <w:b w:val="0"/>
          <w:sz w:val="20"/>
        </w:rPr>
        <w:t>Separate encoded-wire and decoded-body limits to resist compressed-response bombs. Benchmark controller/proxy CPU and allow compression to be disabled per endpoint/profile when it increases total cost.</w:t>
      </w:r>
    </w:p>
    <w:p>
      <w:pPr>
        <w:pStyle w:val="ListBullet"/>
      </w:pPr>
      <w:r>
        <w:rPr>
          <w:rFonts w:ascii="Noto Sans" w:hAnsi="Noto Sans" w:eastAsia="Noto Sans"/>
          <w:b w:val="0"/>
          <w:sz w:val="20"/>
        </w:rPr>
        <w:t>Redirect policy that refuses cross-origin redirects for authenticated requests and strips credentials on any allowed redirect.</w:t>
      </w:r>
    </w:p>
    <w:p>
      <w:pPr>
        <w:pStyle w:val="ListBullet"/>
      </w:pPr>
      <w:r>
        <w:rPr>
          <w:rFonts w:ascii="Noto Sans" w:hAnsi="Noto Sans" w:eastAsia="Noto Sans"/>
          <w:b w:val="0"/>
          <w:sz w:val="20"/>
        </w:rPr>
        <w:t>Canonical origin pinning. Jenkins-provided absolute URLs are accepted only when they match the configured origin or an explicit allowlist.</w:t>
      </w:r>
    </w:p>
    <w:p>
      <w:pPr>
        <w:pStyle w:val="ListBullet"/>
      </w:pPr>
      <w:r>
        <w:rPr>
          <w:rFonts w:ascii="Noto Sans" w:hAnsi="Noto Sans" w:eastAsia="Noto Sans"/>
          <w:b w:val="0"/>
          <w:sz w:val="20"/>
        </w:rPr>
        <w:t xml:space="preserve">Retry only safe/idempotent operations, using jittered exponential backoff and </w:t>
      </w:r>
      <w:r>
        <w:rPr>
          <w:rFonts w:ascii="DejaVu Sans Mono" w:hAnsi="DejaVu Sans Mono" w:eastAsia="DejaVu Sans Mono"/>
          <w:color w:val="243447"/>
          <w:sz w:val="19"/>
          <w:shd w:fill="E9EEF3"/>
        </w:rPr>
        <w:t>Retry-After</w:t>
      </w:r>
      <w:r>
        <w:rPr>
          <w:rFonts w:ascii="Noto Sans" w:hAnsi="Noto Sans" w:eastAsia="Noto Sans"/>
          <w:b w:val="0"/>
          <w:sz w:val="20"/>
        </w:rPr>
        <w:t>. Never automatically retry a build trigger unless an idempotency strategy proves the first attempt did not enqueue.</w:t>
      </w:r>
    </w:p>
    <w:p>
      <w:pPr>
        <w:pStyle w:val="ListBullet"/>
      </w:pPr>
      <w:r>
        <w:rPr>
          <w:rFonts w:ascii="Noto Sans" w:hAnsi="Noto Sans" w:eastAsia="Noto Sans"/>
          <w:b w:val="0"/>
          <w:sz w:val="20"/>
        </w:rPr>
        <w:t>Per-controller and per-user rate limits, concurrency limits, network-byte budgets, and circuit breakers.</w:t>
      </w:r>
    </w:p>
    <w:p>
      <w:pPr>
        <w:pStyle w:val="ListBullet"/>
      </w:pPr>
      <w:r>
        <w:rPr>
          <w:rFonts w:ascii="Noto Sans" w:hAnsi="Noto Sans" w:eastAsia="Noto Sans"/>
          <w:b w:val="0"/>
          <w:sz w:val="20"/>
        </w:rPr>
        <w:t>Gateway mode deduplicates/coalesces only where authorization and cache isolation prove results are identical for each subject.</w:t>
      </w:r>
    </w:p>
    <w:p>
      <w:pPr>
        <w:pStyle w:val="ListBullet"/>
      </w:pPr>
      <w:r>
        <w:rPr>
          <w:rFonts w:ascii="Noto Sans" w:hAnsi="Noto Sans" w:eastAsia="Noto Sans"/>
          <w:b w:val="0"/>
          <w:sz w:val="20"/>
        </w:rPr>
        <w:t>Request coalescing for identical metadata fetches.</w:t>
      </w:r>
    </w:p>
    <w:p>
      <w:pPr>
        <w:pStyle w:val="ListBullet"/>
      </w:pPr>
      <w:r>
        <w:rPr>
          <w:rFonts w:ascii="Noto Sans" w:hAnsi="Noto Sans" w:eastAsia="Noto Sans"/>
          <w:b w:val="0"/>
          <w:sz w:val="20"/>
        </w:rPr>
        <w:t>Sanitized error messages with Jenkins request IDs where available.</w:t>
      </w:r>
    </w:p>
    <w:p>
      <w:pPr>
        <w:pStyle w:val="Heading2"/>
      </w:pPr>
      <w:r>
        <w:rPr>
          <w:rFonts w:ascii="Noto Sans" w:hAnsi="Noto Sans" w:eastAsia="Noto Sans"/>
          <w:b/>
          <w:color w:val="157A8A"/>
          <w:sz w:val="25"/>
        </w:rPr>
        <w:t>8.3 Efficient Jenkins API use</w:t>
      </w:r>
    </w:p>
    <w:p>
      <w:pPr>
        <w:pStyle w:val="ListBullet"/>
      </w:pPr>
      <w:r>
        <w:rPr>
          <w:rFonts w:ascii="Noto Sans" w:hAnsi="Noto Sans" w:eastAsia="Noto Sans"/>
          <w:b w:val="0"/>
          <w:sz w:val="20"/>
        </w:rPr>
        <w:t xml:space="preserve">Use Jenkins </w:t>
      </w:r>
      <w:r>
        <w:rPr>
          <w:rFonts w:ascii="DejaVu Sans Mono" w:hAnsi="DejaVu Sans Mono" w:eastAsia="DejaVu Sans Mono"/>
          <w:color w:val="243447"/>
          <w:sz w:val="19"/>
          <w:shd w:fill="E9EEF3"/>
        </w:rPr>
        <w:t>tree</w:t>
      </w:r>
      <w:r>
        <w:rPr>
          <w:rFonts w:ascii="Noto Sans" w:hAnsi="Noto Sans" w:eastAsia="Noto Sans"/>
          <w:b w:val="0"/>
          <w:sz w:val="20"/>
        </w:rPr>
        <w:t xml:space="preserve"> selectors and appropriate </w:t>
      </w:r>
      <w:r>
        <w:rPr>
          <w:rFonts w:ascii="DejaVu Sans Mono" w:hAnsi="DejaVu Sans Mono" w:eastAsia="DejaVu Sans Mono"/>
          <w:color w:val="243447"/>
          <w:sz w:val="19"/>
          <w:shd w:fill="E9EEF3"/>
        </w:rPr>
        <w:t>depth</w:t>
      </w:r>
      <w:r>
        <w:rPr>
          <w:rFonts w:ascii="Noto Sans" w:hAnsi="Noto Sans" w:eastAsia="Noto Sans"/>
          <w:b w:val="0"/>
          <w:sz w:val="20"/>
        </w:rPr>
        <w:t xml:space="preserve"> rather than retrieving complete object graphs.</w:t>
      </w:r>
    </w:p>
    <w:p>
      <w:pPr>
        <w:pStyle w:val="ListBullet"/>
      </w:pPr>
      <w:r>
        <w:rPr>
          <w:rFonts w:ascii="Noto Sans" w:hAnsi="Noto Sans" w:eastAsia="Noto Sans"/>
          <w:b w:val="0"/>
          <w:sz w:val="20"/>
        </w:rPr>
        <w:t>Cache stable metadata with short, configurable TTLs and conditional requests where endpoints support validators.</w:t>
      </w:r>
    </w:p>
    <w:p>
      <w:pPr>
        <w:pStyle w:val="ListBullet"/>
      </w:pPr>
      <w:r>
        <w:rPr>
          <w:rFonts w:ascii="Noto Sans" w:hAnsi="Noto Sans" w:eastAsia="Noto Sans"/>
          <w:b w:val="0"/>
          <w:sz w:val="20"/>
        </w:rPr>
        <w:t>Prefer bulk endpoints only when they transfer less than N individual calls for the actual need.</w:t>
      </w:r>
    </w:p>
    <w:p>
      <w:pPr>
        <w:pStyle w:val="ListBullet"/>
      </w:pPr>
      <w:r>
        <w:rPr>
          <w:rFonts w:ascii="Noto Sans" w:hAnsi="Noto Sans" w:eastAsia="Noto Sans"/>
          <w:b w:val="0"/>
          <w:sz w:val="20"/>
        </w:rPr>
        <w:t>Paginate build history and stop scanning as soon as the requested condition is satisfied.</w:t>
      </w:r>
    </w:p>
    <w:p>
      <w:pPr>
        <w:pStyle w:val="ListBullet"/>
      </w:pPr>
      <w:r>
        <w:rPr>
          <w:rFonts w:ascii="Noto Sans" w:hAnsi="Noto Sans" w:eastAsia="Noto Sans"/>
          <w:b w:val="0"/>
          <w:sz w:val="20"/>
        </w:rPr>
        <w:t>Cache controller/plugin capability results and invalidate them on version change or explicit refresh.</w:t>
      </w:r>
    </w:p>
    <w:p>
      <w:pPr>
        <w:pStyle w:val="ListBullet"/>
      </w:pPr>
      <w:r>
        <w:rPr>
          <w:rFonts w:ascii="Noto Sans" w:hAnsi="Noto Sans" w:eastAsia="Noto Sans"/>
          <w:b w:val="0"/>
          <w:sz w:val="20"/>
        </w:rPr>
        <w:t>Poll queue/build status adaptively: fast initially, then back off; stop immediately on cancellation.</w:t>
      </w:r>
    </w:p>
    <w:p>
      <w:pPr>
        <w:pStyle w:val="ListBullet"/>
      </w:pPr>
      <w:r>
        <w:rPr>
          <w:rFonts w:ascii="Noto Sans" w:hAnsi="Noto Sans" w:eastAsia="Noto Sans"/>
          <w:b w:val="0"/>
          <w:sz w:val="20"/>
        </w:rPr>
        <w:t>Add random jitter so many local MCPs do not synchronize against Jenkins.</w:t>
      </w:r>
    </w:p>
    <w:p>
      <w:pPr>
        <w:pStyle w:val="ListBullet"/>
      </w:pPr>
      <w:r>
        <w:rPr>
          <w:rFonts w:ascii="Noto Sans" w:hAnsi="Noto Sans" w:eastAsia="Noto Sans"/>
          <w:b w:val="0"/>
          <w:sz w:val="20"/>
        </w:rPr>
        <w:t>Do not poll completed builds.</w:t>
      </w:r>
    </w:p>
    <w:p>
      <w:pPr>
        <w:pStyle w:val="ListBullet"/>
      </w:pPr>
      <w:r>
        <w:rPr>
          <w:rFonts w:ascii="Noto Sans" w:hAnsi="Noto Sans" w:eastAsia="Noto Sans"/>
          <w:b w:val="0"/>
          <w:sz w:val="20"/>
        </w:rPr>
        <w:t>Expose freshness metadata in results so the model can decide whether a refresh is necessary.</w:t>
      </w:r>
    </w:p>
    <w:p>
      <w:pPr>
        <w:pStyle w:val="Heading2"/>
      </w:pPr>
      <w:r>
        <w:rPr>
          <w:rFonts w:ascii="Noto Sans" w:hAnsi="Noto Sans" w:eastAsia="Noto Sans"/>
          <w:b/>
          <w:color w:val="157A8A"/>
          <w:sz w:val="25"/>
        </w:rPr>
        <w:t>8.4 Correct progressive log acquisition</w:t>
      </w:r>
    </w:p>
    <w:p>
      <w:pPr>
        <w:spacing w:before="0" w:after="100" w:line="259" w:lineRule="auto"/>
      </w:pPr>
      <w:r>
        <w:rPr>
          <w:rFonts w:ascii="Noto Sans" w:hAnsi="Noto Sans" w:eastAsia="Noto Sans"/>
          <w:b w:val="0"/>
          <w:sz w:val="20"/>
        </w:rPr>
        <w:t xml:space="preserve">The log mirror owns Jenkins </w:t>
      </w:r>
      <w:r>
        <w:rPr>
          <w:rFonts w:ascii="DejaVu Sans Mono" w:hAnsi="DejaVu Sans Mono" w:eastAsia="DejaVu Sans Mono"/>
          <w:color w:val="243447"/>
          <w:sz w:val="19"/>
          <w:shd w:fill="E9EEF3"/>
        </w:rPr>
        <w:t>progressiveText</w:t>
      </w:r>
      <w:r>
        <w:rPr>
          <w:rFonts w:ascii="Noto Sans" w:hAnsi="Noto Sans" w:eastAsia="Noto Sans"/>
          <w:b w:val="0"/>
          <w:sz w:val="20"/>
        </w:rPr>
        <w:t xml:space="preserve"> interaction. Tool handlers never call it directly.</w:t>
      </w:r>
    </w:p>
    <w:p>
      <w:pPr>
        <w:spacing w:before="0" w:after="100" w:line="259" w:lineRule="auto"/>
      </w:pPr>
      <w:r>
        <w:rPr>
          <w:rFonts w:ascii="Noto Sans" w:hAnsi="Noto Sans" w:eastAsia="Noto Sans"/>
          <w:b w:val="0"/>
          <w:sz w:val="20"/>
        </w:rPr>
        <w:t>Maintain for each log generation:</w:t>
      </w:r>
    </w:p>
    <w:p>
      <w:pPr>
        <w:pStyle w:val="ListBullet"/>
      </w:pPr>
      <w:r>
        <w:rPr>
          <w:rFonts w:ascii="Noto Sans" w:hAnsi="Noto Sans" w:eastAsia="Noto Sans"/>
          <w:b w:val="0"/>
          <w:sz w:val="20"/>
        </w:rPr>
        <w:t>Current raw byte offset.</w:t>
      </w:r>
    </w:p>
    <w:p>
      <w:pPr>
        <w:pStyle w:val="ListBullet"/>
      </w:pPr>
      <w:r>
        <w:rPr>
          <w:rFonts w:ascii="Noto Sans" w:hAnsi="Noto Sans" w:eastAsia="Noto Sans"/>
          <w:b w:val="0"/>
          <w:sz w:val="20"/>
        </w:rPr>
        <w:t xml:space="preserve">Jenkins-reported next offset from </w:t>
      </w:r>
      <w:r>
        <w:rPr>
          <w:rFonts w:ascii="DejaVu Sans Mono" w:hAnsi="DejaVu Sans Mono" w:eastAsia="DejaVu Sans Mono"/>
          <w:color w:val="243447"/>
          <w:sz w:val="19"/>
          <w:shd w:fill="E9EEF3"/>
        </w:rPr>
        <w:t>X-Text-Size</w:t>
      </w:r>
      <w:r>
        <w:rPr>
          <w:rFonts w:ascii="Noto Sans" w:hAnsi="Noto Sans" w:eastAsia="Noto Sans"/>
          <w:b w:val="0"/>
          <w:sz w:val="20"/>
        </w:rPr>
        <w:t>.</w:t>
      </w:r>
    </w:p>
    <w:p>
      <w:pPr>
        <w:pStyle w:val="ListBullet"/>
      </w:pPr>
      <w:r>
        <w:rPr>
          <w:rFonts w:ascii="DejaVu Sans Mono" w:hAnsi="DejaVu Sans Mono" w:eastAsia="DejaVu Sans Mono"/>
          <w:color w:val="243447"/>
          <w:sz w:val="19"/>
          <w:shd w:fill="E9EEF3"/>
        </w:rPr>
        <w:t>X-More-Data</w:t>
      </w:r>
      <w:r>
        <w:rPr>
          <w:rFonts w:ascii="Noto Sans" w:hAnsi="Noto Sans" w:eastAsia="Noto Sans"/>
          <w:b w:val="0"/>
          <w:sz w:val="20"/>
        </w:rPr>
        <w:t xml:space="preserve"> state.</w:t>
      </w:r>
    </w:p>
    <w:p>
      <w:pPr>
        <w:pStyle w:val="ListBullet"/>
      </w:pPr>
      <w:r>
        <w:rPr>
          <w:rFonts w:ascii="Noto Sans" w:hAnsi="Noto Sans" w:eastAsia="Noto Sans"/>
          <w:b w:val="0"/>
          <w:sz w:val="20"/>
        </w:rPr>
        <w:t>Build state and completion timestamp.</w:t>
      </w:r>
    </w:p>
    <w:p>
      <w:pPr>
        <w:pStyle w:val="ListBullet"/>
      </w:pPr>
      <w:r>
        <w:rPr>
          <w:rFonts w:ascii="Noto Sans" w:hAnsi="Noto Sans" w:eastAsia="Noto Sans"/>
          <w:b w:val="0"/>
          <w:sz w:val="20"/>
        </w:rPr>
        <w:t>Last successful fetch time.</w:t>
      </w:r>
    </w:p>
    <w:p>
      <w:pPr>
        <w:pStyle w:val="ListBullet"/>
      </w:pPr>
      <w:r>
        <w:rPr>
          <w:rFonts w:ascii="Noto Sans" w:hAnsi="Noto Sans" w:eastAsia="Noto Sans"/>
          <w:b w:val="0"/>
          <w:sz w:val="20"/>
        </w:rPr>
        <w:t>Optional fingerprint of an initial prefix and recent boundary bytes.</w:t>
      </w:r>
    </w:p>
    <w:p>
      <w:pPr>
        <w:pStyle w:val="ListBullet"/>
      </w:pPr>
      <w:r>
        <w:rPr>
          <w:rFonts w:ascii="Noto Sans" w:hAnsi="Noto Sans" w:eastAsia="Noto Sans"/>
          <w:b w:val="0"/>
          <w:sz w:val="20"/>
        </w:rPr>
        <w:t>Generation ID.</w:t>
      </w:r>
    </w:p>
    <w:p>
      <w:pPr>
        <w:spacing w:before="0" w:after="100" w:line="259" w:lineRule="auto"/>
      </w:pPr>
      <w:r>
        <w:rPr>
          <w:rFonts w:ascii="Noto Sans" w:hAnsi="Noto Sans" w:eastAsia="Noto Sans"/>
          <w:b w:val="0"/>
          <w:sz w:val="20"/>
        </w:rPr>
        <w:t>Acquisition algorithm:</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 xml:space="preserve">Request </w:t>
      </w:r>
      <w:r>
        <w:rPr>
          <w:rFonts w:ascii="DejaVu Sans Mono" w:hAnsi="DejaVu Sans Mono" w:eastAsia="DejaVu Sans Mono"/>
          <w:color w:val="243447"/>
          <w:sz w:val="19"/>
          <w:shd w:fill="E9EEF3"/>
        </w:rPr>
        <w:t>progressiveText?start=&lt;known-offset&gt;</w:t>
      </w:r>
      <w:r>
        <w:rPr>
          <w:rFonts w:ascii="Noto Sans" w:hAnsi="Noto Sans" w:eastAsia="Noto Sans"/>
          <w:b w:val="0"/>
          <w:sz w:val="20"/>
        </w:rPr>
        <w:t>.</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Stream the response through a strict counting reader into the active chunk writer.</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 xml:space="preserve">Stop at configured transfer bounds; do not </w:t>
      </w:r>
      <w:r>
        <w:rPr>
          <w:rFonts w:ascii="DejaVu Sans Mono" w:hAnsi="DejaVu Sans Mono" w:eastAsia="DejaVu Sans Mono"/>
          <w:color w:val="243447"/>
          <w:sz w:val="19"/>
          <w:shd w:fill="E9EEF3"/>
        </w:rPr>
        <w:t>io.ReadAll</w:t>
      </w:r>
      <w:r>
        <w:rPr>
          <w:rFonts w:ascii="Noto Sans" w:hAnsi="Noto Sans" w:eastAsia="Noto Sans"/>
          <w:b w:val="0"/>
          <w:sz w:val="20"/>
        </w:rPr>
        <w:t xml:space="preserve"> an unbounded body.</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Commit data and the new offset atomically.</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If the reported offset moves backward, the prefix fingerprint changes, or Jenkins returns inconsistent data, create a new generation and retain/evict the old one according to policy.</w:t>
      </w:r>
    </w:p>
    <w:p>
      <w:pPr>
        <w:spacing w:before="0" w:after="50" w:line="250" w:lineRule="auto"/>
        <w:ind w:left="403" w:hanging="346"/>
      </w:pPr>
      <w:r>
        <w:rPr>
          <w:rFonts w:ascii="Noto Sans" w:hAnsi="Noto Sans" w:eastAsia="Noto Sans"/>
          <w:color w:val="1F2937"/>
          <w:sz w:val="20"/>
        </w:rPr>
        <w:t xml:space="preserve">6. </w:t>
      </w:r>
      <w:r>
        <w:rPr>
          <w:rFonts w:ascii="Noto Sans" w:hAnsi="Noto Sans" w:eastAsia="Noto Sans"/>
          <w:b w:val="0"/>
          <w:sz w:val="20"/>
        </w:rPr>
        <w:t>While a build runs, schedule another incremental poll with adaptive delay.</w:t>
      </w:r>
    </w:p>
    <w:p>
      <w:pPr>
        <w:spacing w:before="0" w:after="50" w:line="250" w:lineRule="auto"/>
        <w:ind w:left="403" w:hanging="346"/>
      </w:pPr>
      <w:r>
        <w:rPr>
          <w:rFonts w:ascii="Noto Sans" w:hAnsi="Noto Sans" w:eastAsia="Noto Sans"/>
          <w:color w:val="1F2937"/>
          <w:sz w:val="20"/>
        </w:rPr>
        <w:t xml:space="preserve">7. </w:t>
      </w:r>
      <w:r>
        <w:rPr>
          <w:rFonts w:ascii="Noto Sans" w:hAnsi="Noto Sans" w:eastAsia="Noto Sans"/>
          <w:b w:val="0"/>
          <w:sz w:val="20"/>
        </w:rPr>
        <w:t>Once complete and no more data remains, seal the generation and build final indexes.</w:t>
      </w:r>
    </w:p>
    <w:p>
      <w:pPr>
        <w:spacing w:before="0" w:after="100" w:line="259" w:lineRule="auto"/>
      </w:pPr>
      <w:r>
        <w:rPr>
          <w:rFonts w:ascii="Noto Sans" w:hAnsi="Noto Sans" w:eastAsia="Noto Sans"/>
          <w:b w:val="0"/>
          <w:sz w:val="20"/>
        </w:rPr>
        <w:t xml:space="preserve">For a user-requested range, first read the local cache. Fetch only the missing suffix needed to make that range available. For a tail request, use the known mirrored size; do not issue a </w:t>
      </w:r>
      <w:r>
        <w:rPr>
          <w:rFonts w:ascii="DejaVu Sans Mono" w:hAnsi="DejaVu Sans Mono" w:eastAsia="DejaVu Sans Mono"/>
          <w:color w:val="243447"/>
          <w:sz w:val="19"/>
          <w:shd w:fill="E9EEF3"/>
        </w:rPr>
        <w:t>start=0</w:t>
      </w:r>
      <w:r>
        <w:rPr>
          <w:rFonts w:ascii="Noto Sans" w:hAnsi="Noto Sans" w:eastAsia="Noto Sans"/>
          <w:b w:val="0"/>
          <w:sz w:val="20"/>
        </w:rPr>
        <w:t xml:space="preserve"> request merely to discover the size of a previously mirrored log.</w:t>
      </w:r>
    </w:p>
    <w:p>
      <w:pPr>
        <w:pStyle w:val="Heading2"/>
      </w:pPr>
      <w:r>
        <w:rPr>
          <w:rFonts w:ascii="Noto Sans" w:hAnsi="Noto Sans" w:eastAsia="Noto Sans"/>
          <w:b/>
          <w:color w:val="157A8A"/>
          <w:sz w:val="25"/>
        </w:rPr>
        <w:t>8.5 Network byte accounting</w:t>
      </w:r>
    </w:p>
    <w:p>
      <w:pPr>
        <w:spacing w:before="0" w:after="100" w:line="259" w:lineRule="auto"/>
      </w:pPr>
      <w:r>
        <w:rPr>
          <w:rFonts w:ascii="Noto Sans" w:hAnsi="Noto Sans" w:eastAsia="Noto Sans"/>
          <w:b w:val="0"/>
          <w:sz w:val="20"/>
        </w:rPr>
        <w:t>Record per profile and operation:</w:t>
      </w:r>
    </w:p>
    <w:p>
      <w:pPr>
        <w:pStyle w:val="ListBullet"/>
      </w:pPr>
      <w:r>
        <w:rPr>
          <w:rFonts w:ascii="Noto Sans" w:hAnsi="Noto Sans" w:eastAsia="Noto Sans"/>
          <w:b w:val="0"/>
          <w:sz w:val="20"/>
        </w:rPr>
        <w:t>Request count.</w:t>
      </w:r>
    </w:p>
    <w:p>
      <w:pPr>
        <w:pStyle w:val="ListBullet"/>
      </w:pPr>
      <w:r>
        <w:rPr>
          <w:rFonts w:ascii="Noto Sans" w:hAnsi="Noto Sans" w:eastAsia="Noto Sans"/>
          <w:b w:val="0"/>
          <w:sz w:val="20"/>
        </w:rPr>
        <w:t>Encoded wire bytes received and sent where measurable.</w:t>
      </w:r>
    </w:p>
    <w:p>
      <w:pPr>
        <w:pStyle w:val="ListBullet"/>
      </w:pPr>
      <w:r>
        <w:rPr>
          <w:rFonts w:ascii="Noto Sans" w:hAnsi="Noto Sans" w:eastAsia="Noto Sans"/>
          <w:b w:val="0"/>
          <w:sz w:val="20"/>
        </w:rPr>
        <w:t>HTTP-decoded body bytes and logical Jenkins payload bytes.</w:t>
      </w:r>
    </w:p>
    <w:p>
      <w:pPr>
        <w:pStyle w:val="ListBullet"/>
      </w:pPr>
      <w:r>
        <w:rPr>
          <w:rFonts w:ascii="Noto Sans" w:hAnsi="Noto Sans" w:eastAsia="Noto Sans"/>
          <w:b w:val="0"/>
          <w:sz w:val="20"/>
        </w:rPr>
        <w:t>Cache hits and misses.</w:t>
      </w:r>
    </w:p>
    <w:p>
      <w:pPr>
        <w:pStyle w:val="ListBullet"/>
      </w:pPr>
      <w:r>
        <w:rPr>
          <w:rFonts w:ascii="Noto Sans" w:hAnsi="Noto Sans" w:eastAsia="Noto Sans"/>
          <w:b w:val="0"/>
          <w:sz w:val="20"/>
        </w:rPr>
        <w:t>Duplicate bytes avoided.</w:t>
      </w:r>
    </w:p>
    <w:p>
      <w:pPr>
        <w:pStyle w:val="ListBullet"/>
      </w:pPr>
      <w:r>
        <w:rPr>
          <w:rFonts w:ascii="Noto Sans" w:hAnsi="Noto Sans" w:eastAsia="Noto Sans"/>
          <w:b w:val="0"/>
          <w:sz w:val="20"/>
        </w:rPr>
        <w:t>Progressive log bytes fetched.</w:t>
      </w:r>
    </w:p>
    <w:p>
      <w:pPr>
        <w:pStyle w:val="ListBullet"/>
      </w:pPr>
      <w:r>
        <w:rPr>
          <w:rFonts w:ascii="Noto Sans" w:hAnsi="Noto Sans" w:eastAsia="Noto Sans"/>
          <w:b w:val="0"/>
          <w:sz w:val="20"/>
        </w:rPr>
        <w:t>Artifact bytes fetched.</w:t>
      </w:r>
    </w:p>
    <w:p>
      <w:pPr>
        <w:pStyle w:val="ListBullet"/>
      </w:pPr>
      <w:r>
        <w:rPr>
          <w:rFonts w:ascii="Noto Sans" w:hAnsi="Noto Sans" w:eastAsia="Noto Sans"/>
          <w:b w:val="0"/>
          <w:sz w:val="20"/>
        </w:rPr>
        <w:t>Compressed bytes written, uncompressed logical bytes, and frame/read amplification.</w:t>
      </w:r>
    </w:p>
    <w:p>
      <w:pPr>
        <w:pStyle w:val="ListBullet"/>
      </w:pPr>
      <w:r>
        <w:rPr>
          <w:rFonts w:ascii="Noto Sans" w:hAnsi="Noto Sans" w:eastAsia="Noto Sans"/>
          <w:b w:val="0"/>
          <w:sz w:val="20"/>
        </w:rPr>
        <w:t>VPN versus near-source transfer path when deployment telemetry is approved.</w:t>
      </w:r>
    </w:p>
    <w:p>
      <w:pPr>
        <w:pStyle w:val="ListBullet"/>
      </w:pPr>
      <w:r>
        <w:rPr>
          <w:rFonts w:ascii="Noto Sans" w:hAnsi="Noto Sans" w:eastAsia="Noto Sans"/>
          <w:b w:val="0"/>
          <w:sz w:val="20"/>
        </w:rPr>
        <w:t>Bytes returned through MCP.</w:t>
      </w:r>
    </w:p>
    <w:p>
      <w:pPr>
        <w:pStyle w:val="ListBullet"/>
      </w:pPr>
      <w:r>
        <w:rPr>
          <w:rFonts w:ascii="Noto Sans" w:hAnsi="Noto Sans" w:eastAsia="Noto Sans"/>
          <w:b w:val="0"/>
          <w:sz w:val="20"/>
        </w:rPr>
        <w:t>Retries, redirects, throttles, and cancellations.</w:t>
      </w:r>
    </w:p>
    <w:p>
      <w:pPr>
        <w:spacing w:before="0" w:after="100" w:line="259" w:lineRule="auto"/>
      </w:pPr>
      <w:r>
        <w:rPr>
          <w:rFonts w:ascii="Noto Sans" w:hAnsi="Noto Sans" w:eastAsia="Noto Sans"/>
          <w:b w:val="0"/>
          <w:sz w:val="20"/>
        </w:rPr>
        <w:t>Telemetry must use names and hashes that do not expose job parameters or log text by default.</w:t>
      </w:r>
    </w:p>
    <w:p>
      <w:pPr>
        <w:pStyle w:val="Heading2"/>
      </w:pPr>
      <w:r>
        <w:rPr>
          <w:rFonts w:ascii="Noto Sans" w:hAnsi="Noto Sans" w:eastAsia="Noto Sans"/>
          <w:b/>
          <w:color w:val="157A8A"/>
          <w:sz w:val="25"/>
        </w:rPr>
        <w:t>8.6 MCP response budgets</w:t>
      </w:r>
    </w:p>
    <w:p>
      <w:pPr>
        <w:spacing w:before="0" w:after="100" w:line="259" w:lineRule="auto"/>
      </w:pPr>
      <w:r>
        <w:rPr>
          <w:rFonts w:ascii="Noto Sans" w:hAnsi="Noto Sans" w:eastAsia="Noto Sans"/>
          <w:b w:val="0"/>
          <w:sz w:val="20"/>
        </w:rPr>
        <w:t>Apply a central response-budget middleware:</w:t>
      </w:r>
    </w:p>
    <w:p>
      <w:pPr>
        <w:pStyle w:val="ListBullet"/>
      </w:pPr>
      <w:r>
        <w:rPr>
          <w:rFonts w:ascii="Noto Sans" w:hAnsi="Noto Sans" w:eastAsia="Noto Sans"/>
          <w:b w:val="0"/>
          <w:sz w:val="20"/>
        </w:rPr>
        <w:t xml:space="preserve">Default structured result target: </w:t>
      </w:r>
      <w:r>
        <w:rPr>
          <w:rFonts w:ascii="Noto Sans" w:hAnsi="Noto Sans" w:eastAsia="Noto Sans"/>
          <w:b/>
          <w:sz w:val="20"/>
        </w:rPr>
        <w:t>64 KiB</w:t>
      </w:r>
      <w:r>
        <w:rPr>
          <w:rFonts w:ascii="Noto Sans" w:hAnsi="Noto Sans" w:eastAsia="Noto Sans"/>
          <w:b w:val="0"/>
          <w:sz w:val="20"/>
        </w:rPr>
        <w:t>.</w:t>
      </w:r>
    </w:p>
    <w:p>
      <w:pPr>
        <w:pStyle w:val="ListBullet"/>
      </w:pPr>
      <w:r>
        <w:rPr>
          <w:rFonts w:ascii="Noto Sans" w:hAnsi="Noto Sans" w:eastAsia="Noto Sans"/>
          <w:b w:val="0"/>
          <w:sz w:val="20"/>
        </w:rPr>
        <w:t xml:space="preserve">Default log evidence per excerpt: </w:t>
      </w:r>
      <w:r>
        <w:rPr>
          <w:rFonts w:ascii="Noto Sans" w:hAnsi="Noto Sans" w:eastAsia="Noto Sans"/>
          <w:b/>
          <w:sz w:val="20"/>
        </w:rPr>
        <w:t>8 KiB</w:t>
      </w:r>
      <w:r>
        <w:rPr>
          <w:rFonts w:ascii="Noto Sans" w:hAnsi="Noto Sans" w:eastAsia="Noto Sans"/>
          <w:b w:val="0"/>
          <w:sz w:val="20"/>
        </w:rPr>
        <w:t>, with a small number of excerpts.</w:t>
      </w:r>
    </w:p>
    <w:p>
      <w:pPr>
        <w:pStyle w:val="ListBullet"/>
      </w:pPr>
      <w:r>
        <w:rPr>
          <w:rFonts w:ascii="Noto Sans" w:hAnsi="Noto Sans" w:eastAsia="Noto Sans"/>
          <w:b w:val="0"/>
          <w:sz w:val="20"/>
        </w:rPr>
        <w:t xml:space="preserve">Default total tool response hard stop: </w:t>
      </w:r>
      <w:r>
        <w:rPr>
          <w:rFonts w:ascii="Noto Sans" w:hAnsi="Noto Sans" w:eastAsia="Noto Sans"/>
          <w:b/>
          <w:sz w:val="20"/>
        </w:rPr>
        <w:t>1 MiB</w:t>
      </w:r>
      <w:r>
        <w:rPr>
          <w:rFonts w:ascii="Noto Sans" w:hAnsi="Noto Sans" w:eastAsia="Noto Sans"/>
          <w:b w:val="0"/>
          <w:sz w:val="20"/>
        </w:rPr>
        <w:t>.</w:t>
      </w:r>
    </w:p>
    <w:p>
      <w:pPr>
        <w:pStyle w:val="ListBullet"/>
      </w:pPr>
      <w:r>
        <w:rPr>
          <w:rFonts w:ascii="Noto Sans" w:hAnsi="Noto Sans" w:eastAsia="Noto Sans"/>
          <w:b w:val="0"/>
          <w:sz w:val="20"/>
        </w:rPr>
        <w:t>Every list tool is paginated.</w:t>
      </w:r>
    </w:p>
    <w:p>
      <w:pPr>
        <w:pStyle w:val="ListBullet"/>
      </w:pPr>
      <w:r>
        <w:rPr>
          <w:rFonts w:ascii="Noto Sans" w:hAnsi="Noto Sans" w:eastAsia="Noto Sans"/>
          <w:b w:val="0"/>
          <w:sz w:val="20"/>
        </w:rPr>
        <w:t>Every text-returning tool supports stable continuation handles.</w:t>
      </w:r>
    </w:p>
    <w:p>
      <w:pPr>
        <w:pStyle w:val="ListBullet"/>
      </w:pPr>
      <w:r>
        <w:rPr>
          <w:rFonts w:ascii="Noto Sans" w:hAnsi="Noto Sans" w:eastAsia="Noto Sans"/>
          <w:b w:val="0"/>
          <w:sz w:val="20"/>
        </w:rPr>
        <w:t>Oversized fields are summarized with counts and retrieval handles, never silently dropped.</w:t>
      </w:r>
    </w:p>
    <w:p>
      <w:pPr>
        <w:pStyle w:val="ListBullet"/>
      </w:pPr>
      <w:r>
        <w:rPr>
          <w:rFonts w:ascii="Noto Sans" w:hAnsi="Noto Sans" w:eastAsia="Noto Sans"/>
          <w:b w:val="0"/>
          <w:sz w:val="20"/>
        </w:rPr>
        <w:t>Responses report truncation, returned byte count, total known size, and continuation state.</w:t>
      </w:r>
    </w:p>
    <w:p>
      <w:pPr>
        <w:pStyle w:val="ListBullet"/>
      </w:pPr>
      <w:r>
        <w:rPr>
          <w:rFonts w:ascii="Noto Sans" w:hAnsi="Noto Sans" w:eastAsia="Noto Sans"/>
          <w:b w:val="0"/>
          <w:sz w:val="20"/>
        </w:rPr>
        <w:t>High-level diagnosis returns evidence references and bounded excerpts, not copied full logs.</w:t>
      </w:r>
    </w:p>
    <w:p>
      <w:pPr>
        <w:spacing w:before="0" w:after="100" w:line="259" w:lineRule="auto"/>
      </w:pPr>
      <w:r>
        <w:rPr>
          <w:rFonts w:ascii="Noto Sans" w:hAnsi="Noto Sans" w:eastAsia="Noto Sans"/>
          <w:b w:val="0"/>
          <w:sz w:val="20"/>
        </w:rPr>
        <w:t>The budgets are configuration policy, not optional guidance.</w:t>
      </w:r>
    </w:p>
    <w:p>
      <w:pPr>
        <w:pStyle w:val="Heading1"/>
      </w:pPr>
      <w:r>
        <w:rPr>
          <w:rFonts w:ascii="Noto Sans" w:hAnsi="Noto Sans" w:eastAsia="Noto Sans"/>
          <w:b/>
          <w:color w:val="1F4E78"/>
          <w:sz w:val="34"/>
        </w:rPr>
        <w:t>9. Tiered log and artifact storage</w:t>
      </w:r>
    </w:p>
    <w:p>
      <w:pPr>
        <w:pStyle w:val="Heading2"/>
      </w:pPr>
      <w:r>
        <w:rPr>
          <w:rFonts w:ascii="Noto Sans" w:hAnsi="Noto Sans" w:eastAsia="Noto Sans"/>
          <w:b/>
          <w:color w:val="157A8A"/>
          <w:sz w:val="25"/>
        </w:rPr>
        <w:t>9.1 Storage objectives</w:t>
      </w:r>
    </w:p>
    <w:p>
      <w:pPr>
        <w:spacing w:before="0" w:after="100" w:line="259" w:lineRule="auto"/>
      </w:pPr>
      <w:r>
        <w:rPr>
          <w:rFonts w:ascii="Noto Sans" w:hAnsi="Noto Sans" w:eastAsia="Noto Sans"/>
          <w:b w:val="0"/>
          <w:sz w:val="20"/>
        </w:rPr>
        <w:t>The storage design must minimize disk bytes, filesystem object count, decompression work, and repeated Jenkins/VPN traffic while preserving exact evidence ranges. All stored build output is untrusted and potentially sensitive.</w:t>
      </w:r>
    </w:p>
    <w:p>
      <w:pPr>
        <w:pStyle w:val="Heading2"/>
      </w:pPr>
      <w:r>
        <w:rPr>
          <w:rFonts w:ascii="Noto Sans" w:hAnsi="Noto Sans" w:eastAsia="Noto Sans"/>
          <w:b/>
          <w:color w:val="157A8A"/>
          <w:sz w:val="25"/>
        </w:rPr>
        <w:t>9.2 Tiers</w:t>
      </w:r>
    </w:p>
    <w:tbl>
      <w:tblPr>
        <w:tblW w:type="auto" w:w="0"/>
        <w:jc w:val="center"/>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541"/>
        <w:gridCol w:w="2541"/>
        <w:gridCol w:w="2541"/>
        <w:gridCol w:w="2541"/>
      </w:tblGrid>
      <w:tr>
        <w:trPr>
          <w:cantSplit/>
          <w:tblHeader w:val="true"/>
        </w:trPr>
        <w:tc>
          <w:tcPr>
            <w:tcW w:type="dxa" w:w="180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Tier</w:t>
            </w:r>
          </w:p>
        </w:tc>
        <w:tc>
          <w:tcPr>
            <w:tcW w:type="dxa" w:w="2376"/>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Purpose</w:t>
            </w:r>
          </w:p>
        </w:tc>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Representation</w:t>
            </w:r>
          </w:p>
        </w:tc>
        <w:tc>
          <w:tcPr>
            <w:tcW w:type="dxa" w:w="3456"/>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Read path</w:t>
            </w:r>
          </w:p>
        </w:tc>
      </w:tr>
      <w:tr>
        <w:trPr>
          <w:cantSplit/>
        </w:trPr>
        <w:tc>
          <w:tcPr>
            <w:tcW w:type="dxa" w:w="18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L0</w:t>
            </w:r>
          </w:p>
        </w:tc>
        <w:tc>
          <w:tcPr>
            <w:tcW w:type="dxa" w:w="237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Active requests and tiny metadata</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Bounded memory buffers, single-flight state</w:t>
            </w:r>
          </w:p>
        </w:tc>
        <w:tc>
          <w:tcPr>
            <w:tcW w:type="dxa" w:w="345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Direct</w:t>
            </w:r>
          </w:p>
        </w:tc>
      </w:tr>
      <w:tr>
        <w:trPr>
          <w:cantSplit/>
        </w:trPr>
        <w:tc>
          <w:tcPr>
            <w:tcW w:type="dxa" w:w="18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L1</w:t>
            </w:r>
          </w:p>
        </w:tc>
        <w:tc>
          <w:tcPr>
            <w:tcW w:type="dxa" w:w="237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Running/recent logs and indexes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SQLite metadata + immutable independent Zstandard frame/chunk files</w:t>
            </w:r>
          </w:p>
        </w:tc>
        <w:tc>
          <w:tcPr>
            <w:tcW w:type="dxa" w:w="345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Direct Go reader</w:t>
            </w:r>
          </w:p>
        </w:tc>
      </w:tr>
      <w:tr>
        <w:trPr>
          <w:cantSplit/>
        </w:trPr>
        <w:tc>
          <w:tcPr>
            <w:tcW w:type="dxa" w:w="18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L2</w:t>
            </w:r>
          </w:p>
        </w:tc>
        <w:tc>
          <w:tcPr>
            <w:tcW w:type="dxa" w:w="237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Sealed related-log packs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 xml:space="preserve">Immutable seekable multi-frame </w:t>
            </w:r>
            <w:r>
              <w:rPr>
                <w:rFonts w:ascii="DejaVu Sans Mono" w:hAnsi="DejaVu Sans Mono" w:eastAsia="DejaVu Sans Mono"/>
                <w:color w:val="243447"/>
                <w:sz w:val="16"/>
                <w:shd w:fill="E9EEF3"/>
              </w:rPr>
              <w:t>.tar.zst</w:t>
            </w:r>
            <w:r>
              <w:rPr>
                <w:rFonts w:ascii="Noto Sans" w:hAnsi="Noto Sans" w:eastAsia="Noto Sans"/>
                <w:b w:val="0"/>
                <w:sz w:val="16"/>
              </w:rPr>
              <w:t xml:space="preserve"> + manifest/index</w:t>
            </w:r>
          </w:p>
        </w:tc>
        <w:tc>
          <w:tcPr>
            <w:tcW w:type="dxa" w:w="3456"/>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ratarmount-rs</w:t>
            </w:r>
            <w:r>
              <w:rPr>
                <w:rFonts w:ascii="Noto Sans" w:hAnsi="Noto Sans" w:eastAsia="Noto Sans"/>
                <w:b w:val="0"/>
                <w:sz w:val="16"/>
              </w:rPr>
              <w:t xml:space="preserve"> or native fallback</w:t>
            </w:r>
          </w:p>
        </w:tc>
      </w:tr>
      <w:tr>
        <w:trPr>
          <w:cantSplit/>
        </w:trPr>
        <w:tc>
          <w:tcPr>
            <w:tcW w:type="dxa" w:w="18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L3 optional</w:t>
            </w:r>
          </w:p>
        </w:tc>
        <w:tc>
          <w:tcPr>
            <w:tcW w:type="dxa" w:w="237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Enterprise/object cold storage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Same immutable pack format, range-readable object store</w:t>
            </w:r>
          </w:p>
        </w:tc>
        <w:tc>
          <w:tcPr>
            <w:tcW w:type="dxa" w:w="3456"/>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Gateway/archive service only after qualification</w:t>
            </w:r>
          </w:p>
        </w:tc>
      </w:tr>
    </w:tbl>
    <w:p>
      <w:pPr>
        <w:spacing w:after="0"/>
      </w:pPr>
    </w:p>
    <w:p>
      <w:pPr>
        <w:spacing w:before="0" w:after="100" w:line="259" w:lineRule="auto"/>
      </w:pPr>
      <w:r>
        <w:rPr>
          <w:rFonts w:ascii="Noto Sans" w:hAnsi="Noto Sans" w:eastAsia="Noto Sans"/>
          <w:b w:val="0"/>
          <w:sz w:val="20"/>
        </w:rPr>
        <w:t>L2 is a capacity and inode-count backstop. It is not inserted between every interactive operation and L1.</w:t>
      </w:r>
    </w:p>
    <w:p>
      <w:pPr>
        <w:pStyle w:val="Heading2"/>
      </w:pPr>
      <w:r>
        <w:rPr>
          <w:rFonts w:ascii="Noto Sans" w:hAnsi="Noto Sans" w:eastAsia="Noto Sans"/>
          <w:b/>
          <w:color w:val="157A8A"/>
          <w:sz w:val="25"/>
        </w:rPr>
        <w:t>9.3 Streaming ingestion and immediate compression</w:t>
      </w:r>
    </w:p>
    <w:p>
      <w:pPr>
        <w:spacing w:before="0" w:after="100" w:line="259" w:lineRule="auto"/>
      </w:pPr>
      <w:r>
        <w:rPr>
          <w:rFonts w:ascii="Noto Sans" w:hAnsi="Noto Sans" w:eastAsia="Noto Sans"/>
          <w:b w:val="0"/>
          <w:sz w:val="20"/>
        </w:rPr>
        <w:t>Jenkins progressive log responses are streamed through a counting reader, optional line/control sanitizer metadata scanner, and Zstandard frame writer. The raw response is never persisted as a second complete copy.</w:t>
      </w:r>
    </w:p>
    <w:p>
      <w:pPr>
        <w:spacing w:before="0" w:after="100" w:line="259" w:lineRule="auto"/>
      </w:pPr>
      <w:r>
        <w:rPr>
          <w:rFonts w:ascii="Noto Sans" w:hAnsi="Noto Sans" w:eastAsia="Noto Sans"/>
          <w:b w:val="0"/>
          <w:sz w:val="20"/>
        </w:rPr>
        <w:t>For each active log generation:</w:t>
      </w:r>
    </w:p>
    <w:p>
      <w:pPr>
        <w:pStyle w:val="ListBullet"/>
      </w:pPr>
      <w:r>
        <w:rPr>
          <w:rFonts w:ascii="Noto Sans" w:hAnsi="Noto Sans" w:eastAsia="Noto Sans"/>
          <w:b w:val="0"/>
          <w:sz w:val="20"/>
        </w:rPr>
        <w:t>Accumulate only a bounded raw buffer, initially targeting 4-16 MiB and ending near a newline when possible.</w:t>
      </w:r>
    </w:p>
    <w:p>
      <w:pPr>
        <w:pStyle w:val="ListBullet"/>
      </w:pPr>
      <w:r>
        <w:rPr>
          <w:rFonts w:ascii="Noto Sans" w:hAnsi="Noto Sans" w:eastAsia="Noto Sans"/>
          <w:b w:val="0"/>
          <w:sz w:val="20"/>
        </w:rPr>
        <w:t>Finish an independent Zstandard frame/chunk with content checksum and recorded uncompressed/compressed sizes.</w:t>
      </w:r>
    </w:p>
    <w:p>
      <w:pPr>
        <w:pStyle w:val="ListBullet"/>
      </w:pPr>
      <w:r>
        <w:rPr>
          <w:rFonts w:ascii="Noto Sans" w:hAnsi="Noto Sans" w:eastAsia="Noto Sans"/>
          <w:b w:val="0"/>
          <w:sz w:val="20"/>
        </w:rPr>
        <w:t>Record raw byte range, line range/checkpoints, generation, frame/checksum, dictionary ID if any, and source freshness in SQLite.</w:t>
      </w:r>
    </w:p>
    <w:p>
      <w:pPr>
        <w:pStyle w:val="ListBullet"/>
      </w:pPr>
      <w:r>
        <w:rPr>
          <w:rFonts w:ascii="Noto Sans" w:hAnsi="Noto Sans" w:eastAsia="Noto Sans"/>
          <w:b w:val="0"/>
          <w:sz w:val="20"/>
        </w:rPr>
        <w:t>Commit file and metadata crash-safely before advancing the durable Jenkins offset.</w:t>
      </w:r>
    </w:p>
    <w:p>
      <w:pPr>
        <w:pStyle w:val="ListBullet"/>
      </w:pPr>
      <w:r>
        <w:rPr>
          <w:rFonts w:ascii="Noto Sans" w:hAnsi="Noto Sans" w:eastAsia="Noto Sans"/>
          <w:b w:val="0"/>
          <w:sz w:val="20"/>
        </w:rPr>
        <w:t>Keep very long lines and binary contamination bounded; never wait indefinitely for a newline.</w:t>
      </w:r>
    </w:p>
    <w:p>
      <w:pPr>
        <w:pStyle w:val="ListBullet"/>
      </w:pPr>
      <w:r>
        <w:rPr>
          <w:rFonts w:ascii="Noto Sans" w:hAnsi="Noto Sans" w:eastAsia="Noto Sans"/>
          <w:b w:val="0"/>
          <w:sz w:val="20"/>
        </w:rPr>
        <w:t>Choose compression level and worker count from measured throughput, latency, and endpoint-protection behavior. Interactive ingestion takes priority over maximum ratio.</w:t>
      </w:r>
    </w:p>
    <w:p>
      <w:pPr>
        <w:spacing w:before="0" w:after="100" w:line="259" w:lineRule="auto"/>
      </w:pPr>
      <w:r>
        <w:rPr>
          <w:rFonts w:ascii="Noto Sans" w:hAnsi="Noto Sans" w:eastAsia="Noto Sans"/>
          <w:b w:val="0"/>
          <w:sz w:val="20"/>
        </w:rPr>
        <w:t>The format must not call internal Zstandard blocks independently seekable. Random access begins at an independent frame/checkpoint.</w:t>
      </w:r>
    </w:p>
    <w:p>
      <w:pPr>
        <w:pStyle w:val="Heading2"/>
      </w:pPr>
      <w:r>
        <w:rPr>
          <w:rFonts w:ascii="Noto Sans" w:hAnsi="Noto Sans" w:eastAsia="Noto Sans"/>
          <w:b/>
          <w:color w:val="157A8A"/>
          <w:sz w:val="25"/>
        </w:rPr>
        <w:t>9.4 Related-log affinity groups</w:t>
      </w:r>
    </w:p>
    <w:p>
      <w:pPr>
        <w:spacing w:before="0" w:after="100" w:line="259" w:lineRule="auto"/>
      </w:pPr>
      <w:r>
        <w:rPr>
          <w:rFonts w:ascii="Noto Sans" w:hAnsi="Noto Sans" w:eastAsia="Noto Sans"/>
          <w:b w:val="0"/>
          <w:sz w:val="20"/>
        </w:rPr>
        <w:t>When a build or investigation produces many related text logs, batch them into the same L2 archive when doing so improves locality and remains within shard limits. The default affinity key is:</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profile/controller + root job/build + pipeline execution/investigation generation</w:t>
            </w:r>
          </w:p>
        </w:tc>
      </w:tr>
    </w:tbl>
    <w:p>
      <w:pPr>
        <w:spacing w:after="0"/>
      </w:pPr>
    </w:p>
    <w:p>
      <w:pPr>
        <w:spacing w:before="0" w:after="100" w:line="259" w:lineRule="auto"/>
      </w:pPr>
      <w:r>
        <w:rPr>
          <w:rFonts w:ascii="Noto Sans" w:hAnsi="Noto Sans" w:eastAsia="Noto Sans"/>
          <w:b w:val="0"/>
          <w:sz w:val="20"/>
        </w:rPr>
        <w:t>Eligible members include:</w:t>
      </w:r>
    </w:p>
    <w:p>
      <w:pPr>
        <w:pStyle w:val="ListBullet"/>
      </w:pPr>
      <w:r>
        <w:rPr>
          <w:rFonts w:ascii="Noto Sans" w:hAnsi="Noto Sans" w:eastAsia="Noto Sans"/>
          <w:b w:val="0"/>
          <w:sz w:val="20"/>
        </w:rPr>
        <w:t>Root console log.</w:t>
      </w:r>
    </w:p>
    <w:p>
      <w:pPr>
        <w:pStyle w:val="ListBullet"/>
      </w:pPr>
      <w:r>
        <w:rPr>
          <w:rFonts w:ascii="Noto Sans" w:hAnsi="Noto Sans" w:eastAsia="Noto Sans"/>
          <w:b w:val="0"/>
          <w:sz w:val="20"/>
        </w:rPr>
        <w:t>Pipeline stage/node logs.</w:t>
      </w:r>
    </w:p>
    <w:p>
      <w:pPr>
        <w:pStyle w:val="ListBullet"/>
      </w:pPr>
      <w:r>
        <w:rPr>
          <w:rFonts w:ascii="Noto Sans" w:hAnsi="Noto Sans" w:eastAsia="Noto Sans"/>
          <w:b w:val="0"/>
          <w:sz w:val="20"/>
        </w:rPr>
        <w:t>Downstream and matrix-child console logs discovered from the same root build.</w:t>
      </w:r>
    </w:p>
    <w:p>
      <w:pPr>
        <w:pStyle w:val="ListBullet"/>
      </w:pPr>
      <w:r>
        <w:rPr>
          <w:rFonts w:ascii="Noto Sans" w:hAnsi="Noto Sans" w:eastAsia="Noto Sans"/>
          <w:b w:val="0"/>
          <w:sz w:val="20"/>
        </w:rPr>
        <w:t>JUnit/Ginkgo textual reports and normalized test-failure evidence.</w:t>
      </w:r>
    </w:p>
    <w:p>
      <w:pPr>
        <w:pStyle w:val="ListBullet"/>
      </w:pPr>
      <w:r>
        <w:rPr>
          <w:rFonts w:ascii="Noto Sans" w:hAnsi="Noto Sans" w:eastAsia="Noto Sans"/>
          <w:b w:val="0"/>
          <w:sz w:val="20"/>
        </w:rPr>
        <w:t>Small SCM/change summaries and diagnostic index files.</w:t>
      </w:r>
    </w:p>
    <w:p>
      <w:pPr>
        <w:pStyle w:val="ListBullet"/>
      </w:pPr>
      <w:r>
        <w:rPr>
          <w:rFonts w:ascii="Noto Sans" w:hAnsi="Noto Sans" w:eastAsia="Noto Sans"/>
          <w:b w:val="0"/>
          <w:sz w:val="20"/>
        </w:rPr>
        <w:t>Archive manifest, line maps, evidence maps, signatures, and checksums.</w:t>
      </w:r>
    </w:p>
    <w:p>
      <w:pPr>
        <w:spacing w:before="0" w:after="100" w:line="259" w:lineRule="auto"/>
      </w:pPr>
      <w:r>
        <w:rPr>
          <w:rFonts w:ascii="Noto Sans" w:hAnsi="Noto Sans" w:eastAsia="Noto Sans"/>
          <w:b w:val="0"/>
          <w:sz w:val="20"/>
        </w:rPr>
        <w:t>Do not mix users' private exports, different Jenkins controllers, unrelated customer-sensitive classifications, or objects with incompatible retention/encryption policy. If one affinity group exceeds the pack target, split deterministic volumes while retaining a common group ID and relationship manifest.</w:t>
      </w:r>
    </w:p>
    <w:p>
      <w:pPr>
        <w:spacing w:before="0" w:after="100" w:line="259" w:lineRule="auto"/>
      </w:pPr>
      <w:r>
        <w:rPr>
          <w:rFonts w:ascii="Noto Sans" w:hAnsi="Noto Sans" w:eastAsia="Noto Sans"/>
          <w:b w:val="0"/>
          <w:sz w:val="20"/>
        </w:rPr>
        <w:t>Grouping improves diagnosis locality and reduces index/file count, but also increases failure blast radius and rewrite cost. The packer therefore uses bounded 4-16 GiB physical shards initially, transactionally verifies them, and never appends after publish.</w:t>
      </w:r>
    </w:p>
    <w:p>
      <w:pPr>
        <w:pStyle w:val="Heading2"/>
      </w:pPr>
      <w:r>
        <w:rPr>
          <w:rFonts w:ascii="Noto Sans" w:hAnsi="Noto Sans" w:eastAsia="Noto Sans"/>
          <w:b/>
          <w:color w:val="157A8A"/>
          <w:sz w:val="25"/>
        </w:rPr>
        <w:t>9.5 Metadata, indexes, and search</w:t>
      </w:r>
    </w:p>
    <w:p>
      <w:pPr>
        <w:spacing w:before="0" w:after="100" w:line="259" w:lineRule="auto"/>
      </w:pPr>
      <w:r>
        <w:rPr>
          <w:rFonts w:ascii="Noto Sans" w:hAnsi="Noto Sans" w:eastAsia="Noto Sans"/>
          <w:b w:val="0"/>
          <w:sz w:val="20"/>
        </w:rPr>
        <w:t>SQLite stores only non-secret metadata and references:</w:t>
      </w:r>
    </w:p>
    <w:p>
      <w:pPr>
        <w:pStyle w:val="ListBullet"/>
      </w:pPr>
      <w:r>
        <w:rPr>
          <w:rFonts w:ascii="Noto Sans" w:hAnsi="Noto Sans" w:eastAsia="Noto Sans"/>
          <w:b w:val="0"/>
          <w:sz w:val="20"/>
        </w:rPr>
        <w:t>Profile/controller, job, build, stage/test/artifact relationships.</w:t>
      </w:r>
    </w:p>
    <w:p>
      <w:pPr>
        <w:pStyle w:val="ListBullet"/>
      </w:pPr>
      <w:r>
        <w:rPr>
          <w:rFonts w:ascii="Noto Sans" w:hAnsi="Noto Sans" w:eastAsia="Noto Sans"/>
          <w:b w:val="0"/>
          <w:sz w:val="20"/>
        </w:rPr>
        <w:t>Log generations, raw offsets, frame/checkpoint ranges, line samples, checksums, and seal state.</w:t>
      </w:r>
    </w:p>
    <w:p>
      <w:pPr>
        <w:pStyle w:val="ListBullet"/>
      </w:pPr>
      <w:r>
        <w:rPr>
          <w:rFonts w:ascii="Noto Sans" w:hAnsi="Noto Sans" w:eastAsia="Noto Sans"/>
          <w:b w:val="0"/>
          <w:sz w:val="20"/>
        </w:rPr>
        <w:t>L2 affinity group, pack ID, TAR member, compressed/uncompressed offsets, and ratarmount/native index version.</w:t>
      </w:r>
    </w:p>
    <w:p>
      <w:pPr>
        <w:pStyle w:val="ListBullet"/>
      </w:pPr>
      <w:r>
        <w:rPr>
          <w:rFonts w:ascii="Noto Sans" w:hAnsi="Noto Sans" w:eastAsia="Noto Sans"/>
          <w:b w:val="0"/>
          <w:sz w:val="20"/>
        </w:rPr>
        <w:t>Pins, leases, retention class, sensitivity label, policy hash, and maintenance journal.</w:t>
      </w:r>
    </w:p>
    <w:p>
      <w:pPr>
        <w:spacing w:before="0" w:after="100" w:line="259" w:lineRule="auto"/>
      </w:pPr>
      <w:r>
        <w:rPr>
          <w:rFonts w:ascii="Noto Sans" w:hAnsi="Noto Sans" w:eastAsia="Noto Sans"/>
          <w:b w:val="0"/>
          <w:sz w:val="20"/>
        </w:rPr>
        <w:t>Literal/regex search streams only relevant L1 frames or L2 ranges. Search indexes contain positions/signatures rather than duplicate complete text. Results return bounded, redacted excerpts with evidence handles.</w:t>
      </w:r>
    </w:p>
    <w:p>
      <w:pPr>
        <w:pStyle w:val="Heading2"/>
      </w:pPr>
      <w:r>
        <w:rPr>
          <w:rFonts w:ascii="Noto Sans" w:hAnsi="Noto Sans" w:eastAsia="Noto Sans"/>
          <w:b/>
          <w:color w:val="157A8A"/>
          <w:sz w:val="25"/>
        </w:rPr>
        <w:t>9.6 Quota, retention, isolation, and encryption</w:t>
      </w:r>
    </w:p>
    <w:p>
      <w:pPr>
        <w:pStyle w:val="ListBullet"/>
      </w:pPr>
      <w:r>
        <w:rPr>
          <w:rFonts w:ascii="Noto Sans" w:hAnsi="Noto Sans" w:eastAsia="Noto Sans"/>
          <w:b w:val="0"/>
          <w:sz w:val="20"/>
        </w:rPr>
        <w:t>Per-user/per-profile roots with restrictive ACLs and symlink/junction checks.</w:t>
      </w:r>
    </w:p>
    <w:p>
      <w:pPr>
        <w:pStyle w:val="ListBullet"/>
      </w:pPr>
      <w:r>
        <w:rPr>
          <w:rFonts w:ascii="Noto Sans" w:hAnsi="Noto Sans" w:eastAsia="Noto Sans"/>
          <w:b w:val="0"/>
          <w:sz w:val="20"/>
        </w:rPr>
        <w:t>Separate logical and physical byte accounting for L1/L2 and compression ratio.</w:t>
      </w:r>
    </w:p>
    <w:p>
      <w:pPr>
        <w:pStyle w:val="ListBullet"/>
      </w:pPr>
      <w:r>
        <w:rPr>
          <w:rFonts w:ascii="Noto Sans" w:hAnsi="Noto Sans" w:eastAsia="Noto Sans"/>
          <w:b w:val="0"/>
          <w:sz w:val="20"/>
        </w:rPr>
        <w:t>Configurable quotas by profile, build result, age, object type, and sensitivity.</w:t>
      </w:r>
    </w:p>
    <w:p>
      <w:pPr>
        <w:pStyle w:val="ListBullet"/>
      </w:pPr>
      <w:r>
        <w:rPr>
          <w:rFonts w:ascii="Noto Sans" w:hAnsi="Noto Sans" w:eastAsia="Noto Sans"/>
          <w:b w:val="0"/>
          <w:sz w:val="20"/>
        </w:rPr>
        <w:t>Running, pinned, leased, or active-investigation data is protected from eviction.</w:t>
      </w:r>
    </w:p>
    <w:p>
      <w:pPr>
        <w:pStyle w:val="ListBullet"/>
      </w:pPr>
      <w:r>
        <w:rPr>
          <w:rFonts w:ascii="Noto Sans" w:hAnsi="Noto Sans" w:eastAsia="Noto Sans"/>
          <w:b w:val="0"/>
          <w:sz w:val="20"/>
        </w:rPr>
        <w:t>Low-disk emergency mode stops new caching/packing safely and can prune deterministic candidates.</w:t>
      </w:r>
    </w:p>
    <w:p>
      <w:pPr>
        <w:pStyle w:val="ListBullet"/>
      </w:pPr>
      <w:r>
        <w:rPr>
          <w:rFonts w:ascii="Noto Sans" w:hAnsi="Noto Sans" w:eastAsia="Noto Sans"/>
          <w:b w:val="0"/>
          <w:sz w:val="20"/>
        </w:rPr>
        <w:t>Logout may remove credentials without deleting cache; policy can require immediate cache purge or cryptographic key revocation.</w:t>
      </w:r>
    </w:p>
    <w:p>
      <w:pPr>
        <w:pStyle w:val="ListBullet"/>
      </w:pPr>
      <w:r>
        <w:rPr>
          <w:rFonts w:ascii="Noto Sans" w:hAnsi="Noto Sans" w:eastAsia="Noto Sans"/>
          <w:b w:val="0"/>
          <w:sz w:val="20"/>
        </w:rPr>
        <w:t>Full-disk encryption is assumed where corporate policy provides it. Optional application-level AEAD uses per-profile keyring keys and independently authenticated frames/entries.</w:t>
      </w:r>
    </w:p>
    <w:p>
      <w:pPr>
        <w:pStyle w:val="Heading2"/>
      </w:pPr>
      <w:r>
        <w:rPr>
          <w:rFonts w:ascii="Noto Sans" w:hAnsi="Noto Sans" w:eastAsia="Noto Sans"/>
          <w:b/>
          <w:color w:val="157A8A"/>
          <w:sz w:val="25"/>
        </w:rPr>
        <w:t>9.7 Artifact storage</w:t>
      </w:r>
    </w:p>
    <w:p>
      <w:pPr>
        <w:spacing w:before="0" w:after="100" w:line="259" w:lineRule="auto"/>
      </w:pPr>
      <w:r>
        <w:rPr>
          <w:rFonts w:ascii="Noto Sans" w:hAnsi="Noto Sans" w:eastAsia="Noto Sans"/>
          <w:b w:val="0"/>
          <w:sz w:val="20"/>
        </w:rPr>
        <w:t>Artifacts are metadata-only until selected. Downloads are streamed through size/checksum limits and never executed. Large text artifacts may enter the same affinity pack only after policy/type validation. Binary artifacts normally remain separate or are retained only long enough for bounded inspection to avoid polluting log-oriented packs.</w:t>
      </w:r>
    </w:p>
    <w:p>
      <w:pPr>
        <w:pStyle w:val="Heading1"/>
      </w:pPr>
      <w:r>
        <w:rPr>
          <w:rFonts w:ascii="Noto Sans" w:hAnsi="Noto Sans" w:eastAsia="Noto Sans"/>
          <w:b/>
          <w:color w:val="1F4E78"/>
          <w:sz w:val="34"/>
        </w:rPr>
        <w:t>10. Ratarmount-rs and seekable Zstandard integration</w:t>
      </w:r>
    </w:p>
    <w:p>
      <w:pPr>
        <w:pStyle w:val="Heading2"/>
      </w:pPr>
      <w:r>
        <w:rPr>
          <w:rFonts w:ascii="Noto Sans" w:hAnsi="Noto Sans" w:eastAsia="Noto Sans"/>
          <w:b/>
          <w:color w:val="157A8A"/>
          <w:sz w:val="25"/>
        </w:rPr>
        <w:t>10.1 Role and ownership</w:t>
      </w:r>
    </w:p>
    <w:p>
      <w:pPr>
        <w:spacing w:before="0" w:after="100" w:line="259" w:lineRule="auto"/>
      </w:pPr>
      <w:r>
        <w:rPr>
          <w:rFonts w:ascii="Noto Sans" w:hAnsi="Noto Sans" w:eastAsia="Noto Sans"/>
          <w:b w:val="0"/>
          <w:sz w:val="20"/>
        </w:rPr>
        <w:t xml:space="preserve">The preferred archive engine is the intended </w:t>
      </w:r>
      <w:r>
        <w:rPr>
          <w:rFonts w:ascii="DejaVu Sans Mono" w:hAnsi="DejaVu Sans Mono" w:eastAsia="DejaVu Sans Mono"/>
          <w:color w:val="243447"/>
          <w:sz w:val="19"/>
          <w:shd w:fill="E9EEF3"/>
        </w:rPr>
        <w:t>ratarmount-rs</w:t>
      </w:r>
      <w:r>
        <w:rPr>
          <w:rFonts w:ascii="Noto Sans" w:hAnsi="Noto Sans" w:eastAsia="Noto Sans"/>
          <w:b w:val="0"/>
          <w:sz w:val="20"/>
        </w:rPr>
        <w:t xml:space="preserve"> implementation. The supplied notes did not identify an exact authoritative repository, and public research did not verify one with that exact project name. Treat it as an internal/private or not-yet-specified dependency until the repository and release are supplied. </w:t>
      </w:r>
      <w:r>
        <w:rPr>
          <w:rFonts w:ascii="DejaVu Sans Mono" w:hAnsi="DejaVu Sans Mono" w:eastAsia="DejaVu Sans Mono"/>
          <w:color w:val="243447"/>
          <w:sz w:val="19"/>
          <w:shd w:fill="E9EEF3"/>
        </w:rPr>
        <w:t>ARC-000</w:t>
      </w:r>
      <w:r>
        <w:rPr>
          <w:rFonts w:ascii="Noto Sans" w:hAnsi="Noto Sans" w:eastAsia="Noto Sans"/>
          <w:b w:val="0"/>
          <w:sz w:val="20"/>
        </w:rPr>
        <w:t xml:space="preserve"> must obtain, pin, reproduce, audit, and benchmark the production candidate. The MCP still isolates it behind </w:t>
      </w:r>
      <w:r>
        <w:rPr>
          <w:rFonts w:ascii="DejaVu Sans Mono" w:hAnsi="DejaVu Sans Mono" w:eastAsia="DejaVu Sans Mono"/>
          <w:color w:val="243447"/>
          <w:sz w:val="19"/>
          <w:shd w:fill="E9EEF3"/>
        </w:rPr>
        <w:t>ArchiveStore</w:t>
      </w:r>
      <w:r>
        <w:rPr>
          <w:rFonts w:ascii="Noto Sans" w:hAnsi="Noto Sans" w:eastAsia="Noto Sans"/>
          <w:b w:val="0"/>
          <w:sz w:val="20"/>
        </w:rPr>
        <w:t xml:space="preserve"> so archive data remains readable if the Rust adapter is unavailable, upgraded, or disabled by policy.</w:t>
      </w:r>
    </w:p>
    <w:p>
      <w:pPr>
        <w:spacing w:before="0" w:after="100" w:line="259" w:lineRule="auto"/>
      </w:pPr>
      <w:r>
        <w:rPr>
          <w:rFonts w:ascii="Noto Sans" w:hAnsi="Noto Sans" w:eastAsia="Noto Sans"/>
          <w:b w:val="0"/>
          <w:sz w:val="20"/>
        </w:rPr>
        <w:t xml:space="preserve">Ratarmount-rs is the </w:t>
      </w:r>
      <w:r>
        <w:rPr>
          <w:rFonts w:ascii="Noto Sans" w:hAnsi="Noto Sans" w:eastAsia="Noto Sans"/>
          <w:b/>
          <w:sz w:val="20"/>
        </w:rPr>
        <w:t>L2 cold/archive access engine</w:t>
      </w:r>
      <w:r>
        <w:rPr>
          <w:rFonts w:ascii="Noto Sans" w:hAnsi="Noto Sans" w:eastAsia="Noto Sans"/>
          <w:b w:val="0"/>
          <w:sz w:val="20"/>
        </w:rPr>
        <w:t>. L1 active data remains native files/SQLite for predictable append, recovery, and low-latency search.</w:t>
      </w:r>
    </w:p>
    <w:p>
      <w:pPr>
        <w:pStyle w:val="Heading2"/>
      </w:pPr>
      <w:r>
        <w:rPr>
          <w:rFonts w:ascii="Noto Sans" w:hAnsi="Noto Sans" w:eastAsia="Noto Sans"/>
          <w:b/>
          <w:color w:val="157A8A"/>
          <w:sz w:val="25"/>
        </w:rPr>
        <w:t>10.2 Required pack format: seekable Zstandard TAR</w:t>
      </w:r>
    </w:p>
    <w:p>
      <w:pPr>
        <w:spacing w:before="0" w:after="100" w:line="259" w:lineRule="auto"/>
      </w:pPr>
      <w:r>
        <w:rPr>
          <w:rFonts w:ascii="Noto Sans" w:hAnsi="Noto Sans" w:eastAsia="Noto Sans"/>
          <w:b w:val="0"/>
          <w:sz w:val="20"/>
        </w:rPr>
        <w:t xml:space="preserve">The baseline pack is an immutable seekable </w:t>
      </w:r>
      <w:r>
        <w:rPr>
          <w:rFonts w:ascii="DejaVu Sans Mono" w:hAnsi="DejaVu Sans Mono" w:eastAsia="DejaVu Sans Mono"/>
          <w:color w:val="243447"/>
          <w:sz w:val="19"/>
          <w:shd w:fill="E9EEF3"/>
        </w:rPr>
        <w:t>.tar.zst</w:t>
      </w:r>
      <w:r>
        <w:rPr>
          <w:rFonts w:ascii="Noto Sans" w:hAnsi="Noto Sans" w:eastAsia="Noto Sans"/>
          <w:b w:val="0"/>
          <w:sz w:val="20"/>
        </w:rPr>
        <w:t>:</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pack-v1.tar.zst</w:t>
              <w:br/>
              <w:t xml:space="preserve">  Zstd frame 0  -&gt; TAR header/member bytes ...</w:t>
              <w:br/>
              <w:t xml:space="preserve">  Zstd frame 1  -&gt; continued TAR stream ...</w:t>
              <w:br/>
              <w:t xml:space="preserve">  ...</w:t>
              <w:br/>
              <w:t xml:space="preserve">  final seek-table/skippable frame</w:t>
              <w:br/>
              <w:br/>
              <w:t>pack-v1.manifest (cataloged atomically; may also be a TAR member)</w:t>
              <w:br/>
              <w:t xml:space="preserve">  pack ID/schema/policy/classification</w:t>
              <w:br/>
              <w:t xml:space="preserve">  affinity group and volume sequence</w:t>
              <w:br/>
              <w:t xml:space="preserve">  TAR member metadata</w:t>
              <w:br/>
              <w:t xml:space="preserve">  uncompressed TAR offsets and lengths</w:t>
              <w:br/>
              <w:t xml:space="preserve">  Zstd frame compressed/uncompressed offsets and checksums</w:t>
              <w:br/>
              <w:t xml:space="preserve">  logical log byte/line ranges and evidence maps</w:t>
              <w:br/>
              <w:t xml:space="preserve">  object checksums and source identity/freshness</w:t>
              <w:br/>
              <w:br/>
              <w:t>ratarmount-rs/native index</w:t>
              <w:br/>
              <w:t xml:space="preserve">  TAR hierarchy/member offsets</w:t>
              <w:br/>
              <w:t xml:space="preserve">  frame/checkpoint seek map</w:t>
              <w:br/>
              <w:t xml:space="preserve">  index-to-pack checksum/version binding</w:t>
            </w:r>
          </w:p>
        </w:tc>
      </w:tr>
    </w:tbl>
    <w:p>
      <w:pPr>
        <w:spacing w:after="0"/>
      </w:pPr>
    </w:p>
    <w:p>
      <w:pPr>
        <w:spacing w:before="0" w:after="100" w:line="259" w:lineRule="auto"/>
      </w:pPr>
      <w:r>
        <w:rPr>
          <w:rFonts w:ascii="Noto Sans" w:hAnsi="Noto Sans" w:eastAsia="Noto Sans"/>
          <w:b w:val="0"/>
          <w:sz w:val="20"/>
        </w:rPr>
        <w:t>Requirements:</w:t>
      </w:r>
    </w:p>
    <w:p>
      <w:pPr>
        <w:pStyle w:val="ListBullet"/>
      </w:pPr>
      <w:r>
        <w:rPr>
          <w:rFonts w:ascii="Noto Sans" w:hAnsi="Noto Sans" w:eastAsia="Noto Sans"/>
          <w:b w:val="0"/>
          <w:sz w:val="20"/>
        </w:rPr>
        <w:t xml:space="preserve">The writer emits many </w:t>
      </w:r>
      <w:r>
        <w:rPr>
          <w:rFonts w:ascii="Noto Sans" w:hAnsi="Noto Sans" w:eastAsia="Noto Sans"/>
          <w:b/>
          <w:sz w:val="20"/>
        </w:rPr>
        <w:t>independent Zstandard frames</w:t>
      </w:r>
      <w:r>
        <w:rPr>
          <w:rFonts w:ascii="Noto Sans" w:hAnsi="Noto Sans" w:eastAsia="Noto Sans"/>
          <w:b w:val="0"/>
          <w:sz w:val="20"/>
        </w:rPr>
        <w:t>, not one huge frame.</w:t>
      </w:r>
    </w:p>
    <w:p>
      <w:pPr>
        <w:pStyle w:val="ListBullet"/>
      </w:pPr>
      <w:r>
        <w:rPr>
          <w:rFonts w:ascii="Noto Sans" w:hAnsi="Noto Sans" w:eastAsia="Noto Sans"/>
          <w:b w:val="0"/>
          <w:sz w:val="20"/>
        </w:rPr>
        <w:t>A seek table/checkpoint index maps uncompressed TAR positions to compressed frame offsets.</w:t>
      </w:r>
    </w:p>
    <w:p>
      <w:pPr>
        <w:pStyle w:val="ListBullet"/>
      </w:pPr>
      <w:r>
        <w:rPr>
          <w:rFonts w:ascii="Noto Sans" w:hAnsi="Noto Sans" w:eastAsia="Noto Sans"/>
          <w:b w:val="0"/>
          <w:sz w:val="20"/>
        </w:rPr>
        <w:t>Initial uncompressed frame target is 8 MiB, configurable and benchmarked over 1-32 MiB. Large logs span multiple frames.</w:t>
      </w:r>
    </w:p>
    <w:p>
      <w:pPr>
        <w:pStyle w:val="ListBullet"/>
      </w:pPr>
      <w:r>
        <w:rPr>
          <w:rFonts w:ascii="Noto Sans" w:hAnsi="Noto Sans" w:eastAsia="Noto Sans"/>
          <w:b w:val="0"/>
          <w:sz w:val="20"/>
        </w:rPr>
        <w:t>Align frame boundaries with TAR member starts when practical, but do not create pathological tiny frames for thousands of small files. Coalesce small related members while retaining exact TAR/member indexes.</w:t>
      </w:r>
    </w:p>
    <w:p>
      <w:pPr>
        <w:pStyle w:val="ListBullet"/>
      </w:pPr>
      <w:r>
        <w:rPr>
          <w:rFonts w:ascii="Noto Sans" w:hAnsi="Noto Sans" w:eastAsia="Noto Sans"/>
          <w:b w:val="0"/>
          <w:sz w:val="20"/>
        </w:rPr>
        <w:t>Enable per-frame content checksums plus whole-member/pack checksums.</w:t>
      </w:r>
    </w:p>
    <w:p>
      <w:pPr>
        <w:pStyle w:val="ListBullet"/>
      </w:pPr>
      <w:r>
        <w:rPr>
          <w:rFonts w:ascii="Noto Sans" w:hAnsi="Noto Sans" w:eastAsia="Noto Sans"/>
          <w:b w:val="0"/>
          <w:sz w:val="20"/>
        </w:rPr>
        <w:t xml:space="preserve">Standard sequential </w:t>
      </w:r>
      <w:r>
        <w:rPr>
          <w:rFonts w:ascii="DejaVu Sans Mono" w:hAnsi="DejaVu Sans Mono" w:eastAsia="DejaVu Sans Mono"/>
          <w:color w:val="243447"/>
          <w:sz w:val="19"/>
          <w:shd w:fill="E9EEF3"/>
        </w:rPr>
        <w:t>zstd</w:t>
      </w:r>
      <w:r>
        <w:rPr>
          <w:rFonts w:ascii="Noto Sans" w:hAnsi="Noto Sans" w:eastAsia="Noto Sans"/>
          <w:b w:val="0"/>
          <w:sz w:val="20"/>
        </w:rPr>
        <w:t xml:space="preserve"> decompression must still recover the TAR stream; random readers use the seek metadata.</w:t>
      </w:r>
    </w:p>
    <w:p>
      <w:pPr>
        <w:pStyle w:val="ListBullet"/>
      </w:pPr>
      <w:r>
        <w:rPr>
          <w:rFonts w:ascii="Noto Sans" w:hAnsi="Noto Sans" w:eastAsia="Noto Sans"/>
          <w:b w:val="0"/>
          <w:sz w:val="20"/>
        </w:rPr>
        <w:t>The archive is published only after frame table, TAR index, manifest, checksums, and sampled reads pass.</w:t>
      </w:r>
    </w:p>
    <w:p>
      <w:pPr>
        <w:pStyle w:val="ListBullet"/>
      </w:pPr>
      <w:r>
        <w:rPr>
          <w:rFonts w:ascii="Noto Sans" w:hAnsi="Noto Sans" w:eastAsia="Noto Sans"/>
          <w:b w:val="0"/>
          <w:sz w:val="20"/>
        </w:rPr>
        <w:t xml:space="preserve">A normal single-frame </w:t>
      </w:r>
      <w:r>
        <w:rPr>
          <w:rFonts w:ascii="DejaVu Sans Mono" w:hAnsi="DejaVu Sans Mono" w:eastAsia="DejaVu Sans Mono"/>
          <w:color w:val="243447"/>
          <w:sz w:val="19"/>
          <w:shd w:fill="E9EEF3"/>
        </w:rPr>
        <w:t>.tar.zst</w:t>
      </w:r>
      <w:r>
        <w:rPr>
          <w:rFonts w:ascii="Noto Sans" w:hAnsi="Noto Sans" w:eastAsia="Noto Sans"/>
          <w:b w:val="0"/>
          <w:sz w:val="20"/>
        </w:rPr>
        <w:t xml:space="preserve"> is rejected by format validation.</w:t>
      </w:r>
    </w:p>
    <w:p>
      <w:pPr>
        <w:pStyle w:val="ListBullet"/>
      </w:pPr>
      <w:r>
        <w:rPr>
          <w:rFonts w:ascii="Noto Sans" w:hAnsi="Noto Sans" w:eastAsia="Noto Sans"/>
          <w:b w:val="0"/>
          <w:sz w:val="20"/>
        </w:rPr>
        <w:t xml:space="preserve">The preferred promotion path supports </w:t>
      </w:r>
      <w:r>
        <w:rPr>
          <w:rFonts w:ascii="Noto Sans" w:hAnsi="Noto Sans" w:eastAsia="Noto Sans"/>
          <w:b/>
          <w:sz w:val="20"/>
        </w:rPr>
        <w:t>zero-recompression payload-frame assembly</w:t>
      </w:r>
      <w:r>
        <w:rPr>
          <w:rFonts w:ascii="Noto Sans" w:hAnsi="Noto Sans" w:eastAsia="Noto Sans"/>
          <w:b w:val="0"/>
          <w:sz w:val="20"/>
        </w:rPr>
        <w:t>. For each sealed TAR member, the packer creates a tiny independent frame containing the TAR header, concatenates the already-compressed L1 payload frames in logical order, and creates a tiny padding frame when required. It then adds TAR termination and the final seek table. The log payload is never decompressed/recompressed merely to move from L1 to L2.</w:t>
      </w:r>
    </w:p>
    <w:p>
      <w:pPr>
        <w:pStyle w:val="ListBullet"/>
      </w:pPr>
      <w:r>
        <w:rPr>
          <w:rFonts w:ascii="Noto Sans" w:hAnsi="Noto Sans" w:eastAsia="Noto Sans"/>
          <w:b w:val="0"/>
          <w:sz w:val="20"/>
        </w:rPr>
        <w:t>Small files may be bundled into a newly generated frame when that improves seek/index overhead; large members may span several existing payload frames. The manifest maps TAR/member byte ranges to frames exactly.</w:t>
      </w:r>
    </w:p>
    <w:p>
      <w:pPr>
        <w:pStyle w:val="ListBullet"/>
      </w:pPr>
      <w:r>
        <w:rPr>
          <w:rFonts w:ascii="Noto Sans" w:hAnsi="Noto Sans" w:eastAsia="Noto Sans"/>
          <w:b w:val="0"/>
          <w:sz w:val="20"/>
        </w:rPr>
        <w:t xml:space="preserve">Because reader compatibility is not guaranteed until tested, retain a cold-path compatibility writer that reconstructs the TAR stream and writes a standards-compatible seekable Zstandard file once. Do not double-compress </w:t>
      </w:r>
      <w:r>
        <w:rPr>
          <w:rFonts w:ascii="DejaVu Sans Mono" w:hAnsi="DejaVu Sans Mono" w:eastAsia="DejaVu Sans Mono"/>
          <w:color w:val="243447"/>
          <w:sz w:val="19"/>
          <w:shd w:fill="E9EEF3"/>
        </w:rPr>
        <w:t>.zst</w:t>
      </w:r>
      <w:r>
        <w:rPr>
          <w:rFonts w:ascii="Noto Sans" w:hAnsi="Noto Sans" w:eastAsia="Noto Sans"/>
          <w:b w:val="0"/>
          <w:sz w:val="20"/>
        </w:rPr>
        <w:t xml:space="preserve"> members inside an outer </w:t>
      </w:r>
      <w:r>
        <w:rPr>
          <w:rFonts w:ascii="DejaVu Sans Mono" w:hAnsi="DejaVu Sans Mono" w:eastAsia="DejaVu Sans Mono"/>
          <w:color w:val="243447"/>
          <w:sz w:val="19"/>
          <w:shd w:fill="E9EEF3"/>
        </w:rPr>
        <w:t>.tar.zst</w:t>
      </w:r>
      <w:r>
        <w:rPr>
          <w:rFonts w:ascii="Noto Sans" w:hAnsi="Noto Sans" w:eastAsia="Noto Sans"/>
          <w:b w:val="0"/>
          <w:sz w:val="20"/>
        </w:rPr>
        <w:t xml:space="preserve"> as the baseline.</w:t>
      </w:r>
    </w:p>
    <w:p>
      <w:pPr>
        <w:pStyle w:val="Heading2"/>
      </w:pPr>
      <w:r>
        <w:rPr>
          <w:rFonts w:ascii="Noto Sans" w:hAnsi="Noto Sans" w:eastAsia="Noto Sans"/>
          <w:b/>
          <w:color w:val="157A8A"/>
          <w:sz w:val="25"/>
        </w:rPr>
        <w:t>10.3 Why frames, not ordinary blocks</w:t>
      </w:r>
    </w:p>
    <w:p>
      <w:pPr>
        <w:spacing w:before="0" w:after="100" w:line="259" w:lineRule="auto"/>
      </w:pPr>
      <w:r>
        <w:rPr>
          <w:rFonts w:ascii="Noto Sans" w:hAnsi="Noto Sans" w:eastAsia="Noto Sans"/>
          <w:b w:val="0"/>
          <w:sz w:val="20"/>
        </w:rPr>
        <w:t xml:space="preserve">A Zstandard frame is independently decodable. Compressed blocks inside a frame may depend on previous blocks and cannot be used as arbitrary random-access boundaries. Therefore the product's "random access compression block size" setting means </w:t>
      </w:r>
      <w:r>
        <w:rPr>
          <w:rFonts w:ascii="Noto Sans" w:hAnsi="Noto Sans" w:eastAsia="Noto Sans"/>
          <w:b/>
          <w:sz w:val="20"/>
        </w:rPr>
        <w:t>uncompressed bytes per independent frame/checkpoint</w:t>
      </w:r>
      <w:r>
        <w:rPr>
          <w:rFonts w:ascii="Noto Sans" w:hAnsi="Noto Sans" w:eastAsia="Noto Sans"/>
          <w:b w:val="0"/>
          <w:sz w:val="20"/>
        </w:rPr>
        <w:t xml:space="preserve">. Code, metrics, manifests, and tests use the precise term </w:t>
      </w:r>
      <w:r>
        <w:rPr>
          <w:rFonts w:ascii="DejaVu Sans Mono" w:hAnsi="DejaVu Sans Mono" w:eastAsia="DejaVu Sans Mono"/>
          <w:color w:val="243447"/>
          <w:sz w:val="19"/>
          <w:shd w:fill="E9EEF3"/>
        </w:rPr>
        <w:t>frame</w:t>
      </w:r>
      <w:r>
        <w:rPr>
          <w:rFonts w:ascii="Noto Sans" w:hAnsi="Noto Sans" w:eastAsia="Noto Sans"/>
          <w:b w:val="0"/>
          <w:sz w:val="20"/>
        </w:rPr>
        <w:t>.</w:t>
      </w:r>
    </w:p>
    <w:p>
      <w:pPr>
        <w:pStyle w:val="Heading2"/>
      </w:pPr>
      <w:r>
        <w:rPr>
          <w:rFonts w:ascii="Noto Sans" w:hAnsi="Noto Sans" w:eastAsia="Noto Sans"/>
          <w:b/>
          <w:color w:val="157A8A"/>
          <w:sz w:val="25"/>
        </w:rPr>
        <w:t>10.4 Batching related logs</w:t>
      </w:r>
    </w:p>
    <w:p>
      <w:pPr>
        <w:spacing w:before="0" w:after="100" w:line="259" w:lineRule="auto"/>
      </w:pPr>
      <w:r>
        <w:rPr>
          <w:rFonts w:ascii="Noto Sans" w:hAnsi="Noto Sans" w:eastAsia="Noto Sans"/>
          <w:b w:val="0"/>
          <w:sz w:val="20"/>
        </w:rPr>
        <w:t>The packer selects sealed objects by affinity group so one diagnosis usually opens one or a few archives. Within a group, use deterministic member ordering:</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Manifest and compact relationship metadata.</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Root console/stage logs.</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Downstream/matrix child logs in graph order.</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Test reports/evidence.</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Derived indexes/signatures.</w:t>
      </w:r>
    </w:p>
    <w:p>
      <w:pPr>
        <w:spacing w:before="0" w:after="100" w:line="259" w:lineRule="auto"/>
      </w:pPr>
      <w:r>
        <w:rPr>
          <w:rFonts w:ascii="Noto Sans" w:hAnsi="Noto Sans" w:eastAsia="Noto Sans"/>
          <w:b w:val="0"/>
          <w:sz w:val="20"/>
        </w:rPr>
        <w:t>The packer may delay sealing briefly to collect late downstream/test data, but has a maximum wait and never blocks interactive reads. Completed members remain readable from L1 until the pack is committed. Oversized groups split into volumes; small adjacent builds may share a pack only when classification, retention, user/profile, and locality policy match.</w:t>
      </w:r>
    </w:p>
    <w:p>
      <w:pPr>
        <w:pStyle w:val="Heading2"/>
      </w:pPr>
      <w:r>
        <w:rPr>
          <w:rFonts w:ascii="Noto Sans" w:hAnsi="Noto Sans" w:eastAsia="Noto Sans"/>
          <w:b/>
          <w:color w:val="157A8A"/>
          <w:sz w:val="25"/>
        </w:rPr>
        <w:t>10.5 Adapter modes</w:t>
      </w:r>
    </w:p>
    <w:p>
      <w:pPr>
        <w:spacing w:before="0" w:after="100" w:line="259" w:lineRule="auto"/>
      </w:pPr>
      <w:r>
        <w:rPr>
          <w:rFonts w:ascii="Noto Sans" w:hAnsi="Noto Sans" w:eastAsia="Noto Sans"/>
          <w:b w:val="0"/>
          <w:sz w:val="20"/>
        </w:rPr>
        <w:t>Preferred order:</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sz w:val="20"/>
        </w:rPr>
        <w:t>Direct Rust library/FFI</w:t>
      </w:r>
      <w:r>
        <w:rPr>
          <w:rFonts w:ascii="Noto Sans" w:hAnsi="Noto Sans" w:eastAsia="Noto Sans"/>
          <w:b w:val="0"/>
          <w:sz w:val="20"/>
        </w:rPr>
        <w:t xml:space="preserve"> if the API is stable, memory-safe at the boundary, cancellable, and straightforward to sign/package.</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sz w:val="20"/>
        </w:rPr>
        <w:t>Managed Rust sidecar</w:t>
      </w:r>
      <w:r>
        <w:rPr>
          <w:rFonts w:ascii="Noto Sans" w:hAnsi="Noto Sans" w:eastAsia="Noto Sans"/>
          <w:b w:val="0"/>
          <w:sz w:val="20"/>
        </w:rPr>
        <w:t xml:space="preserve"> over stdin/stdout or a private named pipe with a versioned bounded protocol, opaque IDs, lifecycle management, and no public listener.</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sz w:val="20"/>
        </w:rPr>
        <w:t>Direct non-FUSE archive API</w:t>
      </w:r>
      <w:r>
        <w:rPr>
          <w:rFonts w:ascii="Noto Sans" w:hAnsi="Noto Sans" w:eastAsia="Noto Sans"/>
          <w:b w:val="0"/>
          <w:sz w:val="20"/>
        </w:rPr>
        <w:t xml:space="preserve"> exposed by the project, especially for Windows.</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sz w:val="20"/>
        </w:rPr>
        <w:t>FUSE/WinFsp mount</w:t>
      </w:r>
      <w:r>
        <w:rPr>
          <w:rFonts w:ascii="Noto Sans" w:hAnsi="Noto Sans" w:eastAsia="Noto Sans"/>
          <w:b w:val="0"/>
          <w:sz w:val="20"/>
        </w:rPr>
        <w:t xml:space="preserve"> only as an optional human/diagnostic convenience, never required by the MCP read path.</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sz w:val="20"/>
        </w:rPr>
        <w:t>Native Go fallback</w:t>
      </w:r>
      <w:r>
        <w:rPr>
          <w:rFonts w:ascii="Noto Sans" w:hAnsi="Noto Sans" w:eastAsia="Noto Sans"/>
          <w:b w:val="0"/>
          <w:sz w:val="20"/>
        </w:rPr>
        <w:t xml:space="preserve"> implementing the same seek-table/TAR/manifest contract.</w:t>
      </w:r>
    </w:p>
    <w:p>
      <w:pPr>
        <w:pStyle w:val="Heading2"/>
      </w:pPr>
      <w:r>
        <w:rPr>
          <w:rFonts w:ascii="Noto Sans" w:hAnsi="Noto Sans" w:eastAsia="Noto Sans"/>
          <w:b/>
          <w:color w:val="157A8A"/>
          <w:sz w:val="25"/>
        </w:rPr>
        <w:t>10.6 Ratarmount-rs qualification</w:t>
      </w:r>
    </w:p>
    <w:p>
      <w:pPr>
        <w:spacing w:before="0" w:after="100" w:line="259" w:lineRule="auto"/>
      </w:pPr>
      <w:r>
        <w:rPr>
          <w:rFonts w:ascii="Noto Sans" w:hAnsi="Noto Sans" w:eastAsia="Noto Sans"/>
          <w:b w:val="0"/>
          <w:sz w:val="20"/>
        </w:rPr>
        <w:t>Review the exact repository and release candidate for:</w:t>
      </w:r>
    </w:p>
    <w:p>
      <w:pPr>
        <w:pStyle w:val="ListBullet"/>
      </w:pPr>
      <w:r>
        <w:rPr>
          <w:rFonts w:ascii="Noto Sans" w:hAnsi="Noto Sans" w:eastAsia="Noto Sans"/>
          <w:b w:val="0"/>
          <w:sz w:val="20"/>
        </w:rPr>
        <w:t>License, provenance, ownership, maintenance/release process, SBOM, dependencies, unsafe Rust, fuzzing, and security policy.</w:t>
      </w:r>
    </w:p>
    <w:p>
      <w:pPr>
        <w:pStyle w:val="ListBullet"/>
      </w:pPr>
      <w:r>
        <w:rPr>
          <w:rFonts w:ascii="Noto Sans" w:hAnsi="Noto Sans" w:eastAsia="Noto Sans"/>
          <w:b w:val="0"/>
          <w:sz w:val="20"/>
        </w:rPr>
        <w:t>Supported seekable-Zstd dialect and compatibility with the selected writer.</w:t>
      </w:r>
    </w:p>
    <w:p>
      <w:pPr>
        <w:pStyle w:val="ListBullet"/>
      </w:pPr>
      <w:r>
        <w:rPr>
          <w:rFonts w:ascii="Noto Sans" w:hAnsi="Noto Sans" w:eastAsia="Noto Sans"/>
          <w:b w:val="0"/>
          <w:sz w:val="20"/>
        </w:rPr>
        <w:t>TAR edge cases, sparse/long paths, duplicate names, PAX/GNU headers, truncation, corruption, and archive bombs.</w:t>
      </w:r>
    </w:p>
    <w:p>
      <w:pPr>
        <w:pStyle w:val="ListBullet"/>
      </w:pPr>
      <w:r>
        <w:rPr>
          <w:rFonts w:ascii="Noto Sans" w:hAnsi="Noto Sans" w:eastAsia="Noto Sans"/>
          <w:b w:val="0"/>
          <w:sz w:val="20"/>
        </w:rPr>
        <w:t>Direct API/sidecar/FUSE modes on Windows x64 first and Linux where gateway deployment is planned.</w:t>
      </w:r>
    </w:p>
    <w:p>
      <w:pPr>
        <w:pStyle w:val="ListBullet"/>
      </w:pPr>
      <w:r>
        <w:rPr>
          <w:rFonts w:ascii="Noto Sans" w:hAnsi="Noto Sans" w:eastAsia="Noto Sans"/>
          <w:b w:val="0"/>
          <w:sz w:val="20"/>
        </w:rPr>
        <w:t>Persistent index format, memory mapping, rebuild, migration, cancellation, and mismatched-index detection.</w:t>
      </w:r>
    </w:p>
    <w:p>
      <w:pPr>
        <w:pStyle w:val="ListBullet"/>
      </w:pPr>
      <w:r>
        <w:rPr>
          <w:rFonts w:ascii="Noto Sans" w:hAnsi="Noto Sans" w:eastAsia="Noto Sans"/>
          <w:b w:val="0"/>
          <w:sz w:val="20"/>
        </w:rPr>
        <w:t>Concurrent reads, descriptor limits, cache behavior, endpoint-protection impact, and crash recovery.</w:t>
      </w:r>
    </w:p>
    <w:p>
      <w:pPr>
        <w:pStyle w:val="ListBullet"/>
      </w:pPr>
      <w:r>
        <w:rPr>
          <w:rFonts w:ascii="Noto Sans" w:hAnsi="Noto Sans" w:eastAsia="Noto Sans"/>
          <w:b w:val="0"/>
          <w:sz w:val="20"/>
        </w:rPr>
        <w:t>10 GiB, 100 GiB, and at least 1 TiB logical corpus tests with representative line sizes and member counts.</w:t>
      </w:r>
    </w:p>
    <w:p>
      <w:pPr>
        <w:spacing w:before="0" w:after="100" w:line="259" w:lineRule="auto"/>
      </w:pPr>
      <w:r>
        <w:rPr>
          <w:rFonts w:ascii="Noto Sans" w:hAnsi="Noto Sans" w:eastAsia="Noto Sans"/>
          <w:b w:val="0"/>
          <w:sz w:val="20"/>
        </w:rPr>
        <w:t>A qualification failure changes the adapter choice, not the on-disk contract or product backlog.</w:t>
      </w:r>
    </w:p>
    <w:p>
      <w:pPr>
        <w:pStyle w:val="Heading2"/>
      </w:pPr>
      <w:r>
        <w:rPr>
          <w:rFonts w:ascii="Noto Sans" w:hAnsi="Noto Sans" w:eastAsia="Noto Sans"/>
          <w:b/>
          <w:color w:val="157A8A"/>
          <w:sz w:val="25"/>
        </w:rPr>
        <w:t>10.7 Transactional packing and recovery</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Select sealed eligible L1 objects under leases.</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 xml:space="preserve">Prefer assembling a TAR stream from generated header/padding frames plus validated existing L1 payload frames without payload recompression; otherwise use the approved one-time compatibility repack path. Write a temporary seekable </w:t>
      </w:r>
      <w:r>
        <w:rPr>
          <w:rFonts w:ascii="DejaVu Sans Mono" w:hAnsi="DejaVu Sans Mono" w:eastAsia="DejaVu Sans Mono"/>
          <w:color w:val="243447"/>
          <w:sz w:val="19"/>
          <w:shd w:fill="E9EEF3"/>
        </w:rPr>
        <w:t>.tar.zst</w:t>
      </w:r>
      <w:r>
        <w:rPr>
          <w:rFonts w:ascii="Noto Sans" w:hAnsi="Noto Sans" w:eastAsia="Noto Sans"/>
          <w:b w:val="0"/>
          <w:sz w:val="20"/>
        </w:rPr>
        <w:t>, manifest, and indexes using resource throttles.</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Verify all checksums/format invariants and sample members/ranges with both ratarmount-rs and native reader.</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fsync as required and atomically publish the pack/catalog transaction.</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Release leases and delete L1 sources only after publish is durable.</w:t>
      </w:r>
    </w:p>
    <w:p>
      <w:pPr>
        <w:spacing w:before="0" w:after="50" w:line="250" w:lineRule="auto"/>
        <w:ind w:left="403" w:hanging="346"/>
      </w:pPr>
      <w:r>
        <w:rPr>
          <w:rFonts w:ascii="Noto Sans" w:hAnsi="Noto Sans" w:eastAsia="Noto Sans"/>
          <w:color w:val="1F2937"/>
          <w:sz w:val="20"/>
        </w:rPr>
        <w:t xml:space="preserve">6. </w:t>
      </w:r>
      <w:r>
        <w:rPr>
          <w:rFonts w:ascii="Noto Sans" w:hAnsi="Noto Sans" w:eastAsia="Noto Sans"/>
          <w:b w:val="0"/>
          <w:sz w:val="20"/>
        </w:rPr>
        <w:t>On crash, recover to either the complete old L1 representation or the complete new L2 representation; never a catalog pointing to partial data.</w:t>
      </w:r>
    </w:p>
    <w:p>
      <w:pPr>
        <w:spacing w:before="0" w:after="100" w:line="259" w:lineRule="auto"/>
      </w:pPr>
      <w:r>
        <w:rPr>
          <w:rFonts w:ascii="Noto Sans" w:hAnsi="Noto Sans" w:eastAsia="Noto Sans"/>
          <w:b w:val="0"/>
          <w:sz w:val="20"/>
        </w:rPr>
        <w:t>Indexes are built off the interactive request path. A stale or mismatched index is quarantined/rebuilt; a user read does not synchronously scan a multi-gigabyte pack.</w:t>
      </w:r>
    </w:p>
    <w:p>
      <w:pPr>
        <w:pStyle w:val="Heading2"/>
      </w:pPr>
      <w:r>
        <w:rPr>
          <w:rFonts w:ascii="Noto Sans" w:hAnsi="Noto Sans" w:eastAsia="Noto Sans"/>
          <w:b/>
          <w:color w:val="157A8A"/>
          <w:sz w:val="25"/>
        </w:rPr>
        <w:t>10.8 Performance and bandwidth SLOs</w:t>
      </w:r>
    </w:p>
    <w:p>
      <w:pPr>
        <w:spacing w:before="0" w:after="100" w:line="259" w:lineRule="auto"/>
      </w:pPr>
      <w:r>
        <w:rPr>
          <w:rFonts w:ascii="Noto Sans" w:hAnsi="Noto Sans" w:eastAsia="Noto Sans"/>
          <w:b w:val="0"/>
          <w:sz w:val="20"/>
        </w:rPr>
        <w:t>Initial qualification targets, calibrated on corporate Windows hardware and gateway Linux hardware:</w:t>
      </w:r>
    </w:p>
    <w:p>
      <w:pPr>
        <w:pStyle w:val="ListBullet"/>
      </w:pPr>
      <w:r>
        <w:rPr>
          <w:rFonts w:ascii="Noto Sans" w:hAnsi="Noto Sans" w:eastAsia="Noto Sans"/>
          <w:b w:val="0"/>
          <w:sz w:val="20"/>
        </w:rPr>
        <w:t>Repeated diagnosis of a sealed build downloads zero duplicate Jenkins log bytes.</w:t>
      </w:r>
    </w:p>
    <w:p>
      <w:pPr>
        <w:pStyle w:val="ListBullet"/>
      </w:pPr>
      <w:r>
        <w:rPr>
          <w:rFonts w:ascii="Noto Sans" w:hAnsi="Noto Sans" w:eastAsia="Noto Sans"/>
          <w:b w:val="0"/>
          <w:sz w:val="20"/>
        </w:rPr>
        <w:t>A 64 KiB logical range read decompresses at most the containing frame(s), with target read amplification &lt;= 2 frames and &lt;= 32 MiB uncompressed at the default setting.</w:t>
      </w:r>
    </w:p>
    <w:p>
      <w:pPr>
        <w:pStyle w:val="ListBullet"/>
      </w:pPr>
      <w:r>
        <w:rPr>
          <w:rFonts w:ascii="Noto Sans" w:hAnsi="Noto Sans" w:eastAsia="Noto Sans"/>
          <w:b w:val="0"/>
          <w:sz w:val="20"/>
        </w:rPr>
        <w:t>Warm 64 KiB L2 read &lt; 100 ms p95; cold local-SSD read &lt; 500 ms p95.</w:t>
      </w:r>
    </w:p>
    <w:p>
      <w:pPr>
        <w:pStyle w:val="ListBullet"/>
      </w:pPr>
      <w:r>
        <w:rPr>
          <w:rFonts w:ascii="Noto Sans" w:hAnsi="Noto Sans" w:eastAsia="Noto Sans"/>
          <w:b w:val="0"/>
          <w:sz w:val="20"/>
        </w:rPr>
        <w:t>Existing index open &lt; 500 ms p95 per pack or lazy enough not to block the request.</w:t>
      </w:r>
    </w:p>
    <w:p>
      <w:pPr>
        <w:pStyle w:val="ListBullet"/>
      </w:pPr>
      <w:r>
        <w:rPr>
          <w:rFonts w:ascii="Noto Sans" w:hAnsi="Noto Sans" w:eastAsia="Noto Sans"/>
          <w:b w:val="0"/>
          <w:sz w:val="20"/>
        </w:rPr>
        <w:t>No single read extracts/decompresses the complete pack.</w:t>
      </w:r>
    </w:p>
    <w:p>
      <w:pPr>
        <w:pStyle w:val="ListBullet"/>
      </w:pPr>
      <w:r>
        <w:rPr>
          <w:rFonts w:ascii="Noto Sans" w:hAnsi="Noto Sans" w:eastAsia="Noto Sans"/>
          <w:b w:val="0"/>
          <w:sz w:val="20"/>
        </w:rPr>
        <w:t>Packing/indexing runs below interactive priority and yields under CPU, disk, battery, VPN, or endpoint-protection pressure.</w:t>
      </w:r>
    </w:p>
    <w:p>
      <w:pPr>
        <w:pStyle w:val="ListBullet"/>
      </w:pPr>
      <w:r>
        <w:rPr>
          <w:rFonts w:ascii="Noto Sans" w:hAnsi="Noto Sans" w:eastAsia="Noto Sans"/>
          <w:b w:val="0"/>
          <w:sz w:val="20"/>
        </w:rPr>
        <w:t>At least four concurrent readers have bounded RSS and no global serialization.</w:t>
      </w:r>
    </w:p>
    <w:p>
      <w:pPr>
        <w:pStyle w:val="ListBullet"/>
      </w:pPr>
      <w:r>
        <w:rPr>
          <w:rFonts w:ascii="Noto Sans" w:hAnsi="Noto Sans" w:eastAsia="Noto Sans"/>
          <w:b w:val="0"/>
          <w:sz w:val="20"/>
        </w:rPr>
        <w:t>Pack target 4-16 GiB physical is adjusted only from measured seek, index, compaction, and failure-domain results.</w:t>
      </w:r>
    </w:p>
    <w:p>
      <w:pPr>
        <w:spacing w:before="0" w:after="100" w:line="259" w:lineRule="auto"/>
      </w:pPr>
      <w:r>
        <w:rPr>
          <w:rFonts w:ascii="Noto Sans" w:hAnsi="Noto Sans" w:eastAsia="Noto Sans"/>
          <w:b w:val="0"/>
          <w:sz w:val="20"/>
        </w:rPr>
        <w:t>Metrics record requested bytes, compressed bytes read, frames opened, logical bytes decompressed, archive/member count, index cache state, and wall/CPU time.</w:t>
      </w:r>
    </w:p>
    <w:p>
      <w:pPr>
        <w:pStyle w:val="Heading1"/>
      </w:pPr>
      <w:r>
        <w:rPr>
          <w:rFonts w:ascii="Noto Sans" w:hAnsi="Noto Sans" w:eastAsia="Noto Sans"/>
          <w:b/>
          <w:color w:val="1F4E78"/>
          <w:sz w:val="34"/>
        </w:rPr>
        <w:t>11. Enterprise feature inventory</w:t>
      </w:r>
    </w:p>
    <w:p>
      <w:pPr>
        <w:spacing w:before="0" w:after="100" w:line="259" w:lineRule="auto"/>
      </w:pPr>
      <w:r>
        <w:rPr>
          <w:rFonts w:ascii="Noto Sans" w:hAnsi="Noto Sans" w:eastAsia="Noto Sans"/>
          <w:b w:val="0"/>
          <w:sz w:val="20"/>
        </w:rPr>
        <w:t>The feature set is divided into launch requirements, post-launch enterprise diagnostics, and optional integrations. "Launch" means production-ready for a limited read-only rollout, not merely present in code.</w:t>
      </w:r>
    </w:p>
    <w:p>
      <w:pPr>
        <w:pStyle w:val="Heading2"/>
      </w:pPr>
      <w:r>
        <w:rPr>
          <w:rFonts w:ascii="Noto Sans" w:hAnsi="Noto Sans" w:eastAsia="Noto Sans"/>
          <w:b/>
          <w:color w:val="157A8A"/>
          <w:sz w:val="25"/>
        </w:rPr>
        <w:t>11.1 Platform and profile management</w:t>
      </w:r>
    </w:p>
    <w:p>
      <w:pPr>
        <w:spacing w:before="0" w:after="100" w:line="259" w:lineRule="auto"/>
      </w:pPr>
      <w:r>
        <w:rPr>
          <w:rFonts w:ascii="Noto Sans" w:hAnsi="Noto Sans" w:eastAsia="Noto Sans"/>
          <w:b/>
          <w:sz w:val="20"/>
        </w:rPr>
        <w:t>Launch required</w:t>
      </w:r>
    </w:p>
    <w:p>
      <w:pPr>
        <w:pStyle w:val="ListBullet"/>
      </w:pPr>
      <w:r>
        <w:rPr>
          <w:rFonts w:ascii="Noto Sans" w:hAnsi="Noto Sans" w:eastAsia="Noto Sans"/>
          <w:b w:val="0"/>
          <w:sz w:val="20"/>
        </w:rPr>
        <w:t>Versioned profile configuration with enterprise policy overlays.</w:t>
      </w:r>
    </w:p>
    <w:p>
      <w:pPr>
        <w:pStyle w:val="ListBullet"/>
      </w:pPr>
      <w:r>
        <w:rPr>
          <w:rFonts w:ascii="Noto Sans" w:hAnsi="Noto Sans" w:eastAsia="Noto Sans"/>
          <w:b w:val="0"/>
          <w:sz w:val="20"/>
        </w:rPr>
        <w:t>Multiple Jenkins controller profiles.</w:t>
      </w:r>
    </w:p>
    <w:p>
      <w:pPr>
        <w:pStyle w:val="ListBullet"/>
      </w:pPr>
      <w:r>
        <w:rPr>
          <w:rFonts w:ascii="DejaVu Sans Mono" w:hAnsi="DejaVu Sans Mono" w:eastAsia="DejaVu Sans Mono"/>
          <w:color w:val="243447"/>
          <w:sz w:val="19"/>
          <w:shd w:fill="E9EEF3"/>
        </w:rPr>
        <w:t>profile add/list/show/remove</w:t>
      </w:r>
      <w:r>
        <w:rPr>
          <w:rFonts w:ascii="Noto Sans" w:hAnsi="Noto Sans" w:eastAsia="Noto Sans"/>
          <w:b w:val="0"/>
          <w:sz w:val="20"/>
        </w:rPr>
        <w:t xml:space="preserve"> commands with secret-free output.</w:t>
      </w:r>
    </w:p>
    <w:p>
      <w:pPr>
        <w:pStyle w:val="ListBullet"/>
      </w:pPr>
      <w:r>
        <w:rPr>
          <w:rFonts w:ascii="DejaVu Sans Mono" w:hAnsi="DejaVu Sans Mono" w:eastAsia="DejaVu Sans Mono"/>
          <w:color w:val="243447"/>
          <w:sz w:val="19"/>
          <w:shd w:fill="E9EEF3"/>
        </w:rPr>
        <w:t>login/logout/status/doctor</w:t>
      </w:r>
      <w:r>
        <w:rPr>
          <w:rFonts w:ascii="Noto Sans" w:hAnsi="Noto Sans" w:eastAsia="Noto Sans"/>
          <w:b w:val="0"/>
          <w:sz w:val="20"/>
        </w:rPr>
        <w:t xml:space="preserve"> commands.</w:t>
      </w:r>
    </w:p>
    <w:p>
      <w:pPr>
        <w:pStyle w:val="ListBullet"/>
      </w:pPr>
      <w:r>
        <w:rPr>
          <w:rFonts w:ascii="Noto Sans" w:hAnsi="Noto Sans" w:eastAsia="Noto Sans"/>
          <w:b w:val="0"/>
          <w:sz w:val="20"/>
        </w:rPr>
        <w:t>OS credential-store integration.</w:t>
      </w:r>
    </w:p>
    <w:p>
      <w:pPr>
        <w:pStyle w:val="ListBullet"/>
      </w:pPr>
      <w:r>
        <w:rPr>
          <w:rFonts w:ascii="Noto Sans" w:hAnsi="Noto Sans" w:eastAsia="Noto Sans"/>
          <w:b w:val="0"/>
          <w:sz w:val="20"/>
        </w:rPr>
        <w:t>Import/export of non-secret profile configuration.</w:t>
      </w:r>
    </w:p>
    <w:p>
      <w:pPr>
        <w:pStyle w:val="ListBullet"/>
      </w:pPr>
      <w:r>
        <w:rPr>
          <w:rFonts w:ascii="Noto Sans" w:hAnsi="Noto Sans" w:eastAsia="Noto Sans"/>
          <w:b w:val="0"/>
          <w:sz w:val="20"/>
        </w:rPr>
        <w:t>Capability discovery and compatibility report.</w:t>
      </w:r>
    </w:p>
    <w:p>
      <w:pPr>
        <w:pStyle w:val="ListBullet"/>
      </w:pPr>
      <w:r>
        <w:rPr>
          <w:rFonts w:ascii="Noto Sans" w:hAnsi="Noto Sans" w:eastAsia="Noto Sans"/>
          <w:b w:val="0"/>
          <w:sz w:val="20"/>
        </w:rPr>
        <w:t>Configuration schema validation and safe migrations.</w:t>
      </w:r>
    </w:p>
    <w:p>
      <w:pPr>
        <w:pStyle w:val="ListBullet"/>
      </w:pPr>
      <w:r>
        <w:rPr>
          <w:rFonts w:ascii="Noto Sans" w:hAnsi="Noto Sans" w:eastAsia="Noto Sans"/>
          <w:b w:val="0"/>
          <w:sz w:val="20"/>
        </w:rPr>
        <w:t>Global read-only kill switch from Cursor/profile/signed policy, enforced at registry, dispatch, service, and transport boundaries.</w:t>
      </w:r>
    </w:p>
    <w:p>
      <w:pPr>
        <w:pStyle w:val="ListBullet"/>
      </w:pPr>
      <w:r>
        <w:rPr>
          <w:rFonts w:ascii="Noto Sans" w:hAnsi="Noto Sans" w:eastAsia="Noto Sans"/>
          <w:b w:val="0"/>
          <w:sz w:val="20"/>
        </w:rPr>
        <w:t>Optional signed MCP-side RBAC that restricts tools, targets, bytes, cache/export actions, and mutations beyond Jenkins RBAC.</w:t>
      </w:r>
    </w:p>
    <w:p>
      <w:pPr>
        <w:pStyle w:val="ListBullet"/>
      </w:pPr>
      <w:r>
        <w:rPr>
          <w:rFonts w:ascii="Noto Sans" w:hAnsi="Noto Sans" w:eastAsia="Noto Sans"/>
          <w:b w:val="0"/>
          <w:sz w:val="20"/>
        </w:rPr>
        <w:t>Local cache status, quota, prune, pin, unpin, verify, and repair commands.</w:t>
      </w:r>
    </w:p>
    <w:p>
      <w:pPr>
        <w:pStyle w:val="ListBullet"/>
      </w:pPr>
      <w:r>
        <w:rPr>
          <w:rFonts w:ascii="Noto Sans" w:hAnsi="Noto Sans" w:eastAsia="Noto Sans"/>
          <w:b w:val="0"/>
          <w:sz w:val="20"/>
        </w:rPr>
        <w:t>Automatic data-directory ACL validation.</w:t>
      </w:r>
    </w:p>
    <w:p>
      <w:pPr>
        <w:spacing w:before="0" w:after="100" w:line="259" w:lineRule="auto"/>
      </w:pPr>
      <w:r>
        <w:rPr>
          <w:rFonts w:ascii="Noto Sans" w:hAnsi="Noto Sans" w:eastAsia="Noto Sans"/>
          <w:b/>
          <w:sz w:val="20"/>
        </w:rPr>
        <w:t>Post-launch</w:t>
      </w:r>
    </w:p>
    <w:p>
      <w:pPr>
        <w:pStyle w:val="ListBullet"/>
      </w:pPr>
      <w:r>
        <w:rPr>
          <w:rFonts w:ascii="Noto Sans" w:hAnsi="Noto Sans" w:eastAsia="Noto Sans"/>
          <w:b w:val="0"/>
          <w:sz w:val="20"/>
        </w:rPr>
        <w:t>Enterprise-managed signed RBAC/read-only policy with subject/group mapping, revocation, explainability, and signature verification.</w:t>
      </w:r>
    </w:p>
    <w:p>
      <w:pPr>
        <w:pStyle w:val="ListBullet"/>
      </w:pPr>
      <w:r>
        <w:rPr>
          <w:rFonts w:ascii="Noto Sans" w:hAnsi="Noto Sans" w:eastAsia="Noto Sans"/>
          <w:b w:val="0"/>
          <w:sz w:val="20"/>
        </w:rPr>
        <w:t>AgentCore/managed gateway deployment with per-user downstream credential provider and cache isolation.</w:t>
      </w:r>
    </w:p>
    <w:p>
      <w:pPr>
        <w:pStyle w:val="ListBullet"/>
      </w:pPr>
      <w:r>
        <w:rPr>
          <w:rFonts w:ascii="Noto Sans" w:hAnsi="Noto Sans" w:eastAsia="Noto Sans"/>
          <w:b w:val="0"/>
          <w:sz w:val="20"/>
        </w:rPr>
        <w:t>Managed update channel and deployment-ring support.</w:t>
      </w:r>
    </w:p>
    <w:p>
      <w:pPr>
        <w:pStyle w:val="ListBullet"/>
      </w:pPr>
      <w:r>
        <w:rPr>
          <w:rFonts w:ascii="Noto Sans" w:hAnsi="Noto Sans" w:eastAsia="Noto Sans"/>
          <w:b w:val="0"/>
          <w:sz w:val="20"/>
        </w:rPr>
        <w:t>Cross-profile read-only search with explicit source labels.</w:t>
      </w:r>
    </w:p>
    <w:p>
      <w:pPr>
        <w:pStyle w:val="ListBullet"/>
      </w:pPr>
      <w:r>
        <w:rPr>
          <w:rFonts w:ascii="Noto Sans" w:hAnsi="Noto Sans" w:eastAsia="Noto Sans"/>
          <w:b w:val="0"/>
          <w:sz w:val="20"/>
        </w:rPr>
        <w:t>Offline cached investigation mode.</w:t>
      </w:r>
    </w:p>
    <w:p>
      <w:pPr>
        <w:pStyle w:val="Heading2"/>
      </w:pPr>
      <w:r>
        <w:rPr>
          <w:rFonts w:ascii="Noto Sans" w:hAnsi="Noto Sans" w:eastAsia="Noto Sans"/>
          <w:b/>
          <w:color w:val="157A8A"/>
          <w:sz w:val="25"/>
        </w:rPr>
        <w:t>11.2 Jenkins jobs, folders, and views</w:t>
      </w:r>
    </w:p>
    <w:p>
      <w:pPr>
        <w:spacing w:before="0" w:after="100" w:line="259" w:lineRule="auto"/>
      </w:pPr>
      <w:r>
        <w:rPr>
          <w:rFonts w:ascii="Noto Sans" w:hAnsi="Noto Sans" w:eastAsia="Noto Sans"/>
          <w:b/>
          <w:sz w:val="20"/>
        </w:rPr>
        <w:t>Launch required</w:t>
      </w:r>
    </w:p>
    <w:p>
      <w:pPr>
        <w:pStyle w:val="ListBullet"/>
      </w:pPr>
      <w:r>
        <w:rPr>
          <w:rFonts w:ascii="Noto Sans" w:hAnsi="Noto Sans" w:eastAsia="Noto Sans"/>
          <w:b w:val="0"/>
          <w:sz w:val="20"/>
        </w:rPr>
        <w:t>List/search jobs with server-side tree selection and local filtering.</w:t>
      </w:r>
    </w:p>
    <w:p>
      <w:pPr>
        <w:pStyle w:val="ListBullet"/>
      </w:pPr>
      <w:r>
        <w:rPr>
          <w:rFonts w:ascii="Noto Sans" w:hAnsi="Noto Sans" w:eastAsia="Noto Sans"/>
          <w:b w:val="0"/>
          <w:sz w:val="20"/>
        </w:rPr>
        <w:t>Full folder paths, views, disabled/buildable state, and last-build summaries.</w:t>
      </w:r>
    </w:p>
    <w:p>
      <w:pPr>
        <w:pStyle w:val="ListBullet"/>
      </w:pPr>
      <w:r>
        <w:rPr>
          <w:rFonts w:ascii="Noto Sans" w:hAnsi="Noto Sans" w:eastAsia="Noto Sans"/>
          <w:b w:val="0"/>
          <w:sz w:val="20"/>
        </w:rPr>
        <w:t>Job details and parameter definitions without secret defaults.</w:t>
      </w:r>
    </w:p>
    <w:p>
      <w:pPr>
        <w:pStyle w:val="ListBullet"/>
      </w:pPr>
      <w:r>
        <w:rPr>
          <w:rFonts w:ascii="Noto Sans" w:hAnsi="Noto Sans" w:eastAsia="Noto Sans"/>
          <w:b w:val="0"/>
          <w:sz w:val="20"/>
        </w:rPr>
        <w:t>Paginated build history.</w:t>
      </w:r>
    </w:p>
    <w:p>
      <w:pPr>
        <w:pStyle w:val="ListBullet"/>
      </w:pPr>
      <w:r>
        <w:rPr>
          <w:rFonts w:ascii="Noto Sans" w:hAnsi="Noto Sans" w:eastAsia="Noto Sans"/>
          <w:b w:val="0"/>
          <w:sz w:val="20"/>
        </w:rPr>
        <w:t>Multibranch and pull-request branch discovery where available.</w:t>
      </w:r>
    </w:p>
    <w:p>
      <w:pPr>
        <w:pStyle w:val="ListBullet"/>
      </w:pPr>
      <w:r>
        <w:rPr>
          <w:rFonts w:ascii="Noto Sans" w:hAnsi="Noto Sans" w:eastAsia="Noto Sans"/>
          <w:b w:val="0"/>
          <w:sz w:val="20"/>
        </w:rPr>
        <w:t>Matrix parent/child awareness.</w:t>
      </w:r>
    </w:p>
    <w:p>
      <w:pPr>
        <w:pStyle w:val="ListBullet"/>
      </w:pPr>
      <w:r>
        <w:rPr>
          <w:rFonts w:ascii="Noto Sans" w:hAnsi="Noto Sans" w:eastAsia="Noto Sans"/>
          <w:b w:val="0"/>
          <w:sz w:val="20"/>
        </w:rPr>
        <w:t>Stable job reference objects rather than requiring the model to compose URLs.</w:t>
      </w:r>
    </w:p>
    <w:p>
      <w:pPr>
        <w:pStyle w:val="ListBullet"/>
      </w:pPr>
      <w:r>
        <w:rPr>
          <w:rFonts w:ascii="Noto Sans" w:hAnsi="Noto Sans" w:eastAsia="Noto Sans"/>
          <w:b w:val="0"/>
          <w:sz w:val="20"/>
        </w:rPr>
        <w:t>Permission-denied versus not-found distinction without leaking inaccessible job existence beyond Jenkins behavior.</w:t>
      </w:r>
    </w:p>
    <w:p>
      <w:pPr>
        <w:spacing w:before="0" w:after="100" w:line="259" w:lineRule="auto"/>
      </w:pPr>
      <w:r>
        <w:rPr>
          <w:rFonts w:ascii="Noto Sans" w:hAnsi="Noto Sans" w:eastAsia="Noto Sans"/>
          <w:b/>
          <w:sz w:val="20"/>
        </w:rPr>
        <w:t>Post-launch</w:t>
      </w:r>
    </w:p>
    <w:p>
      <w:pPr>
        <w:pStyle w:val="ListBullet"/>
      </w:pPr>
      <w:r>
        <w:rPr>
          <w:rFonts w:ascii="Noto Sans" w:hAnsi="Noto Sans" w:eastAsia="Noto Sans"/>
          <w:b w:val="0"/>
          <w:sz w:val="20"/>
        </w:rPr>
        <w:t>Job change/history metadata when available.</w:t>
      </w:r>
    </w:p>
    <w:p>
      <w:pPr>
        <w:pStyle w:val="ListBullet"/>
      </w:pPr>
      <w:r>
        <w:rPr>
          <w:rFonts w:ascii="Noto Sans" w:hAnsi="Noto Sans" w:eastAsia="Noto Sans"/>
          <w:b w:val="0"/>
          <w:sz w:val="20"/>
        </w:rPr>
        <w:t>Ownership/contact metadata from conventions or approved plugins.</w:t>
      </w:r>
    </w:p>
    <w:p>
      <w:pPr>
        <w:pStyle w:val="ListBullet"/>
      </w:pPr>
      <w:r>
        <w:rPr>
          <w:rFonts w:ascii="Noto Sans" w:hAnsi="Noto Sans" w:eastAsia="Noto Sans"/>
          <w:b w:val="0"/>
          <w:sz w:val="20"/>
        </w:rPr>
        <w:t>Favorite/recent job local shortcuts.</w:t>
      </w:r>
    </w:p>
    <w:p>
      <w:pPr>
        <w:pStyle w:val="Heading2"/>
      </w:pPr>
      <w:r>
        <w:rPr>
          <w:rFonts w:ascii="Noto Sans" w:hAnsi="Noto Sans" w:eastAsia="Noto Sans"/>
          <w:b/>
          <w:color w:val="157A8A"/>
          <w:sz w:val="25"/>
        </w:rPr>
        <w:t>11.3 Builds and queue</w:t>
      </w:r>
    </w:p>
    <w:p>
      <w:pPr>
        <w:spacing w:before="0" w:after="100" w:line="259" w:lineRule="auto"/>
      </w:pPr>
      <w:r>
        <w:rPr>
          <w:rFonts w:ascii="Noto Sans" w:hAnsi="Noto Sans" w:eastAsia="Noto Sans"/>
          <w:b/>
          <w:sz w:val="20"/>
        </w:rPr>
        <w:t>Launch required</w:t>
      </w:r>
    </w:p>
    <w:p>
      <w:pPr>
        <w:pStyle w:val="ListBullet"/>
      </w:pPr>
      <w:r>
        <w:rPr>
          <w:rFonts w:ascii="Noto Sans" w:hAnsi="Noto Sans" w:eastAsia="Noto Sans"/>
          <w:b w:val="0"/>
          <w:sz w:val="20"/>
        </w:rPr>
        <w:t>Build metadata, result, timing, parameters, causes, actions, and URLs.</w:t>
      </w:r>
    </w:p>
    <w:p>
      <w:pPr>
        <w:pStyle w:val="ListBullet"/>
      </w:pPr>
      <w:r>
        <w:rPr>
          <w:rFonts w:ascii="Noto Sans" w:hAnsi="Noto Sans" w:eastAsia="Noto Sans"/>
          <w:b w:val="0"/>
          <w:sz w:val="20"/>
        </w:rPr>
        <w:t>Queue listing and queue item status.</w:t>
      </w:r>
    </w:p>
    <w:p>
      <w:pPr>
        <w:pStyle w:val="ListBullet"/>
      </w:pPr>
      <w:r>
        <w:rPr>
          <w:rFonts w:ascii="Noto Sans" w:hAnsi="Noto Sans" w:eastAsia="Noto Sans"/>
          <w:b w:val="0"/>
          <w:sz w:val="20"/>
        </w:rPr>
        <w:t>Running builds and executor placement.</w:t>
      </w:r>
    </w:p>
    <w:p>
      <w:pPr>
        <w:pStyle w:val="ListBullet"/>
      </w:pPr>
      <w:r>
        <w:rPr>
          <w:rFonts w:ascii="Noto Sans" w:hAnsi="Noto Sans" w:eastAsia="Noto Sans"/>
          <w:b w:val="0"/>
          <w:sz w:val="20"/>
        </w:rPr>
        <w:t>Adaptive wait with cancellation and bounded duration.</w:t>
      </w:r>
    </w:p>
    <w:p>
      <w:pPr>
        <w:pStyle w:val="ListBullet"/>
      </w:pPr>
      <w:r>
        <w:rPr>
          <w:rFonts w:ascii="Noto Sans" w:hAnsi="Noto Sans" w:eastAsia="Noto Sans"/>
          <w:b w:val="0"/>
          <w:sz w:val="20"/>
        </w:rPr>
        <w:t>Build search by result, time, branch, commit, cause, and selected parameters.</w:t>
      </w:r>
    </w:p>
    <w:p>
      <w:pPr>
        <w:pStyle w:val="ListBullet"/>
      </w:pPr>
      <w:r>
        <w:rPr>
          <w:rFonts w:ascii="Noto Sans" w:hAnsi="Noto Sans" w:eastAsia="Noto Sans"/>
          <w:b w:val="0"/>
          <w:sz w:val="20"/>
        </w:rPr>
        <w:t>Last successful, last failed, last unstable, and baseline build resolution.</w:t>
      </w:r>
    </w:p>
    <w:p>
      <w:pPr>
        <w:pStyle w:val="ListBullet"/>
      </w:pPr>
      <w:r>
        <w:rPr>
          <w:rFonts w:ascii="Noto Sans" w:hAnsi="Noto Sans" w:eastAsia="Noto Sans"/>
          <w:b w:val="0"/>
          <w:sz w:val="20"/>
        </w:rPr>
        <w:t>Accurate freshness/cached status.</w:t>
      </w:r>
    </w:p>
    <w:p>
      <w:pPr>
        <w:spacing w:before="0" w:after="100" w:line="259" w:lineRule="auto"/>
      </w:pPr>
      <w:r>
        <w:rPr>
          <w:rFonts w:ascii="Noto Sans" w:hAnsi="Noto Sans" w:eastAsia="Noto Sans"/>
          <w:b/>
          <w:sz w:val="20"/>
        </w:rPr>
        <w:t>Post-launch</w:t>
      </w:r>
    </w:p>
    <w:p>
      <w:pPr>
        <w:pStyle w:val="ListBullet"/>
      </w:pPr>
      <w:r>
        <w:rPr>
          <w:rFonts w:ascii="Noto Sans" w:hAnsi="Noto Sans" w:eastAsia="Noto Sans"/>
          <w:b w:val="0"/>
          <w:sz w:val="20"/>
        </w:rPr>
        <w:t>ETA estimates based on recent comparable builds.</w:t>
      </w:r>
    </w:p>
    <w:p>
      <w:pPr>
        <w:pStyle w:val="ListBullet"/>
      </w:pPr>
      <w:r>
        <w:rPr>
          <w:rFonts w:ascii="Noto Sans" w:hAnsi="Noto Sans" w:eastAsia="Noto Sans"/>
          <w:b w:val="0"/>
          <w:sz w:val="20"/>
        </w:rPr>
        <w:t>Queue pressure analysis and likely blocking reason.</w:t>
      </w:r>
    </w:p>
    <w:p>
      <w:pPr>
        <w:pStyle w:val="ListBullet"/>
      </w:pPr>
      <w:r>
        <w:rPr>
          <w:rFonts w:ascii="Noto Sans" w:hAnsi="Noto Sans" w:eastAsia="Noto Sans"/>
          <w:b w:val="0"/>
          <w:sz w:val="20"/>
        </w:rPr>
        <w:t>Build duration regression detection.</w:t>
      </w:r>
    </w:p>
    <w:p>
      <w:pPr>
        <w:pStyle w:val="Heading2"/>
      </w:pPr>
      <w:r>
        <w:rPr>
          <w:rFonts w:ascii="Noto Sans" w:hAnsi="Noto Sans" w:eastAsia="Noto Sans"/>
          <w:b/>
          <w:color w:val="157A8A"/>
          <w:sz w:val="25"/>
        </w:rPr>
        <w:t>11.4 Console and stage logs</w:t>
      </w:r>
    </w:p>
    <w:p>
      <w:pPr>
        <w:spacing w:before="0" w:after="100" w:line="259" w:lineRule="auto"/>
      </w:pPr>
      <w:r>
        <w:rPr>
          <w:rFonts w:ascii="Noto Sans" w:hAnsi="Noto Sans" w:eastAsia="Noto Sans"/>
          <w:b/>
          <w:sz w:val="20"/>
        </w:rPr>
        <w:t>Launch required</w:t>
      </w:r>
    </w:p>
    <w:p>
      <w:pPr>
        <w:pStyle w:val="ListBullet"/>
      </w:pPr>
      <w:r>
        <w:rPr>
          <w:rFonts w:ascii="Noto Sans" w:hAnsi="Noto Sans" w:eastAsia="Noto Sans"/>
          <w:b w:val="0"/>
          <w:sz w:val="20"/>
        </w:rPr>
        <w:t>Incremental console log mirror.</w:t>
      </w:r>
    </w:p>
    <w:p>
      <w:pPr>
        <w:pStyle w:val="ListBullet"/>
      </w:pPr>
      <w:r>
        <w:rPr>
          <w:rFonts w:ascii="Noto Sans" w:hAnsi="Noto Sans" w:eastAsia="Noto Sans"/>
          <w:b w:val="0"/>
          <w:sz w:val="20"/>
        </w:rPr>
        <w:t>Range, tail, and line-based reads from local storage.</w:t>
      </w:r>
    </w:p>
    <w:p>
      <w:pPr>
        <w:pStyle w:val="ListBullet"/>
      </w:pPr>
      <w:r>
        <w:rPr>
          <w:rFonts w:ascii="Noto Sans" w:hAnsi="Noto Sans" w:eastAsia="Noto Sans"/>
          <w:b w:val="0"/>
          <w:sz w:val="20"/>
        </w:rPr>
        <w:t>Literal and safe RE2-compatible regular-expression search.</w:t>
      </w:r>
    </w:p>
    <w:p>
      <w:pPr>
        <w:pStyle w:val="ListBullet"/>
      </w:pPr>
      <w:r>
        <w:rPr>
          <w:rFonts w:ascii="Noto Sans" w:hAnsi="Noto Sans" w:eastAsia="Noto Sans"/>
          <w:b w:val="0"/>
          <w:sz w:val="20"/>
        </w:rPr>
        <w:t>Context before/after matches.</w:t>
      </w:r>
    </w:p>
    <w:p>
      <w:pPr>
        <w:pStyle w:val="ListBullet"/>
      </w:pPr>
      <w:r>
        <w:rPr>
          <w:rFonts w:ascii="Noto Sans" w:hAnsi="Noto Sans" w:eastAsia="Noto Sans"/>
          <w:b w:val="0"/>
          <w:sz w:val="20"/>
        </w:rPr>
        <w:t>Search cancellation and match limits.</w:t>
      </w:r>
    </w:p>
    <w:p>
      <w:pPr>
        <w:pStyle w:val="ListBullet"/>
      </w:pPr>
      <w:r>
        <w:rPr>
          <w:rFonts w:ascii="Noto Sans" w:hAnsi="Noto Sans" w:eastAsia="Noto Sans"/>
          <w:b w:val="0"/>
          <w:sz w:val="20"/>
        </w:rPr>
        <w:t>ANSI/OSC/control-character sanitation for returned text.</w:t>
      </w:r>
    </w:p>
    <w:p>
      <w:pPr>
        <w:pStyle w:val="ListBullet"/>
      </w:pPr>
      <w:r>
        <w:rPr>
          <w:rFonts w:ascii="Noto Sans" w:hAnsi="Noto Sans" w:eastAsia="Noto Sans"/>
          <w:b w:val="0"/>
          <w:sz w:val="20"/>
        </w:rPr>
        <w:t>Stable evidence references: profile, job, build, generation, raw range, line range, checksum.</w:t>
      </w:r>
    </w:p>
    <w:p>
      <w:pPr>
        <w:pStyle w:val="ListBullet"/>
      </w:pPr>
      <w:r>
        <w:rPr>
          <w:rFonts w:ascii="Noto Sans" w:hAnsi="Noto Sans" w:eastAsia="Noto Sans"/>
          <w:b w:val="0"/>
          <w:sz w:val="20"/>
        </w:rPr>
        <w:t>First meaningful error, last meaningful error, stack-trace grouping, and repeated-line suppression using deterministic heuristics.</w:t>
      </w:r>
    </w:p>
    <w:p>
      <w:pPr>
        <w:pStyle w:val="ListBullet"/>
      </w:pPr>
      <w:r>
        <w:rPr>
          <w:rFonts w:ascii="Noto Sans" w:hAnsi="Noto Sans" w:eastAsia="Noto Sans"/>
          <w:b w:val="0"/>
          <w:sz w:val="20"/>
        </w:rPr>
        <w:t>Redaction before MCP output and before optional telemetry.</w:t>
      </w:r>
    </w:p>
    <w:p>
      <w:pPr>
        <w:spacing w:before="0" w:after="100" w:line="259" w:lineRule="auto"/>
      </w:pPr>
      <w:r>
        <w:rPr>
          <w:rFonts w:ascii="Noto Sans" w:hAnsi="Noto Sans" w:eastAsia="Noto Sans"/>
          <w:b/>
          <w:sz w:val="20"/>
        </w:rPr>
        <w:t>Post-launch</w:t>
      </w:r>
    </w:p>
    <w:p>
      <w:pPr>
        <w:pStyle w:val="ListBullet"/>
      </w:pPr>
      <w:r>
        <w:rPr>
          <w:rFonts w:ascii="Noto Sans" w:hAnsi="Noto Sans" w:eastAsia="Noto Sans"/>
          <w:b w:val="0"/>
          <w:sz w:val="20"/>
        </w:rPr>
        <w:t>Pipeline stage logs and per-node logs where APIs permit.</w:t>
      </w:r>
    </w:p>
    <w:p>
      <w:pPr>
        <w:pStyle w:val="ListBullet"/>
      </w:pPr>
      <w:r>
        <w:rPr>
          <w:rFonts w:ascii="Noto Sans" w:hAnsi="Noto Sans" w:eastAsia="Noto Sans"/>
          <w:b w:val="0"/>
          <w:sz w:val="20"/>
        </w:rPr>
        <w:t>Timestamp normalization and merged timelines across sources.</w:t>
      </w:r>
    </w:p>
    <w:p>
      <w:pPr>
        <w:pStyle w:val="ListBullet"/>
      </w:pPr>
      <w:r>
        <w:rPr>
          <w:rFonts w:ascii="Noto Sans" w:hAnsi="Noto Sans" w:eastAsia="Noto Sans"/>
          <w:b w:val="0"/>
          <w:sz w:val="20"/>
        </w:rPr>
        <w:t>External pod/agent log adapters.</w:t>
      </w:r>
    </w:p>
    <w:p>
      <w:pPr>
        <w:pStyle w:val="ListBullet"/>
      </w:pPr>
      <w:r>
        <w:rPr>
          <w:rFonts w:ascii="Noto Sans" w:hAnsi="Noto Sans" w:eastAsia="Noto Sans"/>
          <w:b w:val="0"/>
          <w:sz w:val="20"/>
        </w:rPr>
        <w:t>Parser plugins for common build systems while retaining raw evidence.</w:t>
      </w:r>
    </w:p>
    <w:p>
      <w:pPr>
        <w:pStyle w:val="ListBullet"/>
      </w:pPr>
      <w:r>
        <w:rPr>
          <w:rFonts w:ascii="Noto Sans" w:hAnsi="Noto Sans" w:eastAsia="Noto Sans"/>
          <w:b w:val="0"/>
          <w:sz w:val="20"/>
        </w:rPr>
        <w:t>Historical signature frequency and regression windows.</w:t>
      </w:r>
    </w:p>
    <w:p>
      <w:pPr>
        <w:pStyle w:val="Heading2"/>
      </w:pPr>
      <w:r>
        <w:rPr>
          <w:rFonts w:ascii="Noto Sans" w:hAnsi="Noto Sans" w:eastAsia="Noto Sans"/>
          <w:b/>
          <w:color w:val="157A8A"/>
          <w:sz w:val="25"/>
        </w:rPr>
        <w:t>11.5 Pipeline structure</w:t>
      </w:r>
    </w:p>
    <w:p>
      <w:pPr>
        <w:spacing w:before="0" w:after="100" w:line="259" w:lineRule="auto"/>
      </w:pPr>
      <w:r>
        <w:rPr>
          <w:rFonts w:ascii="Noto Sans" w:hAnsi="Noto Sans" w:eastAsia="Noto Sans"/>
          <w:b/>
          <w:sz w:val="20"/>
        </w:rPr>
        <w:t>Launch when Pipeline REST API is present; graceful fallback otherwise</w:t>
      </w:r>
    </w:p>
    <w:p>
      <w:pPr>
        <w:pStyle w:val="ListBullet"/>
      </w:pPr>
      <w:r>
        <w:rPr>
          <w:rFonts w:ascii="Noto Sans" w:hAnsi="Noto Sans" w:eastAsia="Noto Sans"/>
          <w:b w:val="0"/>
          <w:sz w:val="20"/>
        </w:rPr>
        <w:t>Stage graph, status, timing, and failed-stage identification.</w:t>
      </w:r>
    </w:p>
    <w:p>
      <w:pPr>
        <w:pStyle w:val="ListBullet"/>
      </w:pPr>
      <w:r>
        <w:rPr>
          <w:rFonts w:ascii="Noto Sans" w:hAnsi="Noto Sans" w:eastAsia="Noto Sans"/>
          <w:b w:val="0"/>
          <w:sz w:val="20"/>
        </w:rPr>
        <w:t>Parallel branch representation.</w:t>
      </w:r>
    </w:p>
    <w:p>
      <w:pPr>
        <w:pStyle w:val="ListBullet"/>
      </w:pPr>
      <w:r>
        <w:rPr>
          <w:rFonts w:ascii="Noto Sans" w:hAnsi="Noto Sans" w:eastAsia="Noto Sans"/>
          <w:b w:val="0"/>
          <w:sz w:val="20"/>
        </w:rPr>
        <w:t>Stage-level log references.</w:t>
      </w:r>
    </w:p>
    <w:p>
      <w:pPr>
        <w:pStyle w:val="ListBullet"/>
      </w:pPr>
      <w:r>
        <w:rPr>
          <w:rFonts w:ascii="Noto Sans" w:hAnsi="Noto Sans" w:eastAsia="Noto Sans"/>
          <w:b w:val="0"/>
          <w:sz w:val="20"/>
        </w:rPr>
        <w:t>Capability detection for Pipeline REST API and plugin version.</w:t>
      </w:r>
    </w:p>
    <w:p>
      <w:pPr>
        <w:pStyle w:val="ListBullet"/>
      </w:pPr>
      <w:r>
        <w:rPr>
          <w:rFonts w:ascii="Noto Sans" w:hAnsi="Noto Sans" w:eastAsia="Noto Sans"/>
          <w:b w:val="0"/>
          <w:sz w:val="20"/>
        </w:rPr>
        <w:t>Clear fallback behavior when plugin APIs are missing or inaccessible.</w:t>
      </w:r>
    </w:p>
    <w:p>
      <w:pPr>
        <w:spacing w:before="0" w:after="100" w:line="259" w:lineRule="auto"/>
      </w:pPr>
      <w:r>
        <w:rPr>
          <w:rFonts w:ascii="Noto Sans" w:hAnsi="Noto Sans" w:eastAsia="Noto Sans"/>
          <w:b/>
          <w:sz w:val="20"/>
        </w:rPr>
        <w:t>Post-launch</w:t>
      </w:r>
    </w:p>
    <w:p>
      <w:pPr>
        <w:pStyle w:val="ListBullet"/>
      </w:pPr>
      <w:r>
        <w:rPr>
          <w:rFonts w:ascii="Noto Sans" w:hAnsi="Noto Sans" w:eastAsia="Noto Sans"/>
          <w:b w:val="0"/>
          <w:sz w:val="20"/>
        </w:rPr>
        <w:t>Node/step summaries with strict response bounds.</w:t>
      </w:r>
    </w:p>
    <w:p>
      <w:pPr>
        <w:pStyle w:val="ListBullet"/>
      </w:pPr>
      <w:r>
        <w:rPr>
          <w:rFonts w:ascii="Noto Sans" w:hAnsi="Noto Sans" w:eastAsia="Noto Sans"/>
          <w:b w:val="0"/>
          <w:sz w:val="20"/>
        </w:rPr>
        <w:t>Critical-path and stage-duration regression analysis.</w:t>
      </w:r>
    </w:p>
    <w:p>
      <w:pPr>
        <w:pStyle w:val="ListBullet"/>
      </w:pPr>
      <w:r>
        <w:rPr>
          <w:rFonts w:ascii="Noto Sans" w:hAnsi="Noto Sans" w:eastAsia="Noto Sans"/>
          <w:b w:val="0"/>
          <w:sz w:val="20"/>
        </w:rPr>
        <w:t>Correlation between pipeline nodes and downstream builds.</w:t>
      </w:r>
    </w:p>
    <w:p>
      <w:pPr>
        <w:pStyle w:val="Heading2"/>
      </w:pPr>
      <w:r>
        <w:rPr>
          <w:rFonts w:ascii="Noto Sans" w:hAnsi="Noto Sans" w:eastAsia="Noto Sans"/>
          <w:b/>
          <w:color w:val="157A8A"/>
          <w:sz w:val="25"/>
        </w:rPr>
        <w:t>11.6 Tests and quality signals</w:t>
      </w:r>
    </w:p>
    <w:p>
      <w:pPr>
        <w:spacing w:before="0" w:after="100" w:line="259" w:lineRule="auto"/>
      </w:pPr>
      <w:r>
        <w:rPr>
          <w:rFonts w:ascii="Noto Sans" w:hAnsi="Noto Sans" w:eastAsia="Noto Sans"/>
          <w:b/>
          <w:sz w:val="20"/>
        </w:rPr>
        <w:t>Post-launch priority</w:t>
      </w:r>
    </w:p>
    <w:p>
      <w:pPr>
        <w:pStyle w:val="ListBullet"/>
      </w:pPr>
      <w:r>
        <w:rPr>
          <w:rFonts w:ascii="Noto Sans" w:hAnsi="Noto Sans" w:eastAsia="Noto Sans"/>
          <w:b w:val="0"/>
          <w:sz w:val="20"/>
        </w:rPr>
        <w:t>JUnit summary, suites, cases, failures, skipped, duration, and age.</w:t>
      </w:r>
    </w:p>
    <w:p>
      <w:pPr>
        <w:pStyle w:val="ListBullet"/>
      </w:pPr>
      <w:r>
        <w:rPr>
          <w:rFonts w:ascii="Noto Sans" w:hAnsi="Noto Sans" w:eastAsia="Noto Sans"/>
          <w:b w:val="0"/>
          <w:sz w:val="20"/>
        </w:rPr>
        <w:t>Bounded failure detail and stack traces.</w:t>
      </w:r>
    </w:p>
    <w:p>
      <w:pPr>
        <w:pStyle w:val="ListBullet"/>
      </w:pPr>
      <w:r>
        <w:rPr>
          <w:rFonts w:ascii="Noto Sans" w:hAnsi="Noto Sans" w:eastAsia="Noto Sans"/>
          <w:b w:val="0"/>
          <w:sz w:val="20"/>
        </w:rPr>
        <w:t>Flaky-test history across a configurable lookback.</w:t>
      </w:r>
    </w:p>
    <w:p>
      <w:pPr>
        <w:pStyle w:val="ListBullet"/>
      </w:pPr>
      <w:r>
        <w:rPr>
          <w:rFonts w:ascii="Noto Sans" w:hAnsi="Noto Sans" w:eastAsia="Noto Sans"/>
          <w:b w:val="0"/>
          <w:sz w:val="20"/>
        </w:rPr>
        <w:t>New failure versus known failure classification.</w:t>
      </w:r>
    </w:p>
    <w:p>
      <w:pPr>
        <w:pStyle w:val="ListBullet"/>
      </w:pPr>
      <w:r>
        <w:rPr>
          <w:rFonts w:ascii="Noto Sans" w:hAnsi="Noto Sans" w:eastAsia="Noto Sans"/>
          <w:b w:val="0"/>
          <w:sz w:val="20"/>
        </w:rPr>
        <w:t>Test-duration regression.</w:t>
      </w:r>
    </w:p>
    <w:p>
      <w:pPr>
        <w:pStyle w:val="ListBullet"/>
      </w:pPr>
      <w:r>
        <w:rPr>
          <w:rFonts w:ascii="Noto Sans" w:hAnsi="Noto Sans" w:eastAsia="Noto Sans"/>
          <w:b w:val="0"/>
          <w:sz w:val="20"/>
        </w:rPr>
        <w:t>Ginkgo and other structured formats through adapters where present.</w:t>
      </w:r>
    </w:p>
    <w:p>
      <w:pPr>
        <w:pStyle w:val="ListBullet"/>
      </w:pPr>
      <w:r>
        <w:rPr>
          <w:rFonts w:ascii="Noto Sans" w:hAnsi="Noto Sans" w:eastAsia="Noto Sans"/>
          <w:b w:val="0"/>
          <w:sz w:val="20"/>
        </w:rPr>
        <w:t>Links to Jenkins-native test pages.</w:t>
      </w:r>
    </w:p>
    <w:p>
      <w:pPr>
        <w:pStyle w:val="Heading2"/>
      </w:pPr>
      <w:r>
        <w:rPr>
          <w:rFonts w:ascii="Noto Sans" w:hAnsi="Noto Sans" w:eastAsia="Noto Sans"/>
          <w:b/>
          <w:color w:val="157A8A"/>
          <w:sz w:val="25"/>
        </w:rPr>
        <w:t>11.7 Source control and change correlation</w:t>
      </w:r>
    </w:p>
    <w:p>
      <w:pPr>
        <w:spacing w:before="0" w:after="100" w:line="259" w:lineRule="auto"/>
      </w:pPr>
      <w:r>
        <w:rPr>
          <w:rFonts w:ascii="Noto Sans" w:hAnsi="Noto Sans" w:eastAsia="Noto Sans"/>
          <w:b/>
          <w:sz w:val="20"/>
        </w:rPr>
        <w:t>Post-launch priority</w:t>
      </w:r>
    </w:p>
    <w:p>
      <w:pPr>
        <w:pStyle w:val="ListBullet"/>
      </w:pPr>
      <w:r>
        <w:rPr>
          <w:rFonts w:ascii="Noto Sans" w:hAnsi="Noto Sans" w:eastAsia="Noto Sans"/>
          <w:b w:val="0"/>
          <w:sz w:val="20"/>
        </w:rPr>
        <w:t>SCM revision(s), branch, repository identity, and change list.</w:t>
      </w:r>
    </w:p>
    <w:p>
      <w:pPr>
        <w:pStyle w:val="ListBullet"/>
      </w:pPr>
      <w:r>
        <w:rPr>
          <w:rFonts w:ascii="Noto Sans" w:hAnsi="Noto Sans" w:eastAsia="Noto Sans"/>
          <w:b w:val="0"/>
          <w:sz w:val="20"/>
        </w:rPr>
        <w:t>Changes since last successful or selected baseline build.</w:t>
      </w:r>
    </w:p>
    <w:p>
      <w:pPr>
        <w:pStyle w:val="ListBullet"/>
      </w:pPr>
      <w:r>
        <w:rPr>
          <w:rFonts w:ascii="Noto Sans" w:hAnsi="Noto Sans" w:eastAsia="Noto Sans"/>
          <w:b w:val="0"/>
          <w:sz w:val="20"/>
        </w:rPr>
        <w:t>Culprit list as Jenkins reports it, clearly labeled as correlation rather than proof.</w:t>
      </w:r>
    </w:p>
    <w:p>
      <w:pPr>
        <w:pStyle w:val="ListBullet"/>
      </w:pPr>
      <w:r>
        <w:rPr>
          <w:rFonts w:ascii="Noto Sans" w:hAnsi="Noto Sans" w:eastAsia="Noto Sans"/>
          <w:b w:val="0"/>
          <w:sz w:val="20"/>
        </w:rPr>
        <w:t>Commit range and modified-file summary.</w:t>
      </w:r>
    </w:p>
    <w:p>
      <w:pPr>
        <w:pStyle w:val="ListBullet"/>
      </w:pPr>
      <w:r>
        <w:rPr>
          <w:rFonts w:ascii="Noto Sans" w:hAnsi="Noto Sans" w:eastAsia="Noto Sans"/>
          <w:b w:val="0"/>
          <w:sz w:val="20"/>
        </w:rPr>
        <w:t>Optional approved source-host links without fetching repository content by default.</w:t>
      </w:r>
    </w:p>
    <w:p>
      <w:pPr>
        <w:pStyle w:val="ListBullet"/>
      </w:pPr>
      <w:r>
        <w:rPr>
          <w:rFonts w:ascii="Noto Sans" w:hAnsi="Noto Sans" w:eastAsia="Noto Sans"/>
          <w:b w:val="0"/>
          <w:sz w:val="20"/>
        </w:rPr>
        <w:t>Build-to-build change comparison.</w:t>
      </w:r>
    </w:p>
    <w:p>
      <w:pPr>
        <w:pStyle w:val="Heading2"/>
      </w:pPr>
      <w:r>
        <w:rPr>
          <w:rFonts w:ascii="Noto Sans" w:hAnsi="Noto Sans" w:eastAsia="Noto Sans"/>
          <w:b/>
          <w:color w:val="157A8A"/>
          <w:sz w:val="25"/>
        </w:rPr>
        <w:t>11.8 Upstream/downstream build graph</w:t>
      </w:r>
    </w:p>
    <w:p>
      <w:pPr>
        <w:spacing w:before="0" w:after="100" w:line="259" w:lineRule="auto"/>
      </w:pPr>
      <w:r>
        <w:rPr>
          <w:rFonts w:ascii="Noto Sans" w:hAnsi="Noto Sans" w:eastAsia="Noto Sans"/>
          <w:b/>
          <w:sz w:val="20"/>
        </w:rPr>
        <w:t>Post-launch priority</w:t>
      </w:r>
    </w:p>
    <w:p>
      <w:pPr>
        <w:pStyle w:val="ListBullet"/>
      </w:pPr>
      <w:r>
        <w:rPr>
          <w:rFonts w:ascii="Noto Sans" w:hAnsi="Noto Sans" w:eastAsia="Noto Sans"/>
          <w:b w:val="0"/>
          <w:sz w:val="20"/>
        </w:rPr>
        <w:t>Upstream and downstream relationships from Jenkins causes/actions.</w:t>
      </w:r>
    </w:p>
    <w:p>
      <w:pPr>
        <w:pStyle w:val="ListBullet"/>
      </w:pPr>
      <w:r>
        <w:rPr>
          <w:rFonts w:ascii="Noto Sans" w:hAnsi="Noto Sans" w:eastAsia="Noto Sans"/>
          <w:b w:val="0"/>
          <w:sz w:val="20"/>
        </w:rPr>
        <w:t xml:space="preserve">Pipeline </w:t>
      </w:r>
      <w:r>
        <w:rPr>
          <w:rFonts w:ascii="DejaVu Sans Mono" w:hAnsi="DejaVu Sans Mono" w:eastAsia="DejaVu Sans Mono"/>
          <w:color w:val="243447"/>
          <w:sz w:val="19"/>
          <w:shd w:fill="E9EEF3"/>
        </w:rPr>
        <w:t>build</w:t>
      </w:r>
      <w:r>
        <w:rPr>
          <w:rFonts w:ascii="Noto Sans" w:hAnsi="Noto Sans" w:eastAsia="Noto Sans"/>
          <w:b w:val="0"/>
          <w:sz w:val="20"/>
        </w:rPr>
        <w:t>-step relationship discovery where exposed.</w:t>
      </w:r>
    </w:p>
    <w:p>
      <w:pPr>
        <w:pStyle w:val="ListBullet"/>
      </w:pPr>
      <w:r>
        <w:rPr>
          <w:rFonts w:ascii="Noto Sans" w:hAnsi="Noto Sans" w:eastAsia="Noto Sans"/>
          <w:b w:val="0"/>
          <w:sz w:val="20"/>
        </w:rPr>
        <w:t>Parameterized Trigger and multijob patterns where exposed.</w:t>
      </w:r>
    </w:p>
    <w:p>
      <w:pPr>
        <w:pStyle w:val="ListBullet"/>
      </w:pPr>
      <w:r>
        <w:rPr>
          <w:rFonts w:ascii="Noto Sans" w:hAnsi="Noto Sans" w:eastAsia="Noto Sans"/>
          <w:b w:val="0"/>
          <w:sz w:val="20"/>
        </w:rPr>
        <w:t>Matrix child traversal.</w:t>
      </w:r>
    </w:p>
    <w:p>
      <w:pPr>
        <w:pStyle w:val="ListBullet"/>
      </w:pPr>
      <w:r>
        <w:rPr>
          <w:rFonts w:ascii="Noto Sans" w:hAnsi="Noto Sans" w:eastAsia="Noto Sans"/>
          <w:b w:val="0"/>
          <w:sz w:val="20"/>
        </w:rPr>
        <w:t>Cycle detection, maximum depth, maximum nodes, and per-controller concurrency.</w:t>
      </w:r>
    </w:p>
    <w:p>
      <w:pPr>
        <w:pStyle w:val="ListBullet"/>
      </w:pPr>
      <w:r>
        <w:rPr>
          <w:rFonts w:ascii="Noto Sans" w:hAnsi="Noto Sans" w:eastAsia="Noto Sans"/>
          <w:b w:val="0"/>
          <w:sz w:val="20"/>
        </w:rPr>
        <w:t>First failing leaf and earliest failure in time.</w:t>
      </w:r>
    </w:p>
    <w:p>
      <w:pPr>
        <w:pStyle w:val="ListBullet"/>
      </w:pPr>
      <w:r>
        <w:rPr>
          <w:rFonts w:ascii="Noto Sans" w:hAnsi="Noto Sans" w:eastAsia="Noto Sans"/>
          <w:b w:val="0"/>
          <w:sz w:val="20"/>
        </w:rPr>
        <w:t>Missing-permission nodes represented without leaking data.</w:t>
      </w:r>
    </w:p>
    <w:p>
      <w:pPr>
        <w:pStyle w:val="ListBullet"/>
      </w:pPr>
      <w:r>
        <w:rPr>
          <w:rFonts w:ascii="Noto Sans" w:hAnsi="Noto Sans" w:eastAsia="Noto Sans"/>
          <w:b w:val="0"/>
          <w:sz w:val="20"/>
        </w:rPr>
        <w:t>Graph result handles instead of oversized embedded graphs.</w:t>
      </w:r>
    </w:p>
    <w:p>
      <w:pPr>
        <w:pStyle w:val="Heading2"/>
      </w:pPr>
      <w:r>
        <w:rPr>
          <w:rFonts w:ascii="Noto Sans" w:hAnsi="Noto Sans" w:eastAsia="Noto Sans"/>
          <w:b/>
          <w:color w:val="157A8A"/>
          <w:sz w:val="25"/>
        </w:rPr>
        <w:t>11.9 Artifacts</w:t>
      </w:r>
    </w:p>
    <w:p>
      <w:pPr>
        <w:spacing w:before="0" w:after="100" w:line="259" w:lineRule="auto"/>
      </w:pPr>
      <w:r>
        <w:rPr>
          <w:rFonts w:ascii="Noto Sans" w:hAnsi="Noto Sans" w:eastAsia="Noto Sans"/>
          <w:b/>
          <w:sz w:val="20"/>
        </w:rPr>
        <w:t>Launch metadata; post-launch content inspection</w:t>
      </w:r>
    </w:p>
    <w:p>
      <w:pPr>
        <w:pStyle w:val="ListBullet"/>
      </w:pPr>
      <w:r>
        <w:rPr>
          <w:rFonts w:ascii="Noto Sans" w:hAnsi="Noto Sans" w:eastAsia="Noto Sans"/>
          <w:b w:val="0"/>
          <w:sz w:val="20"/>
        </w:rPr>
        <w:t>Artifact list with path, name, size when known, and content type guess.</w:t>
      </w:r>
    </w:p>
    <w:p>
      <w:pPr>
        <w:pStyle w:val="ListBullet"/>
      </w:pPr>
      <w:r>
        <w:rPr>
          <w:rFonts w:ascii="Noto Sans" w:hAnsi="Noto Sans" w:eastAsia="Noto Sans"/>
          <w:b w:val="0"/>
          <w:sz w:val="20"/>
        </w:rPr>
        <w:t>Selective bounded download with streaming and checksum.</w:t>
      </w:r>
    </w:p>
    <w:p>
      <w:pPr>
        <w:pStyle w:val="ListBullet"/>
      </w:pPr>
      <w:r>
        <w:rPr>
          <w:rFonts w:ascii="Noto Sans" w:hAnsi="Noto Sans" w:eastAsia="Noto Sans"/>
          <w:b w:val="0"/>
          <w:sz w:val="20"/>
        </w:rPr>
        <w:t>Local quota separate from logs.</w:t>
      </w:r>
    </w:p>
    <w:p>
      <w:pPr>
        <w:pStyle w:val="ListBullet"/>
      </w:pPr>
      <w:r>
        <w:rPr>
          <w:rFonts w:ascii="Noto Sans" w:hAnsi="Noto Sans" w:eastAsia="Noto Sans"/>
          <w:b w:val="0"/>
          <w:sz w:val="20"/>
        </w:rPr>
        <w:t>Explicit allowed types and maximum sizes.</w:t>
      </w:r>
    </w:p>
    <w:p>
      <w:pPr>
        <w:pStyle w:val="ListBullet"/>
      </w:pPr>
      <w:r>
        <w:rPr>
          <w:rFonts w:ascii="Noto Sans" w:hAnsi="Noto Sans" w:eastAsia="Noto Sans"/>
          <w:b w:val="0"/>
          <w:sz w:val="20"/>
        </w:rPr>
        <w:t>Safe text/JSON/XML inspection.</w:t>
      </w:r>
    </w:p>
    <w:p>
      <w:pPr>
        <w:pStyle w:val="ListBullet"/>
      </w:pPr>
      <w:r>
        <w:rPr>
          <w:rFonts w:ascii="Noto Sans" w:hAnsi="Noto Sans" w:eastAsia="Noto Sans"/>
          <w:b w:val="0"/>
          <w:sz w:val="20"/>
        </w:rPr>
        <w:t>Archive inventory without extraction where possible.</w:t>
      </w:r>
    </w:p>
    <w:p>
      <w:pPr>
        <w:pStyle w:val="ListBullet"/>
      </w:pPr>
      <w:r>
        <w:rPr>
          <w:rFonts w:ascii="Noto Sans" w:hAnsi="Noto Sans" w:eastAsia="Noto Sans"/>
          <w:b w:val="0"/>
          <w:sz w:val="20"/>
        </w:rPr>
        <w:t>Zip-slip/path traversal prevention.</w:t>
      </w:r>
    </w:p>
    <w:p>
      <w:pPr>
        <w:pStyle w:val="ListBullet"/>
      </w:pPr>
      <w:r>
        <w:rPr>
          <w:rFonts w:ascii="Noto Sans" w:hAnsi="Noto Sans" w:eastAsia="Noto Sans"/>
          <w:b w:val="0"/>
          <w:sz w:val="20"/>
        </w:rPr>
        <w:t>Archive bomb limits: file count, expansion ratio, total expanded bytes, nesting depth, and CPU time.</w:t>
      </w:r>
    </w:p>
    <w:p>
      <w:pPr>
        <w:pStyle w:val="ListBullet"/>
      </w:pPr>
      <w:r>
        <w:rPr>
          <w:rFonts w:ascii="Noto Sans" w:hAnsi="Noto Sans" w:eastAsia="Noto Sans"/>
          <w:b w:val="0"/>
          <w:sz w:val="20"/>
        </w:rPr>
        <w:t>Temporary workspace isolation and guaranteed cleanup.</w:t>
      </w:r>
    </w:p>
    <w:p>
      <w:pPr>
        <w:pStyle w:val="ListBullet"/>
      </w:pPr>
      <w:r>
        <w:rPr>
          <w:rFonts w:ascii="Noto Sans" w:hAnsi="Noto Sans" w:eastAsia="Noto Sans"/>
          <w:b w:val="0"/>
          <w:sz w:val="20"/>
        </w:rPr>
        <w:t>Never execute artifacts.</w:t>
      </w:r>
    </w:p>
    <w:p>
      <w:pPr>
        <w:pStyle w:val="ListBullet"/>
      </w:pPr>
      <w:r>
        <w:rPr>
          <w:rFonts w:ascii="Noto Sans" w:hAnsi="Noto Sans" w:eastAsia="Noto Sans"/>
          <w:b w:val="0"/>
          <w:sz w:val="20"/>
        </w:rPr>
        <w:t>Optional L2 archive packing after validation.</w:t>
      </w:r>
    </w:p>
    <w:p>
      <w:pPr>
        <w:pStyle w:val="Heading2"/>
      </w:pPr>
      <w:r>
        <w:rPr>
          <w:rFonts w:ascii="Noto Sans" w:hAnsi="Noto Sans" w:eastAsia="Noto Sans"/>
          <w:b/>
          <w:color w:val="157A8A"/>
          <w:sz w:val="25"/>
        </w:rPr>
        <w:t>11.10 Nodes, executors, controller, and plugins</w:t>
      </w:r>
    </w:p>
    <w:p>
      <w:pPr>
        <w:spacing w:before="0" w:after="100" w:line="259" w:lineRule="auto"/>
      </w:pPr>
      <w:r>
        <w:rPr>
          <w:rFonts w:ascii="Noto Sans" w:hAnsi="Noto Sans" w:eastAsia="Noto Sans"/>
          <w:b/>
          <w:sz w:val="20"/>
        </w:rPr>
        <w:t>Post-launch priority</w:t>
      </w:r>
    </w:p>
    <w:p>
      <w:pPr>
        <w:pStyle w:val="ListBullet"/>
      </w:pPr>
      <w:r>
        <w:rPr>
          <w:rFonts w:ascii="Noto Sans" w:hAnsi="Noto Sans" w:eastAsia="Noto Sans"/>
          <w:b w:val="0"/>
          <w:sz w:val="20"/>
        </w:rPr>
        <w:t>Node online/offline state, labels, executors, idle/busy, offline cause, and temporary-offline state.</w:t>
      </w:r>
    </w:p>
    <w:p>
      <w:pPr>
        <w:pStyle w:val="ListBullet"/>
      </w:pPr>
      <w:r>
        <w:rPr>
          <w:rFonts w:ascii="Noto Sans" w:hAnsi="Noto Sans" w:eastAsia="Noto Sans"/>
          <w:b w:val="0"/>
          <w:sz w:val="20"/>
        </w:rPr>
        <w:t>Queue-to-label demand and executor saturation.</w:t>
      </w:r>
    </w:p>
    <w:p>
      <w:pPr>
        <w:pStyle w:val="ListBullet"/>
      </w:pPr>
      <w:r>
        <w:rPr>
          <w:rFonts w:ascii="Noto Sans" w:hAnsi="Noto Sans" w:eastAsia="Noto Sans"/>
          <w:b w:val="0"/>
          <w:sz w:val="20"/>
        </w:rPr>
        <w:t>Controller version and capability snapshot.</w:t>
      </w:r>
    </w:p>
    <w:p>
      <w:pPr>
        <w:pStyle w:val="ListBullet"/>
      </w:pPr>
      <w:r>
        <w:rPr>
          <w:rFonts w:ascii="Noto Sans" w:hAnsi="Noto Sans" w:eastAsia="Noto Sans"/>
          <w:b w:val="0"/>
          <w:sz w:val="20"/>
        </w:rPr>
        <w:t>Installed plugin inventory only when the user has permission and policy allows it.</w:t>
      </w:r>
    </w:p>
    <w:p>
      <w:pPr>
        <w:pStyle w:val="ListBullet"/>
      </w:pPr>
      <w:r>
        <w:rPr>
          <w:rFonts w:ascii="Noto Sans" w:hAnsi="Noto Sans" w:eastAsia="Noto Sans"/>
          <w:b w:val="0"/>
          <w:sz w:val="20"/>
        </w:rPr>
        <w:t>Required/recommended plugin capability report.</w:t>
      </w:r>
    </w:p>
    <w:p>
      <w:pPr>
        <w:pStyle w:val="ListBullet"/>
      </w:pPr>
      <w:r>
        <w:rPr>
          <w:rFonts w:ascii="Noto Sans" w:hAnsi="Noto Sans" w:eastAsia="Noto Sans"/>
          <w:b w:val="0"/>
          <w:sz w:val="20"/>
        </w:rPr>
        <w:t>Disk-space and monitor summaries exposed by Jenkins APIs where authorized.</w:t>
      </w:r>
    </w:p>
    <w:p>
      <w:pPr>
        <w:pStyle w:val="ListBullet"/>
      </w:pPr>
      <w:r>
        <w:rPr>
          <w:rFonts w:ascii="Noto Sans" w:hAnsi="Noto Sans" w:eastAsia="Noto Sans"/>
          <w:b w:val="0"/>
          <w:sz w:val="20"/>
        </w:rPr>
        <w:t>Safe controller health overview with no administrative mutations.</w:t>
      </w:r>
    </w:p>
    <w:p>
      <w:pPr>
        <w:pStyle w:val="Heading2"/>
      </w:pPr>
      <w:r>
        <w:rPr>
          <w:rFonts w:ascii="Noto Sans" w:hAnsi="Noto Sans" w:eastAsia="Noto Sans"/>
          <w:b/>
          <w:color w:val="157A8A"/>
          <w:sz w:val="25"/>
        </w:rPr>
        <w:t>11.11 High-level diagnostics</w:t>
      </w:r>
    </w:p>
    <w:p>
      <w:pPr>
        <w:spacing w:before="0" w:after="100" w:line="259" w:lineRule="auto"/>
      </w:pPr>
      <w:r>
        <w:rPr>
          <w:rFonts w:ascii="Noto Sans" w:hAnsi="Noto Sans" w:eastAsia="Noto Sans"/>
          <w:b/>
          <w:sz w:val="20"/>
        </w:rPr>
        <w:t>Post-launch priority, central product value</w:t>
      </w:r>
    </w:p>
    <w:p>
      <w:pPr>
        <w:pStyle w:val="ListBullet"/>
      </w:pPr>
      <w:r>
        <w:rPr>
          <w:rFonts w:ascii="DejaVu Sans Mono" w:hAnsi="DejaVu Sans Mono" w:eastAsia="DejaVu Sans Mono"/>
          <w:color w:val="243447"/>
          <w:sz w:val="19"/>
          <w:shd w:fill="E9EEF3"/>
        </w:rPr>
        <w:t>diagnose_build</w:t>
      </w:r>
      <w:r>
        <w:rPr>
          <w:rFonts w:ascii="Noto Sans" w:hAnsi="Noto Sans" w:eastAsia="Noto Sans"/>
          <w:b w:val="0"/>
          <w:sz w:val="20"/>
        </w:rPr>
        <w:t>: failed stage, first meaningful failure, test failures, changes since green, downstream failures, repeated signatures, and evidence.</w:t>
      </w:r>
    </w:p>
    <w:p>
      <w:pPr>
        <w:pStyle w:val="ListBullet"/>
      </w:pPr>
      <w:r>
        <w:rPr>
          <w:rFonts w:ascii="DejaVu Sans Mono" w:hAnsi="DejaVu Sans Mono" w:eastAsia="DejaVu Sans Mono"/>
          <w:color w:val="243447"/>
          <w:sz w:val="19"/>
          <w:shd w:fill="E9EEF3"/>
        </w:rPr>
        <w:t>compare_builds</w:t>
      </w:r>
      <w:r>
        <w:rPr>
          <w:rFonts w:ascii="Noto Sans" w:hAnsi="Noto Sans" w:eastAsia="Noto Sans"/>
          <w:b w:val="0"/>
          <w:sz w:val="20"/>
        </w:rPr>
        <w:t>: result, stages, durations, parameters, commits, tests, and error signatures.</w:t>
      </w:r>
    </w:p>
    <w:p>
      <w:pPr>
        <w:pStyle w:val="ListBullet"/>
      </w:pPr>
      <w:r>
        <w:rPr>
          <w:rFonts w:ascii="DejaVu Sans Mono" w:hAnsi="DejaVu Sans Mono" w:eastAsia="DejaVu Sans Mono"/>
          <w:color w:val="243447"/>
          <w:sz w:val="19"/>
          <w:shd w:fill="E9EEF3"/>
        </w:rPr>
        <w:t>find_regression_window</w:t>
      </w:r>
      <w:r>
        <w:rPr>
          <w:rFonts w:ascii="Noto Sans" w:hAnsi="Noto Sans" w:eastAsia="Noto Sans"/>
          <w:b w:val="0"/>
          <w:sz w:val="20"/>
        </w:rPr>
        <w:t>: first build exhibiting a signature or failed test.</w:t>
      </w:r>
    </w:p>
    <w:p>
      <w:pPr>
        <w:pStyle w:val="ListBullet"/>
      </w:pPr>
      <w:r>
        <w:rPr>
          <w:rFonts w:ascii="DejaVu Sans Mono" w:hAnsi="DejaVu Sans Mono" w:eastAsia="DejaVu Sans Mono"/>
          <w:color w:val="243447"/>
          <w:sz w:val="19"/>
          <w:shd w:fill="E9EEF3"/>
        </w:rPr>
        <w:t>trace_failure_graph</w:t>
      </w:r>
      <w:r>
        <w:rPr>
          <w:rFonts w:ascii="Noto Sans" w:hAnsi="Noto Sans" w:eastAsia="Noto Sans"/>
          <w:b w:val="0"/>
          <w:sz w:val="20"/>
        </w:rPr>
        <w:t>: bounded upstream/downstream graph and earliest likely origin.</w:t>
      </w:r>
    </w:p>
    <w:p>
      <w:pPr>
        <w:pStyle w:val="ListBullet"/>
      </w:pPr>
      <w:r>
        <w:rPr>
          <w:rFonts w:ascii="DejaVu Sans Mono" w:hAnsi="DejaVu Sans Mono" w:eastAsia="DejaVu Sans Mono"/>
          <w:color w:val="243447"/>
          <w:sz w:val="19"/>
          <w:shd w:fill="E9EEF3"/>
        </w:rPr>
        <w:t>summarize_pipeline</w:t>
      </w:r>
      <w:r>
        <w:rPr>
          <w:rFonts w:ascii="Noto Sans" w:hAnsi="Noto Sans" w:eastAsia="Noto Sans"/>
          <w:b w:val="0"/>
          <w:sz w:val="20"/>
        </w:rPr>
        <w:t>: compact stage/timing/failure representation.</w:t>
      </w:r>
    </w:p>
    <w:p>
      <w:pPr>
        <w:pStyle w:val="ListBullet"/>
      </w:pPr>
      <w:r>
        <w:rPr>
          <w:rFonts w:ascii="DejaVu Sans Mono" w:hAnsi="DejaVu Sans Mono" w:eastAsia="DejaVu Sans Mono"/>
          <w:color w:val="243447"/>
          <w:sz w:val="19"/>
          <w:shd w:fill="E9EEF3"/>
        </w:rPr>
        <w:t>find_flaky_tests</w:t>
      </w:r>
      <w:r>
        <w:rPr>
          <w:rFonts w:ascii="Noto Sans" w:hAnsi="Noto Sans" w:eastAsia="Noto Sans"/>
          <w:b w:val="0"/>
          <w:sz w:val="20"/>
        </w:rPr>
        <w:t>: frequency and recency with evidence.</w:t>
      </w:r>
    </w:p>
    <w:p>
      <w:pPr>
        <w:pStyle w:val="ListBullet"/>
      </w:pPr>
      <w:r>
        <w:rPr>
          <w:rFonts w:ascii="DejaVu Sans Mono" w:hAnsi="DejaVu Sans Mono" w:eastAsia="DejaVu Sans Mono"/>
          <w:color w:val="243447"/>
          <w:sz w:val="19"/>
          <w:shd w:fill="E9EEF3"/>
        </w:rPr>
        <w:t>explain_queue_delay</w:t>
      </w:r>
      <w:r>
        <w:rPr>
          <w:rFonts w:ascii="Noto Sans" w:hAnsi="Noto Sans" w:eastAsia="Noto Sans"/>
          <w:b w:val="0"/>
          <w:sz w:val="20"/>
        </w:rPr>
        <w:t>: label demand, blockers, and executor state.</w:t>
      </w:r>
    </w:p>
    <w:p>
      <w:pPr>
        <w:pStyle w:val="ListBullet"/>
      </w:pPr>
      <w:r>
        <w:rPr>
          <w:rFonts w:ascii="DejaVu Sans Mono" w:hAnsi="DejaVu Sans Mono" w:eastAsia="DejaVu Sans Mono"/>
          <w:color w:val="243447"/>
          <w:sz w:val="19"/>
          <w:shd w:fill="E9EEF3"/>
        </w:rPr>
        <w:t>survey_recent_failures</w:t>
      </w:r>
      <w:r>
        <w:rPr>
          <w:rFonts w:ascii="Noto Sans" w:hAnsi="Noto Sans" w:eastAsia="Noto Sans"/>
          <w:b w:val="0"/>
          <w:sz w:val="20"/>
        </w:rPr>
        <w:t>: bounded cross-job failure signatures.</w:t>
      </w:r>
    </w:p>
    <w:p>
      <w:pPr>
        <w:spacing w:before="0" w:after="100" w:line="259" w:lineRule="auto"/>
      </w:pPr>
      <w:r>
        <w:rPr>
          <w:rFonts w:ascii="Noto Sans" w:hAnsi="Noto Sans" w:eastAsia="Noto Sans"/>
          <w:b w:val="0"/>
          <w:sz w:val="20"/>
        </w:rPr>
        <w:t>Every inference must be labeled as heuristic, include confidence, and cite evidence ranges. Diagnostics must not invent a root cause when evidence is ambiguous.</w:t>
      </w:r>
    </w:p>
    <w:p>
      <w:pPr>
        <w:pStyle w:val="Heading2"/>
      </w:pPr>
      <w:r>
        <w:rPr>
          <w:rFonts w:ascii="Noto Sans" w:hAnsi="Noto Sans" w:eastAsia="Noto Sans"/>
          <w:b/>
          <w:color w:val="157A8A"/>
          <w:sz w:val="25"/>
        </w:rPr>
        <w:t>11.12 Mutating operations</w:t>
      </w:r>
    </w:p>
    <w:p>
      <w:pPr>
        <w:spacing w:before="0" w:after="100" w:line="259" w:lineRule="auto"/>
      </w:pPr>
      <w:r>
        <w:rPr>
          <w:rFonts w:ascii="Noto Sans" w:hAnsi="Noto Sans" w:eastAsia="Noto Sans"/>
          <w:b/>
          <w:sz w:val="20"/>
        </w:rPr>
        <w:t>Disabled by default</w:t>
      </w:r>
    </w:p>
    <w:p>
      <w:pPr>
        <w:spacing w:before="0" w:after="100" w:line="259" w:lineRule="auto"/>
      </w:pPr>
      <w:r>
        <w:rPr>
          <w:rFonts w:ascii="Noto Sans" w:hAnsi="Noto Sans" w:eastAsia="Noto Sans"/>
          <w:b w:val="0"/>
          <w:sz w:val="20"/>
        </w:rPr>
        <w:t>Potentially supported after read-only production maturity:</w:t>
      </w:r>
    </w:p>
    <w:p>
      <w:pPr>
        <w:pStyle w:val="ListBullet"/>
      </w:pPr>
      <w:r>
        <w:rPr>
          <w:rFonts w:ascii="Noto Sans" w:hAnsi="Noto Sans" w:eastAsia="Noto Sans"/>
          <w:b w:val="0"/>
          <w:sz w:val="20"/>
        </w:rPr>
        <w:t>Trigger a parameterized build.</w:t>
      </w:r>
    </w:p>
    <w:p>
      <w:pPr>
        <w:pStyle w:val="ListBullet"/>
      </w:pPr>
      <w:r>
        <w:rPr>
          <w:rFonts w:ascii="Noto Sans" w:hAnsi="Noto Sans" w:eastAsia="Noto Sans"/>
          <w:b w:val="0"/>
          <w:sz w:val="20"/>
        </w:rPr>
        <w:t>Cancel a queue item.</w:t>
      </w:r>
    </w:p>
    <w:p>
      <w:pPr>
        <w:pStyle w:val="ListBullet"/>
      </w:pPr>
      <w:r>
        <w:rPr>
          <w:rFonts w:ascii="Noto Sans" w:hAnsi="Noto Sans" w:eastAsia="Noto Sans"/>
          <w:b w:val="0"/>
          <w:sz w:val="20"/>
        </w:rPr>
        <w:t>Stop a running build.</w:t>
      </w:r>
    </w:p>
    <w:p>
      <w:pPr>
        <w:pStyle w:val="ListBullet"/>
      </w:pPr>
      <w:r>
        <w:rPr>
          <w:rFonts w:ascii="Noto Sans" w:hAnsi="Noto Sans" w:eastAsia="Noto Sans"/>
          <w:b w:val="0"/>
          <w:sz w:val="20"/>
        </w:rPr>
        <w:t>Replay/rebuild only where Jenkins APIs and policy make the semantics safe.</w:t>
      </w:r>
    </w:p>
    <w:p>
      <w:pPr>
        <w:spacing w:before="0" w:after="100" w:line="259" w:lineRule="auto"/>
      </w:pPr>
      <w:r>
        <w:rPr>
          <w:rFonts w:ascii="Noto Sans" w:hAnsi="Noto Sans" w:eastAsia="Noto Sans"/>
          <w:b w:val="0"/>
          <w:sz w:val="20"/>
        </w:rPr>
        <w:t>Required controls:</w:t>
      </w:r>
    </w:p>
    <w:p>
      <w:pPr>
        <w:pStyle w:val="ListBullet"/>
      </w:pPr>
      <w:r>
        <w:rPr>
          <w:rFonts w:ascii="Noto Sans" w:hAnsi="Noto Sans" w:eastAsia="Noto Sans"/>
          <w:b w:val="0"/>
          <w:sz w:val="20"/>
        </w:rPr>
        <w:t>Tool is not registered unless policy enables it.</w:t>
      </w:r>
    </w:p>
    <w:p>
      <w:pPr>
        <w:pStyle w:val="ListBullet"/>
      </w:pPr>
      <w:r>
        <w:rPr>
          <w:rFonts w:ascii="Noto Sans" w:hAnsi="Noto Sans" w:eastAsia="Noto Sans"/>
          <w:b w:val="0"/>
          <w:sz w:val="20"/>
        </w:rPr>
        <w:t>Per-profile and per-job allowlists.</w:t>
      </w:r>
    </w:p>
    <w:p>
      <w:pPr>
        <w:pStyle w:val="ListBullet"/>
      </w:pPr>
      <w:r>
        <w:rPr>
          <w:rFonts w:ascii="Noto Sans" w:hAnsi="Noto Sans" w:eastAsia="Noto Sans"/>
          <w:b w:val="0"/>
          <w:sz w:val="20"/>
        </w:rPr>
        <w:t>Parameter schema validation and secret-parameter blocking.</w:t>
      </w:r>
    </w:p>
    <w:p>
      <w:pPr>
        <w:pStyle w:val="ListBullet"/>
      </w:pPr>
      <w:r>
        <w:rPr>
          <w:rFonts w:ascii="Noto Sans" w:hAnsi="Noto Sans" w:eastAsia="Noto Sans"/>
          <w:b w:val="0"/>
          <w:sz w:val="20"/>
        </w:rPr>
        <w:t>Dry-run/preview response.</w:t>
      </w:r>
    </w:p>
    <w:p>
      <w:pPr>
        <w:pStyle w:val="ListBullet"/>
      </w:pPr>
      <w:r>
        <w:rPr>
          <w:rFonts w:ascii="Noto Sans" w:hAnsi="Noto Sans" w:eastAsia="Noto Sans"/>
          <w:b w:val="0"/>
          <w:sz w:val="20"/>
        </w:rPr>
        <w:t>Explicit human confirmation containing profile, job, parameters, and action.</w:t>
      </w:r>
    </w:p>
    <w:p>
      <w:pPr>
        <w:pStyle w:val="ListBullet"/>
      </w:pPr>
      <w:r>
        <w:rPr>
          <w:rFonts w:ascii="Noto Sans" w:hAnsi="Noto Sans" w:eastAsia="Noto Sans"/>
          <w:b w:val="0"/>
          <w:sz w:val="20"/>
        </w:rPr>
        <w:t>Correlation ID and local audit event.</w:t>
      </w:r>
    </w:p>
    <w:p>
      <w:pPr>
        <w:pStyle w:val="ListBullet"/>
      </w:pPr>
      <w:r>
        <w:rPr>
          <w:rFonts w:ascii="Noto Sans" w:hAnsi="Noto Sans" w:eastAsia="Noto Sans"/>
          <w:b w:val="0"/>
          <w:sz w:val="20"/>
        </w:rPr>
        <w:t>No automatic retries unless idempotency is guaranteed.</w:t>
      </w:r>
    </w:p>
    <w:p>
      <w:pPr>
        <w:pStyle w:val="ListBullet"/>
      </w:pPr>
      <w:r>
        <w:rPr>
          <w:rFonts w:ascii="Noto Sans" w:hAnsi="Noto Sans" w:eastAsia="Noto Sans"/>
          <w:b w:val="0"/>
          <w:sz w:val="20"/>
        </w:rPr>
        <w:t>Rate limit and cooldown.</w:t>
      </w:r>
    </w:p>
    <w:p>
      <w:pPr>
        <w:pStyle w:val="ListBullet"/>
      </w:pPr>
      <w:r>
        <w:rPr>
          <w:rFonts w:ascii="Noto Sans" w:hAnsi="Noto Sans" w:eastAsia="Noto Sans"/>
          <w:b w:val="0"/>
          <w:sz w:val="20"/>
        </w:rPr>
        <w:t>Jenkins permission check immediately before action.</w:t>
      </w:r>
    </w:p>
    <w:p>
      <w:pPr>
        <w:pStyle w:val="ListBullet"/>
      </w:pPr>
      <w:r>
        <w:rPr>
          <w:rFonts w:ascii="Noto Sans" w:hAnsi="Noto Sans" w:eastAsia="Noto Sans"/>
          <w:b w:val="0"/>
          <w:sz w:val="20"/>
        </w:rPr>
        <w:t>Result includes queue/build reference, not a claim of success before Jenkins confirms it.</w:t>
      </w:r>
    </w:p>
    <w:p>
      <w:pPr>
        <w:spacing w:before="0" w:after="100" w:line="259" w:lineRule="auto"/>
      </w:pPr>
      <w:r>
        <w:rPr>
          <w:rFonts w:ascii="Noto Sans" w:hAnsi="Noto Sans" w:eastAsia="Noto Sans"/>
          <w:b w:val="0"/>
          <w:sz w:val="20"/>
        </w:rPr>
        <w:t>Administrative actions such as editing job config, credentials, nodes, plugins, scripts, or global settings remain out of scope.</w:t>
      </w:r>
    </w:p>
    <w:p>
      <w:pPr>
        <w:pStyle w:val="Heading2"/>
      </w:pPr>
      <w:r>
        <w:rPr>
          <w:rFonts w:ascii="Noto Sans" w:hAnsi="Noto Sans" w:eastAsia="Noto Sans"/>
          <w:b/>
          <w:color w:val="157A8A"/>
          <w:sz w:val="25"/>
        </w:rPr>
        <w:t>11.13 Optional enterprise integrations</w:t>
      </w:r>
    </w:p>
    <w:p>
      <w:pPr>
        <w:pStyle w:val="ListBullet"/>
      </w:pPr>
      <w:r>
        <w:rPr>
          <w:rFonts w:ascii="Noto Sans" w:hAnsi="Noto Sans" w:eastAsia="Noto Sans"/>
          <w:b w:val="0"/>
          <w:sz w:val="20"/>
        </w:rPr>
        <w:t>OpenTelemetry trace/log correlation through approved identifiers.</w:t>
      </w:r>
    </w:p>
    <w:p>
      <w:pPr>
        <w:pStyle w:val="ListBullet"/>
      </w:pPr>
      <w:r>
        <w:rPr>
          <w:rFonts w:ascii="Noto Sans" w:hAnsi="Noto Sans" w:eastAsia="Noto Sans"/>
          <w:b w:val="0"/>
          <w:sz w:val="20"/>
        </w:rPr>
        <w:t>External log systems such as Splunk, Elastic, Loki, or cloud logging, using separate per-user connectors and policies.</w:t>
      </w:r>
    </w:p>
    <w:p>
      <w:pPr>
        <w:pStyle w:val="ListBullet"/>
      </w:pPr>
      <w:r>
        <w:rPr>
          <w:rFonts w:ascii="Noto Sans" w:hAnsi="Noto Sans" w:eastAsia="Noto Sans"/>
          <w:b w:val="0"/>
          <w:sz w:val="20"/>
        </w:rPr>
        <w:t>Jira/work-item correlation by explicit key, not broad automatic data exfiltration.</w:t>
      </w:r>
    </w:p>
    <w:p>
      <w:pPr>
        <w:pStyle w:val="ListBullet"/>
      </w:pPr>
      <w:r>
        <w:rPr>
          <w:rFonts w:ascii="Noto Sans" w:hAnsi="Noto Sans" w:eastAsia="Noto Sans"/>
          <w:b w:val="0"/>
          <w:sz w:val="20"/>
        </w:rPr>
        <w:t>Source host pull-request metadata.</w:t>
      </w:r>
    </w:p>
    <w:p>
      <w:pPr>
        <w:pStyle w:val="ListBullet"/>
      </w:pPr>
      <w:r>
        <w:rPr>
          <w:rFonts w:ascii="Noto Sans" w:hAnsi="Noto Sans" w:eastAsia="Noto Sans"/>
          <w:b w:val="0"/>
          <w:sz w:val="20"/>
        </w:rPr>
        <w:t>Incident-management link generation.</w:t>
      </w:r>
    </w:p>
    <w:p>
      <w:pPr>
        <w:pStyle w:val="ListBullet"/>
      </w:pPr>
      <w:r>
        <w:rPr>
          <w:rFonts w:ascii="Noto Sans" w:hAnsi="Noto Sans" w:eastAsia="Noto Sans"/>
          <w:b w:val="0"/>
          <w:sz w:val="20"/>
        </w:rPr>
        <w:t>Enterprise policy distribution and fleet health metrics.</w:t>
      </w:r>
    </w:p>
    <w:p>
      <w:pPr>
        <w:spacing w:before="0" w:after="100" w:line="259" w:lineRule="auto"/>
      </w:pPr>
      <w:r>
        <w:rPr>
          <w:rFonts w:ascii="Noto Sans" w:hAnsi="Noto Sans" w:eastAsia="Noto Sans"/>
          <w:b w:val="0"/>
          <w:sz w:val="20"/>
        </w:rPr>
        <w:t>Each integration must be a separately installable adapter so it does not increase the core server's permissions or dependency footprint.</w:t>
      </w:r>
    </w:p>
    <w:p>
      <w:pPr>
        <w:pStyle w:val="Heading1"/>
      </w:pPr>
      <w:r>
        <w:rPr>
          <w:rFonts w:ascii="Noto Sans" w:hAnsi="Noto Sans" w:eastAsia="Noto Sans"/>
          <w:b/>
          <w:color w:val="1F4E78"/>
          <w:sz w:val="34"/>
        </w:rPr>
        <w:t>12. MCP tool design</w:t>
      </w:r>
    </w:p>
    <w:p>
      <w:pPr>
        <w:pStyle w:val="Heading2"/>
      </w:pPr>
      <w:r>
        <w:rPr>
          <w:rFonts w:ascii="Noto Sans" w:hAnsi="Noto Sans" w:eastAsia="Noto Sans"/>
          <w:b/>
          <w:color w:val="157A8A"/>
          <w:sz w:val="25"/>
        </w:rPr>
        <w:t>12.1 Tool classes</w:t>
      </w:r>
    </w:p>
    <w:p>
      <w:pPr>
        <w:spacing w:before="0" w:after="100" w:line="259" w:lineRule="auto"/>
      </w:pPr>
      <w:r>
        <w:rPr>
          <w:rFonts w:ascii="Noto Sans" w:hAnsi="Noto Sans" w:eastAsia="Noto Sans"/>
          <w:b w:val="0"/>
          <w:sz w:val="20"/>
        </w:rPr>
        <w:t>Expose two layers:</w:t>
      </w:r>
    </w:p>
    <w:p>
      <w:pPr>
        <w:spacing w:before="0" w:after="100" w:line="259" w:lineRule="auto"/>
      </w:pPr>
      <w:r>
        <w:rPr>
          <w:rFonts w:ascii="Noto Sans" w:hAnsi="Noto Sans" w:eastAsia="Noto Sans"/>
          <w:b/>
          <w:sz w:val="20"/>
        </w:rPr>
        <w:t>Bounded primitives</w:t>
      </w:r>
    </w:p>
    <w:p>
      <w:pPr>
        <w:pStyle w:val="ListBullet"/>
      </w:pPr>
      <w:r>
        <w:rPr>
          <w:rFonts w:ascii="DejaVu Sans Mono" w:hAnsi="DejaVu Sans Mono" w:eastAsia="DejaVu Sans Mono"/>
          <w:color w:val="243447"/>
          <w:sz w:val="19"/>
          <w:shd w:fill="E9EEF3"/>
        </w:rPr>
        <w:t>jenkins_list_jobs</w:t>
      </w:r>
    </w:p>
    <w:p>
      <w:pPr>
        <w:pStyle w:val="ListBullet"/>
      </w:pPr>
      <w:r>
        <w:rPr>
          <w:rFonts w:ascii="DejaVu Sans Mono" w:hAnsi="DejaVu Sans Mono" w:eastAsia="DejaVu Sans Mono"/>
          <w:color w:val="243447"/>
          <w:sz w:val="19"/>
          <w:shd w:fill="E9EEF3"/>
        </w:rPr>
        <w:t>jenkins_get_job</w:t>
      </w:r>
    </w:p>
    <w:p>
      <w:pPr>
        <w:pStyle w:val="ListBullet"/>
      </w:pPr>
      <w:r>
        <w:rPr>
          <w:rFonts w:ascii="DejaVu Sans Mono" w:hAnsi="DejaVu Sans Mono" w:eastAsia="DejaVu Sans Mono"/>
          <w:color w:val="243447"/>
          <w:sz w:val="19"/>
          <w:shd w:fill="E9EEF3"/>
        </w:rPr>
        <w:t>jenkins_list_builds</w:t>
      </w:r>
    </w:p>
    <w:p>
      <w:pPr>
        <w:pStyle w:val="ListBullet"/>
      </w:pPr>
      <w:r>
        <w:rPr>
          <w:rFonts w:ascii="DejaVu Sans Mono" w:hAnsi="DejaVu Sans Mono" w:eastAsia="DejaVu Sans Mono"/>
          <w:color w:val="243447"/>
          <w:sz w:val="19"/>
          <w:shd w:fill="E9EEF3"/>
        </w:rPr>
        <w:t>jenkins_get_build</w:t>
      </w:r>
    </w:p>
    <w:p>
      <w:pPr>
        <w:pStyle w:val="ListBullet"/>
      </w:pPr>
      <w:r>
        <w:rPr>
          <w:rFonts w:ascii="DejaVu Sans Mono" w:hAnsi="DejaVu Sans Mono" w:eastAsia="DejaVu Sans Mono"/>
          <w:color w:val="243447"/>
          <w:sz w:val="19"/>
          <w:shd w:fill="E9EEF3"/>
        </w:rPr>
        <w:t>jenkins_list_queue</w:t>
      </w:r>
    </w:p>
    <w:p>
      <w:pPr>
        <w:pStyle w:val="ListBullet"/>
      </w:pPr>
      <w:r>
        <w:rPr>
          <w:rFonts w:ascii="DejaVu Sans Mono" w:hAnsi="DejaVu Sans Mono" w:eastAsia="DejaVu Sans Mono"/>
          <w:color w:val="243447"/>
          <w:sz w:val="19"/>
          <w:shd w:fill="E9EEF3"/>
        </w:rPr>
        <w:t>jenkins_get_pipeline</w:t>
      </w:r>
    </w:p>
    <w:p>
      <w:pPr>
        <w:pStyle w:val="ListBullet"/>
      </w:pPr>
      <w:r>
        <w:rPr>
          <w:rFonts w:ascii="DejaVu Sans Mono" w:hAnsi="DejaVu Sans Mono" w:eastAsia="DejaVu Sans Mono"/>
          <w:color w:val="243447"/>
          <w:sz w:val="19"/>
          <w:shd w:fill="E9EEF3"/>
        </w:rPr>
        <w:t>jenkins_read_log</w:t>
      </w:r>
    </w:p>
    <w:p>
      <w:pPr>
        <w:pStyle w:val="ListBullet"/>
      </w:pPr>
      <w:r>
        <w:rPr>
          <w:rFonts w:ascii="DejaVu Sans Mono" w:hAnsi="DejaVu Sans Mono" w:eastAsia="DejaVu Sans Mono"/>
          <w:color w:val="243447"/>
          <w:sz w:val="19"/>
          <w:shd w:fill="E9EEF3"/>
        </w:rPr>
        <w:t>jenkins_search_log</w:t>
      </w:r>
    </w:p>
    <w:p>
      <w:pPr>
        <w:pStyle w:val="ListBullet"/>
      </w:pPr>
      <w:r>
        <w:rPr>
          <w:rFonts w:ascii="DejaVu Sans Mono" w:hAnsi="DejaVu Sans Mono" w:eastAsia="DejaVu Sans Mono"/>
          <w:color w:val="243447"/>
          <w:sz w:val="19"/>
          <w:shd w:fill="E9EEF3"/>
        </w:rPr>
        <w:t>jenkins_list_tests</w:t>
      </w:r>
    </w:p>
    <w:p>
      <w:pPr>
        <w:pStyle w:val="ListBullet"/>
      </w:pPr>
      <w:r>
        <w:rPr>
          <w:rFonts w:ascii="DejaVu Sans Mono" w:hAnsi="DejaVu Sans Mono" w:eastAsia="DejaVu Sans Mono"/>
          <w:color w:val="243447"/>
          <w:sz w:val="19"/>
          <w:shd w:fill="E9EEF3"/>
        </w:rPr>
        <w:t>jenkins_list_artifacts</w:t>
      </w:r>
    </w:p>
    <w:p>
      <w:pPr>
        <w:pStyle w:val="ListBullet"/>
      </w:pPr>
      <w:r>
        <w:rPr>
          <w:rFonts w:ascii="DejaVu Sans Mono" w:hAnsi="DejaVu Sans Mono" w:eastAsia="DejaVu Sans Mono"/>
          <w:color w:val="243447"/>
          <w:sz w:val="19"/>
          <w:shd w:fill="E9EEF3"/>
        </w:rPr>
        <w:t>jenkins_get_nodes</w:t>
      </w:r>
    </w:p>
    <w:p>
      <w:pPr>
        <w:pStyle w:val="ListBullet"/>
      </w:pPr>
      <w:r>
        <w:rPr>
          <w:rFonts w:ascii="DejaVu Sans Mono" w:hAnsi="DejaVu Sans Mono" w:eastAsia="DejaVu Sans Mono"/>
          <w:color w:val="243447"/>
          <w:sz w:val="19"/>
          <w:shd w:fill="E9EEF3"/>
        </w:rPr>
        <w:t>jenkins_get_capabilities</w:t>
      </w:r>
    </w:p>
    <w:p>
      <w:pPr>
        <w:spacing w:before="0" w:after="100" w:line="259" w:lineRule="auto"/>
      </w:pPr>
      <w:r>
        <w:rPr>
          <w:rFonts w:ascii="Noto Sans" w:hAnsi="Noto Sans" w:eastAsia="Noto Sans"/>
          <w:b/>
          <w:sz w:val="20"/>
        </w:rPr>
        <w:t>Triage operations</w:t>
      </w:r>
    </w:p>
    <w:p>
      <w:pPr>
        <w:pStyle w:val="ListBullet"/>
      </w:pPr>
      <w:r>
        <w:rPr>
          <w:rFonts w:ascii="DejaVu Sans Mono" w:hAnsi="DejaVu Sans Mono" w:eastAsia="DejaVu Sans Mono"/>
          <w:color w:val="243447"/>
          <w:sz w:val="19"/>
          <w:shd w:fill="E9EEF3"/>
        </w:rPr>
        <w:t>jenkins_diagnose_build</w:t>
      </w:r>
    </w:p>
    <w:p>
      <w:pPr>
        <w:pStyle w:val="ListBullet"/>
      </w:pPr>
      <w:r>
        <w:rPr>
          <w:rFonts w:ascii="DejaVu Sans Mono" w:hAnsi="DejaVu Sans Mono" w:eastAsia="DejaVu Sans Mono"/>
          <w:color w:val="243447"/>
          <w:sz w:val="19"/>
          <w:shd w:fill="E9EEF3"/>
        </w:rPr>
        <w:t>jenkins_compare_builds</w:t>
      </w:r>
    </w:p>
    <w:p>
      <w:pPr>
        <w:pStyle w:val="ListBullet"/>
      </w:pPr>
      <w:r>
        <w:rPr>
          <w:rFonts w:ascii="DejaVu Sans Mono" w:hAnsi="DejaVu Sans Mono" w:eastAsia="DejaVu Sans Mono"/>
          <w:color w:val="243447"/>
          <w:sz w:val="19"/>
          <w:shd w:fill="E9EEF3"/>
        </w:rPr>
        <w:t>jenkins_trace_failure_graph</w:t>
      </w:r>
    </w:p>
    <w:p>
      <w:pPr>
        <w:pStyle w:val="ListBullet"/>
      </w:pPr>
      <w:r>
        <w:rPr>
          <w:rFonts w:ascii="DejaVu Sans Mono" w:hAnsi="DejaVu Sans Mono" w:eastAsia="DejaVu Sans Mono"/>
          <w:color w:val="243447"/>
          <w:sz w:val="19"/>
          <w:shd w:fill="E9EEF3"/>
        </w:rPr>
        <w:t>jenkins_find_regression_window</w:t>
      </w:r>
    </w:p>
    <w:p>
      <w:pPr>
        <w:pStyle w:val="ListBullet"/>
      </w:pPr>
      <w:r>
        <w:rPr>
          <w:rFonts w:ascii="DejaVu Sans Mono" w:hAnsi="DejaVu Sans Mono" w:eastAsia="DejaVu Sans Mono"/>
          <w:color w:val="243447"/>
          <w:sz w:val="19"/>
          <w:shd w:fill="E9EEF3"/>
        </w:rPr>
        <w:t>jenkins_find_flaky_tests</w:t>
      </w:r>
    </w:p>
    <w:p>
      <w:pPr>
        <w:pStyle w:val="ListBullet"/>
      </w:pPr>
      <w:r>
        <w:rPr>
          <w:rFonts w:ascii="DejaVu Sans Mono" w:hAnsi="DejaVu Sans Mono" w:eastAsia="DejaVu Sans Mono"/>
          <w:color w:val="243447"/>
          <w:sz w:val="19"/>
          <w:shd w:fill="E9EEF3"/>
        </w:rPr>
        <w:t>jenkins_explain_queue_delay</w:t>
      </w:r>
    </w:p>
    <w:p>
      <w:pPr>
        <w:pStyle w:val="ListBullet"/>
      </w:pPr>
      <w:r>
        <w:rPr>
          <w:rFonts w:ascii="DejaVu Sans Mono" w:hAnsi="DejaVu Sans Mono" w:eastAsia="DejaVu Sans Mono"/>
          <w:color w:val="243447"/>
          <w:sz w:val="19"/>
          <w:shd w:fill="E9EEF3"/>
        </w:rPr>
        <w:t>jenkins_survey_recent_failures</w:t>
      </w:r>
    </w:p>
    <w:p>
      <w:pPr>
        <w:spacing w:before="0" w:after="100" w:line="259" w:lineRule="auto"/>
      </w:pPr>
      <w:r>
        <w:rPr>
          <w:rFonts w:ascii="Noto Sans" w:hAnsi="Noto Sans" w:eastAsia="Noto Sans"/>
          <w:b w:val="0"/>
          <w:sz w:val="20"/>
        </w:rPr>
        <w:t>The model should normally call triage operations first. Primitive tools exist for verification and follow-up.</w:t>
      </w:r>
    </w:p>
    <w:p>
      <w:pPr>
        <w:pStyle w:val="Heading2"/>
      </w:pPr>
      <w:r>
        <w:rPr>
          <w:rFonts w:ascii="Noto Sans" w:hAnsi="Noto Sans" w:eastAsia="Noto Sans"/>
          <w:b/>
          <w:color w:val="157A8A"/>
          <w:sz w:val="25"/>
        </w:rPr>
        <w:t>12.2 Contract rules</w:t>
      </w:r>
    </w:p>
    <w:p>
      <w:pPr>
        <w:spacing w:before="0" w:after="100" w:line="259" w:lineRule="auto"/>
      </w:pPr>
      <w:r>
        <w:rPr>
          <w:rFonts w:ascii="Noto Sans" w:hAnsi="Noto Sans" w:eastAsia="Noto Sans"/>
          <w:b w:val="0"/>
          <w:sz w:val="20"/>
        </w:rPr>
        <w:t>Every tool contract must include:</w:t>
      </w:r>
    </w:p>
    <w:p>
      <w:pPr>
        <w:pStyle w:val="ListBullet"/>
      </w:pPr>
      <w:r>
        <w:rPr>
          <w:rFonts w:ascii="Noto Sans" w:hAnsi="Noto Sans" w:eastAsia="Noto Sans"/>
          <w:b w:val="0"/>
          <w:sz w:val="20"/>
        </w:rPr>
        <w:t>Explicit profile and target references.</w:t>
      </w:r>
    </w:p>
    <w:p>
      <w:pPr>
        <w:pStyle w:val="ListBullet"/>
      </w:pPr>
      <w:r>
        <w:rPr>
          <w:rFonts w:ascii="Noto Sans" w:hAnsi="Noto Sans" w:eastAsia="Noto Sans"/>
          <w:b w:val="0"/>
          <w:sz w:val="20"/>
        </w:rPr>
        <w:t>Bounded defaults and maximums.</w:t>
      </w:r>
    </w:p>
    <w:p>
      <w:pPr>
        <w:pStyle w:val="ListBullet"/>
      </w:pPr>
      <w:r>
        <w:rPr>
          <w:rFonts w:ascii="Noto Sans" w:hAnsi="Noto Sans" w:eastAsia="Noto Sans"/>
          <w:b w:val="0"/>
          <w:sz w:val="20"/>
        </w:rPr>
        <w:t>Server-enforced pagination.</w:t>
      </w:r>
    </w:p>
    <w:p>
      <w:pPr>
        <w:pStyle w:val="ListBullet"/>
      </w:pPr>
      <w:r>
        <w:rPr>
          <w:rFonts w:ascii="Noto Sans" w:hAnsi="Noto Sans" w:eastAsia="Noto Sans"/>
          <w:b w:val="0"/>
          <w:sz w:val="20"/>
        </w:rPr>
        <w:t xml:space="preserve">A </w:t>
      </w:r>
      <w:r>
        <w:rPr>
          <w:rFonts w:ascii="DejaVu Sans Mono" w:hAnsi="DejaVu Sans Mono" w:eastAsia="DejaVu Sans Mono"/>
          <w:color w:val="243447"/>
          <w:sz w:val="19"/>
          <w:shd w:fill="E9EEF3"/>
        </w:rPr>
        <w:t>freshness</w:t>
      </w:r>
      <w:r>
        <w:rPr>
          <w:rFonts w:ascii="Noto Sans" w:hAnsi="Noto Sans" w:eastAsia="Noto Sans"/>
          <w:b w:val="0"/>
          <w:sz w:val="20"/>
        </w:rPr>
        <w:t xml:space="preserve"> option with values such as </w:t>
      </w:r>
      <w:r>
        <w:rPr>
          <w:rFonts w:ascii="DejaVu Sans Mono" w:hAnsi="DejaVu Sans Mono" w:eastAsia="DejaVu Sans Mono"/>
          <w:color w:val="243447"/>
          <w:sz w:val="19"/>
          <w:shd w:fill="E9EEF3"/>
        </w:rPr>
        <w:t>cache_ok</w:t>
      </w:r>
      <w:r>
        <w:rPr>
          <w:rFonts w:ascii="Noto Sans" w:hAnsi="Noto Sans" w:eastAsia="Noto Sans"/>
          <w:b w:val="0"/>
          <w:sz w:val="20"/>
        </w:rPr>
        <w:t xml:space="preserve">, </w:t>
      </w:r>
      <w:r>
        <w:rPr>
          <w:rFonts w:ascii="DejaVu Sans Mono" w:hAnsi="DejaVu Sans Mono" w:eastAsia="DejaVu Sans Mono"/>
          <w:color w:val="243447"/>
          <w:sz w:val="19"/>
          <w:shd w:fill="E9EEF3"/>
        </w:rPr>
        <w:t>refresh_if_stale</w:t>
      </w:r>
      <w:r>
        <w:rPr>
          <w:rFonts w:ascii="Noto Sans" w:hAnsi="Noto Sans" w:eastAsia="Noto Sans"/>
          <w:b w:val="0"/>
          <w:sz w:val="20"/>
        </w:rPr>
        <w:t xml:space="preserve">, and </w:t>
      </w:r>
      <w:r>
        <w:rPr>
          <w:rFonts w:ascii="DejaVu Sans Mono" w:hAnsi="DejaVu Sans Mono" w:eastAsia="DejaVu Sans Mono"/>
          <w:color w:val="243447"/>
          <w:sz w:val="19"/>
          <w:shd w:fill="E9EEF3"/>
        </w:rPr>
        <w:t>force_refresh</w:t>
      </w:r>
      <w:r>
        <w:rPr>
          <w:rFonts w:ascii="Noto Sans" w:hAnsi="Noto Sans" w:eastAsia="Noto Sans"/>
          <w:b w:val="0"/>
          <w:sz w:val="20"/>
        </w:rPr>
        <w:t>, with policy limiting force refresh.</w:t>
      </w:r>
    </w:p>
    <w:p>
      <w:pPr>
        <w:pStyle w:val="ListBullet"/>
      </w:pPr>
      <w:r>
        <w:rPr>
          <w:rFonts w:ascii="Noto Sans" w:hAnsi="Noto Sans" w:eastAsia="Noto Sans"/>
          <w:b w:val="0"/>
          <w:sz w:val="20"/>
        </w:rPr>
        <w:t xml:space="preserve">Structured </w:t>
      </w:r>
      <w:r>
        <w:rPr>
          <w:rFonts w:ascii="DejaVu Sans Mono" w:hAnsi="DejaVu Sans Mono" w:eastAsia="DejaVu Sans Mono"/>
          <w:color w:val="243447"/>
          <w:sz w:val="19"/>
          <w:shd w:fill="E9EEF3"/>
        </w:rPr>
        <w:t>source</w:t>
      </w:r>
      <w:r>
        <w:rPr>
          <w:rFonts w:ascii="Noto Sans" w:hAnsi="Noto Sans" w:eastAsia="Noto Sans"/>
          <w:b w:val="0"/>
          <w:sz w:val="20"/>
        </w:rPr>
        <w:t xml:space="preserve"> and </w:t>
      </w:r>
      <w:r>
        <w:rPr>
          <w:rFonts w:ascii="DejaVu Sans Mono" w:hAnsi="DejaVu Sans Mono" w:eastAsia="DejaVu Sans Mono"/>
          <w:color w:val="243447"/>
          <w:sz w:val="19"/>
          <w:shd w:fill="E9EEF3"/>
        </w:rPr>
        <w:t>evidence</w:t>
      </w:r>
      <w:r>
        <w:rPr>
          <w:rFonts w:ascii="Noto Sans" w:hAnsi="Noto Sans" w:eastAsia="Noto Sans"/>
          <w:b w:val="0"/>
          <w:sz w:val="20"/>
        </w:rPr>
        <w:t xml:space="preserve"> references.</w:t>
      </w:r>
    </w:p>
    <w:p>
      <w:pPr>
        <w:pStyle w:val="ListBullet"/>
      </w:pPr>
      <w:r>
        <w:rPr>
          <w:rFonts w:ascii="DejaVu Sans Mono" w:hAnsi="DejaVu Sans Mono" w:eastAsia="DejaVu Sans Mono"/>
          <w:color w:val="243447"/>
          <w:sz w:val="19"/>
          <w:shd w:fill="E9EEF3"/>
        </w:rPr>
        <w:t>truncated</w:t>
      </w:r>
      <w:r>
        <w:rPr>
          <w:rFonts w:ascii="Noto Sans" w:hAnsi="Noto Sans" w:eastAsia="Noto Sans"/>
          <w:b w:val="0"/>
          <w:sz w:val="20"/>
        </w:rPr>
        <w:t xml:space="preserve">, </w:t>
      </w:r>
      <w:r>
        <w:rPr>
          <w:rFonts w:ascii="DejaVu Sans Mono" w:hAnsi="DejaVu Sans Mono" w:eastAsia="DejaVu Sans Mono"/>
          <w:color w:val="243447"/>
          <w:sz w:val="19"/>
          <w:shd w:fill="E9EEF3"/>
        </w:rPr>
        <w:t>continuation</w:t>
      </w:r>
      <w:r>
        <w:rPr>
          <w:rFonts w:ascii="Noto Sans" w:hAnsi="Noto Sans" w:eastAsia="Noto Sans"/>
          <w:b w:val="0"/>
          <w:sz w:val="20"/>
        </w:rPr>
        <w:t>, and byte/count metadata.</w:t>
      </w:r>
    </w:p>
    <w:p>
      <w:pPr>
        <w:pStyle w:val="ListBullet"/>
      </w:pPr>
      <w:r>
        <w:rPr>
          <w:rFonts w:ascii="Noto Sans" w:hAnsi="Noto Sans" w:eastAsia="Noto Sans"/>
          <w:b w:val="0"/>
          <w:sz w:val="20"/>
        </w:rPr>
        <w:t>Stable machine-readable error codes.</w:t>
      </w:r>
    </w:p>
    <w:p>
      <w:pPr>
        <w:pStyle w:val="ListBullet"/>
      </w:pPr>
      <w:r>
        <w:rPr>
          <w:rFonts w:ascii="Noto Sans" w:hAnsi="Noto Sans" w:eastAsia="Noto Sans"/>
          <w:b w:val="0"/>
          <w:sz w:val="20"/>
        </w:rPr>
        <w:t>Jenkins HTTP status only when safe and useful.</w:t>
      </w:r>
    </w:p>
    <w:p>
      <w:pPr>
        <w:pStyle w:val="ListBullet"/>
      </w:pPr>
      <w:r>
        <w:rPr>
          <w:rFonts w:ascii="Noto Sans" w:hAnsi="Noto Sans" w:eastAsia="Noto Sans"/>
          <w:b w:val="0"/>
          <w:sz w:val="20"/>
        </w:rPr>
        <w:t>Capability-related errors that explain which plugin/API is absent.</w:t>
      </w:r>
    </w:p>
    <w:p>
      <w:pPr>
        <w:pStyle w:val="ListBullet"/>
      </w:pPr>
      <w:r>
        <w:rPr>
          <w:rFonts w:ascii="Noto Sans" w:hAnsi="Noto Sans" w:eastAsia="Noto Sans"/>
          <w:b w:val="0"/>
          <w:sz w:val="20"/>
        </w:rPr>
        <w:t>No raw URL input for general requests; use typed job/build references.</w:t>
      </w:r>
    </w:p>
    <w:p>
      <w:pPr>
        <w:pStyle w:val="ListBullet"/>
      </w:pPr>
      <w:r>
        <w:rPr>
          <w:rFonts w:ascii="Noto Sans" w:hAnsi="Noto Sans" w:eastAsia="Noto Sans"/>
          <w:b w:val="0"/>
          <w:sz w:val="20"/>
        </w:rPr>
        <w:t>No credentials or arbitrary request headers as arguments.</w:t>
      </w:r>
    </w:p>
    <w:p>
      <w:pPr>
        <w:pStyle w:val="ListBullet"/>
      </w:pPr>
      <w:r>
        <w:rPr>
          <w:rFonts w:ascii="Noto Sans" w:hAnsi="Noto Sans" w:eastAsia="Noto Sans"/>
          <w:b w:val="0"/>
          <w:sz w:val="20"/>
        </w:rPr>
        <w:t>Tool annotations indicating read-only versus destructive behavior.</w:t>
      </w:r>
    </w:p>
    <w:p>
      <w:pPr>
        <w:pStyle w:val="Heading2"/>
      </w:pPr>
      <w:r>
        <w:rPr>
          <w:rFonts w:ascii="Noto Sans" w:hAnsi="Noto Sans" w:eastAsia="Noto Sans"/>
          <w:b/>
          <w:color w:val="157A8A"/>
          <w:sz w:val="25"/>
        </w:rPr>
        <w:t>12.3 Example diagnosis response</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w:t>
              <w:br/>
              <w:t xml:space="preserve">  "profile": "corp",</w:t>
              <w:br/>
              <w:t xml:space="preserve">  "build": {"job": "products/main", "number": 1842},</w:t>
              <w:br/>
              <w:t xml:space="preserve">  "result": "FAILURE",</w:t>
              <w:br/>
              <w:t xml:space="preserve">  "failed_stage": "integration-tests",</w:t>
              <w:br/>
              <w:t xml:space="preserve">  "assessment": {</w:t>
              <w:br/>
              <w:t xml:space="preserve">    "summary": "Database migration test failed after a permission error.",</w:t>
              <w:br/>
              <w:t xml:space="preserve">    "confidence": "medium",</w:t>
              <w:br/>
              <w:t xml:space="preserve">    "heuristic": true</w:t>
              <w:br/>
              <w:t xml:space="preserve">  },</w:t>
              <w:br/>
              <w:t xml:space="preserve">  "evidence": [</w:t>
              <w:br/>
              <w:t xml:space="preserve">    {</w:t>
              <w:br/>
              <w:t xml:space="preserve">      "kind": "console_log",</w:t>
              <w:br/>
              <w:t xml:space="preserve">      "lines": {"start": 9312, "end": 9344},</w:t>
              <w:br/>
              <w:t xml:space="preserve">      "raw_bytes": {"start": 812341, "end": 816028},</w:t>
              <w:br/>
              <w:t xml:space="preserve">      "excerpt": "...redacted and bounded...",</w:t>
              <w:br/>
              <w:t xml:space="preserve">      "checksum": "sha256:..."</w:t>
              <w:br/>
              <w:t xml:space="preserve">    }</w:t>
              <w:br/>
              <w:t xml:space="preserve">  ],</w:t>
              <w:br/>
              <w:t xml:space="preserve">  "tests": {"new_failures": 1, "known_flaky": 0},</w:t>
              <w:br/>
              <w:t xml:space="preserve">  "changes_since_green": {"commits": 3, "files": 12},</w:t>
              <w:br/>
              <w:t xml:space="preserve">  "downstream": {"visited": 4, "failed": 1},</w:t>
              <w:br/>
              <w:t xml:space="preserve">  "truncated": false,</w:t>
              <w:br/>
              <w:t xml:space="preserve">  "freshness": {"log": "cached-complete", "metadata_age_seconds": 4}</w:t>
              <w:br/>
              <w:t>}</w:t>
            </w:r>
          </w:p>
        </w:tc>
      </w:tr>
    </w:tbl>
    <w:p>
      <w:pPr>
        <w:spacing w:after="0"/>
      </w:pPr>
    </w:p>
    <w:p>
      <w:pPr>
        <w:pStyle w:val="Heading2"/>
      </w:pPr>
      <w:r>
        <w:rPr>
          <w:rFonts w:ascii="Noto Sans" w:hAnsi="Noto Sans" w:eastAsia="Noto Sans"/>
          <w:b/>
          <w:color w:val="157A8A"/>
          <w:sz w:val="25"/>
        </w:rPr>
        <w:t>12.4 Resources and handles</w:t>
      </w:r>
    </w:p>
    <w:p>
      <w:pPr>
        <w:spacing w:before="0" w:after="100" w:line="259" w:lineRule="auto"/>
      </w:pPr>
      <w:r>
        <w:rPr>
          <w:rFonts w:ascii="Noto Sans" w:hAnsi="Noto Sans" w:eastAsia="Noto Sans"/>
          <w:b w:val="0"/>
          <w:sz w:val="20"/>
        </w:rPr>
        <w:t>For large cached objects, consider MCP resources or opaque continuation handles. A handle must:</w:t>
      </w:r>
    </w:p>
    <w:p>
      <w:pPr>
        <w:pStyle w:val="ListBullet"/>
      </w:pPr>
      <w:r>
        <w:rPr>
          <w:rFonts w:ascii="Noto Sans" w:hAnsi="Noto Sans" w:eastAsia="Noto Sans"/>
          <w:b w:val="0"/>
          <w:sz w:val="20"/>
        </w:rPr>
        <w:t>Be scoped to the local user and profile.</w:t>
      </w:r>
    </w:p>
    <w:p>
      <w:pPr>
        <w:pStyle w:val="ListBullet"/>
      </w:pPr>
      <w:r>
        <w:rPr>
          <w:rFonts w:ascii="Noto Sans" w:hAnsi="Noto Sans" w:eastAsia="Noto Sans"/>
          <w:b w:val="0"/>
          <w:sz w:val="20"/>
        </w:rPr>
        <w:t>Contain no secret or filesystem path.</w:t>
      </w:r>
    </w:p>
    <w:p>
      <w:pPr>
        <w:pStyle w:val="ListBullet"/>
      </w:pPr>
      <w:r>
        <w:rPr>
          <w:rFonts w:ascii="Noto Sans" w:hAnsi="Noto Sans" w:eastAsia="Noto Sans"/>
          <w:b w:val="0"/>
          <w:sz w:val="20"/>
        </w:rPr>
        <w:t>Expire or remain valid according to documented cache semantics.</w:t>
      </w:r>
    </w:p>
    <w:p>
      <w:pPr>
        <w:pStyle w:val="ListBullet"/>
      </w:pPr>
      <w:r>
        <w:rPr>
          <w:rFonts w:ascii="Noto Sans" w:hAnsi="Noto Sans" w:eastAsia="Noto Sans"/>
          <w:b w:val="0"/>
          <w:sz w:val="20"/>
        </w:rPr>
        <w:t>Be unforgeable or validated against local state.</w:t>
      </w:r>
    </w:p>
    <w:p>
      <w:pPr>
        <w:pStyle w:val="ListBullet"/>
      </w:pPr>
      <w:r>
        <w:rPr>
          <w:rFonts w:ascii="Noto Sans" w:hAnsi="Noto Sans" w:eastAsia="Noto Sans"/>
          <w:b w:val="0"/>
          <w:sz w:val="20"/>
        </w:rPr>
        <w:t>Never grant access beyond the user's Jenkins permissions and local cache policy.</w:t>
      </w:r>
    </w:p>
    <w:p>
      <w:pPr>
        <w:pStyle w:val="Heading2"/>
      </w:pPr>
      <w:r>
        <w:rPr>
          <w:rFonts w:ascii="Noto Sans" w:hAnsi="Noto Sans" w:eastAsia="Noto Sans"/>
          <w:b/>
          <w:color w:val="157A8A"/>
          <w:sz w:val="25"/>
        </w:rPr>
        <w:t>12.5 Tool authorization metadata</w:t>
      </w:r>
    </w:p>
    <w:p>
      <w:pPr>
        <w:spacing w:before="0" w:after="100" w:line="259" w:lineRule="auto"/>
      </w:pPr>
      <w:r>
        <w:rPr>
          <w:rFonts w:ascii="Noto Sans" w:hAnsi="Noto Sans" w:eastAsia="Noto Sans"/>
          <w:b w:val="0"/>
          <w:sz w:val="20"/>
        </w:rPr>
        <w:t>Every tool contract declares side-effect class, required MCP permission, Jenkins permission/capability, target type, network/disk/result budget, cache behavior, and whether user confirmation is required. The registry and policy engine consume the same metadata so aliases or new tools cannot bypass default-deny policy.</w:t>
      </w:r>
    </w:p>
    <w:p>
      <w:pPr>
        <w:pStyle w:val="Heading1"/>
      </w:pPr>
      <w:r>
        <w:rPr>
          <w:rFonts w:ascii="Noto Sans" w:hAnsi="Noto Sans" w:eastAsia="Noto Sans"/>
          <w:b/>
          <w:color w:val="1F4E78"/>
          <w:sz w:val="34"/>
        </w:rPr>
        <w:t>13. Diagnostics and search engine</w:t>
      </w:r>
    </w:p>
    <w:p>
      <w:pPr>
        <w:pStyle w:val="Heading2"/>
      </w:pPr>
      <w:r>
        <w:rPr>
          <w:rFonts w:ascii="Noto Sans" w:hAnsi="Noto Sans" w:eastAsia="Noto Sans"/>
          <w:b/>
          <w:color w:val="157A8A"/>
          <w:sz w:val="25"/>
        </w:rPr>
        <w:t>13.1 Search levels</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sz w:val="20"/>
        </w:rPr>
        <w:t>Literal byte/line search:</w:t>
      </w:r>
      <w:r>
        <w:rPr>
          <w:rFonts w:ascii="Noto Sans" w:hAnsi="Noto Sans" w:eastAsia="Noto Sans"/>
          <w:b w:val="0"/>
          <w:sz w:val="20"/>
        </w:rPr>
        <w:t xml:space="preserve"> fastest and default.</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sz w:val="20"/>
        </w:rPr>
        <w:t>RE2-compatible regular expression:</w:t>
      </w:r>
      <w:r>
        <w:rPr>
          <w:rFonts w:ascii="Noto Sans" w:hAnsi="Noto Sans" w:eastAsia="Noto Sans"/>
          <w:b w:val="0"/>
          <w:sz w:val="20"/>
        </w:rPr>
        <w:t xml:space="preserve"> safe from catastrophic backtracking.</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sz w:val="20"/>
        </w:rPr>
        <w:t>Structured event search:</w:t>
      </w:r>
      <w:r>
        <w:rPr>
          <w:rFonts w:ascii="Noto Sans" w:hAnsi="Noto Sans" w:eastAsia="Noto Sans"/>
          <w:b w:val="0"/>
          <w:sz w:val="20"/>
        </w:rPr>
        <w:t xml:space="preserve"> severity, parser, test, stage, source, and signature.</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sz w:val="20"/>
        </w:rPr>
        <w:t>Historical signature search:</w:t>
      </w:r>
      <w:r>
        <w:rPr>
          <w:rFonts w:ascii="Noto Sans" w:hAnsi="Noto Sans" w:eastAsia="Noto Sans"/>
          <w:b w:val="0"/>
          <w:sz w:val="20"/>
        </w:rPr>
        <w:t xml:space="preserve"> across selected jobs/builds within strict limits.</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sz w:val="20"/>
        </w:rPr>
        <w:t>Optional semantic search:</w:t>
      </w:r>
      <w:r>
        <w:rPr>
          <w:rFonts w:ascii="Noto Sans" w:hAnsi="Noto Sans" w:eastAsia="Noto Sans"/>
          <w:b w:val="0"/>
          <w:sz w:val="20"/>
        </w:rPr>
        <w:t xml:space="preserve"> only after a privacy, cost, and accuracy review.</w:t>
      </w:r>
    </w:p>
    <w:p>
      <w:pPr>
        <w:pStyle w:val="Heading2"/>
      </w:pPr>
      <w:r>
        <w:rPr>
          <w:rFonts w:ascii="Noto Sans" w:hAnsi="Noto Sans" w:eastAsia="Noto Sans"/>
          <w:b/>
          <w:color w:val="157A8A"/>
          <w:sz w:val="25"/>
        </w:rPr>
        <w:t>13.2 Deterministic extraction pipeline</w:t>
      </w:r>
    </w:p>
    <w:p>
      <w:pPr>
        <w:spacing w:before="0" w:after="100" w:line="259" w:lineRule="auto"/>
      </w:pPr>
      <w:r>
        <w:rPr>
          <w:rFonts w:ascii="Noto Sans" w:hAnsi="Noto Sans" w:eastAsia="Noto Sans"/>
          <w:b w:val="0"/>
          <w:sz w:val="20"/>
        </w:rPr>
        <w:t>Before involving a model, locally compute:</w:t>
      </w:r>
    </w:p>
    <w:p>
      <w:pPr>
        <w:pStyle w:val="ListBullet"/>
      </w:pPr>
      <w:r>
        <w:rPr>
          <w:rFonts w:ascii="Noto Sans" w:hAnsi="Noto Sans" w:eastAsia="Noto Sans"/>
          <w:b w:val="0"/>
          <w:sz w:val="20"/>
        </w:rPr>
        <w:t>ANSI/control sanitation.</w:t>
      </w:r>
    </w:p>
    <w:p>
      <w:pPr>
        <w:pStyle w:val="ListBullet"/>
      </w:pPr>
      <w:r>
        <w:rPr>
          <w:rFonts w:ascii="Noto Sans" w:hAnsi="Noto Sans" w:eastAsia="Noto Sans"/>
          <w:b w:val="0"/>
          <w:sz w:val="20"/>
        </w:rPr>
        <w:t>Redaction.</w:t>
      </w:r>
    </w:p>
    <w:p>
      <w:pPr>
        <w:pStyle w:val="ListBullet"/>
      </w:pPr>
      <w:r>
        <w:rPr>
          <w:rFonts w:ascii="Noto Sans" w:hAnsi="Noto Sans" w:eastAsia="Noto Sans"/>
          <w:b w:val="0"/>
          <w:sz w:val="20"/>
        </w:rPr>
        <w:t>Line boundaries and timestamps.</w:t>
      </w:r>
    </w:p>
    <w:p>
      <w:pPr>
        <w:pStyle w:val="ListBullet"/>
      </w:pPr>
      <w:r>
        <w:rPr>
          <w:rFonts w:ascii="Noto Sans" w:hAnsi="Noto Sans" w:eastAsia="Noto Sans"/>
          <w:b w:val="0"/>
          <w:sz w:val="20"/>
        </w:rPr>
        <w:t>Common stack-trace grouping.</w:t>
      </w:r>
    </w:p>
    <w:p>
      <w:pPr>
        <w:pStyle w:val="ListBullet"/>
      </w:pPr>
      <w:r>
        <w:rPr>
          <w:rFonts w:ascii="Noto Sans" w:hAnsi="Noto Sans" w:eastAsia="Noto Sans"/>
          <w:b w:val="0"/>
          <w:sz w:val="20"/>
        </w:rPr>
        <w:t>Repeated-line folding with counts.</w:t>
      </w:r>
    </w:p>
    <w:p>
      <w:pPr>
        <w:pStyle w:val="ListBullet"/>
      </w:pPr>
      <w:r>
        <w:rPr>
          <w:rFonts w:ascii="Noto Sans" w:hAnsi="Noto Sans" w:eastAsia="Noto Sans"/>
          <w:b w:val="0"/>
          <w:sz w:val="20"/>
        </w:rPr>
        <w:t>Error/warning marker extraction.</w:t>
      </w:r>
    </w:p>
    <w:p>
      <w:pPr>
        <w:pStyle w:val="ListBullet"/>
      </w:pPr>
      <w:r>
        <w:rPr>
          <w:rFonts w:ascii="Noto Sans" w:hAnsi="Noto Sans" w:eastAsia="Noto Sans"/>
          <w:b w:val="0"/>
          <w:sz w:val="20"/>
        </w:rPr>
        <w:t>Test failure extraction.</w:t>
      </w:r>
    </w:p>
    <w:p>
      <w:pPr>
        <w:pStyle w:val="ListBullet"/>
      </w:pPr>
      <w:r>
        <w:rPr>
          <w:rFonts w:ascii="Noto Sans" w:hAnsi="Noto Sans" w:eastAsia="Noto Sans"/>
          <w:b w:val="0"/>
          <w:sz w:val="20"/>
        </w:rPr>
        <w:t>Build-tool parser outputs.</w:t>
      </w:r>
    </w:p>
    <w:p>
      <w:pPr>
        <w:pStyle w:val="ListBullet"/>
      </w:pPr>
      <w:r>
        <w:rPr>
          <w:rFonts w:ascii="Noto Sans" w:hAnsi="Noto Sans" w:eastAsia="Noto Sans"/>
          <w:b w:val="0"/>
          <w:sz w:val="20"/>
        </w:rPr>
        <w:t>Stable signature hashes with volatile values normalized.</w:t>
      </w:r>
    </w:p>
    <w:p>
      <w:pPr>
        <w:pStyle w:val="ListBullet"/>
      </w:pPr>
      <w:r>
        <w:rPr>
          <w:rFonts w:ascii="Noto Sans" w:hAnsi="Noto Sans" w:eastAsia="Noto Sans"/>
          <w:b w:val="0"/>
          <w:sz w:val="20"/>
        </w:rPr>
        <w:t>Candidate first-cause ordering.</w:t>
      </w:r>
    </w:p>
    <w:p>
      <w:pPr>
        <w:spacing w:before="0" w:after="100" w:line="259" w:lineRule="auto"/>
      </w:pPr>
      <w:r>
        <w:rPr>
          <w:rFonts w:ascii="Noto Sans" w:hAnsi="Noto Sans" w:eastAsia="Noto Sans"/>
          <w:b w:val="0"/>
          <w:sz w:val="20"/>
        </w:rPr>
        <w:t>This improves speed, repeatability, and token use. Raw evidence remains retrievable for verification.</w:t>
      </w:r>
    </w:p>
    <w:p>
      <w:pPr>
        <w:pStyle w:val="Heading2"/>
      </w:pPr>
      <w:r>
        <w:rPr>
          <w:rFonts w:ascii="Noto Sans" w:hAnsi="Noto Sans" w:eastAsia="Noto Sans"/>
          <w:b/>
          <w:color w:val="157A8A"/>
          <w:sz w:val="25"/>
        </w:rPr>
        <w:t>13.3 Prompt-injection handling</w:t>
      </w:r>
    </w:p>
    <w:p>
      <w:pPr>
        <w:spacing w:before="0" w:after="100" w:line="259" w:lineRule="auto"/>
      </w:pPr>
      <w:r>
        <w:rPr>
          <w:rFonts w:ascii="Noto Sans" w:hAnsi="Noto Sans" w:eastAsia="Noto Sans"/>
          <w:b w:val="0"/>
          <w:sz w:val="20"/>
        </w:rPr>
        <w:t>Logs and artifacts are untrusted content. The MCP must:</w:t>
      </w:r>
    </w:p>
    <w:p>
      <w:pPr>
        <w:pStyle w:val="ListBullet"/>
      </w:pPr>
      <w:r>
        <w:rPr>
          <w:rFonts w:ascii="Noto Sans" w:hAnsi="Noto Sans" w:eastAsia="Noto Sans"/>
          <w:b w:val="0"/>
          <w:sz w:val="20"/>
        </w:rPr>
        <w:t>Mark returned text as untrusted build output.</w:t>
      </w:r>
    </w:p>
    <w:p>
      <w:pPr>
        <w:pStyle w:val="ListBullet"/>
      </w:pPr>
      <w:r>
        <w:rPr>
          <w:rFonts w:ascii="Noto Sans" w:hAnsi="Noto Sans" w:eastAsia="Noto Sans"/>
          <w:b w:val="0"/>
          <w:sz w:val="20"/>
        </w:rPr>
        <w:t>Strip terminal control sequences and unsafe hyperlinks.</w:t>
      </w:r>
    </w:p>
    <w:p>
      <w:pPr>
        <w:pStyle w:val="ListBullet"/>
      </w:pPr>
      <w:r>
        <w:rPr>
          <w:rFonts w:ascii="Noto Sans" w:hAnsi="Noto Sans" w:eastAsia="Noto Sans"/>
          <w:b w:val="0"/>
          <w:sz w:val="20"/>
        </w:rPr>
        <w:t>Never interpret log text as MCP instructions.</w:t>
      </w:r>
    </w:p>
    <w:p>
      <w:pPr>
        <w:pStyle w:val="ListBullet"/>
      </w:pPr>
      <w:r>
        <w:rPr>
          <w:rFonts w:ascii="Noto Sans" w:hAnsi="Noto Sans" w:eastAsia="Noto Sans"/>
          <w:b w:val="0"/>
          <w:sz w:val="20"/>
        </w:rPr>
        <w:t>Avoid tool descriptions that invite the model to follow commands found in logs.</w:t>
      </w:r>
    </w:p>
    <w:p>
      <w:pPr>
        <w:pStyle w:val="ListBullet"/>
      </w:pPr>
      <w:r>
        <w:rPr>
          <w:rFonts w:ascii="Noto Sans" w:hAnsi="Noto Sans" w:eastAsia="Noto Sans"/>
          <w:b w:val="0"/>
          <w:sz w:val="20"/>
        </w:rPr>
        <w:t>Prefer structured fields around excerpts.</w:t>
      </w:r>
    </w:p>
    <w:p>
      <w:pPr>
        <w:pStyle w:val="ListBullet"/>
      </w:pPr>
      <w:r>
        <w:rPr>
          <w:rFonts w:ascii="Noto Sans" w:hAnsi="Noto Sans" w:eastAsia="Noto Sans"/>
          <w:b w:val="0"/>
          <w:sz w:val="20"/>
        </w:rPr>
        <w:t>Add tests containing malicious instructions, fake system messages, and credential-harvesting text.</w:t>
      </w:r>
    </w:p>
    <w:p>
      <w:pPr>
        <w:pStyle w:val="Heading2"/>
      </w:pPr>
      <w:r>
        <w:rPr>
          <w:rFonts w:ascii="Noto Sans" w:hAnsi="Noto Sans" w:eastAsia="Noto Sans"/>
          <w:b/>
          <w:color w:val="157A8A"/>
          <w:sz w:val="25"/>
        </w:rPr>
        <w:t>13.4 Historical analysis limits</w:t>
      </w:r>
    </w:p>
    <w:p>
      <w:pPr>
        <w:pStyle w:val="ListBullet"/>
      </w:pPr>
      <w:r>
        <w:rPr>
          <w:rFonts w:ascii="Noto Sans" w:hAnsi="Noto Sans" w:eastAsia="Noto Sans"/>
          <w:b w:val="0"/>
          <w:sz w:val="20"/>
        </w:rPr>
        <w:t>Default lookback by build count and time.</w:t>
      </w:r>
    </w:p>
    <w:p>
      <w:pPr>
        <w:pStyle w:val="ListBullet"/>
      </w:pPr>
      <w:r>
        <w:rPr>
          <w:rFonts w:ascii="Noto Sans" w:hAnsi="Noto Sans" w:eastAsia="Noto Sans"/>
          <w:b w:val="0"/>
          <w:sz w:val="20"/>
        </w:rPr>
        <w:t>Maximum jobs/builds/log bytes scanned per request.</w:t>
      </w:r>
    </w:p>
    <w:p>
      <w:pPr>
        <w:pStyle w:val="ListBullet"/>
      </w:pPr>
      <w:r>
        <w:rPr>
          <w:rFonts w:ascii="Noto Sans" w:hAnsi="Noto Sans" w:eastAsia="Noto Sans"/>
          <w:b w:val="0"/>
          <w:sz w:val="20"/>
        </w:rPr>
        <w:t>Local-only search when data is cached; explicit consent/policy for broad remote mirroring.</w:t>
      </w:r>
    </w:p>
    <w:p>
      <w:pPr>
        <w:pStyle w:val="ListBullet"/>
      </w:pPr>
      <w:r>
        <w:rPr>
          <w:rFonts w:ascii="Noto Sans" w:hAnsi="Noto Sans" w:eastAsia="Noto Sans"/>
          <w:b w:val="0"/>
          <w:sz w:val="20"/>
        </w:rPr>
        <w:t>Cancellation checked frequently.</w:t>
      </w:r>
    </w:p>
    <w:p>
      <w:pPr>
        <w:pStyle w:val="ListBullet"/>
      </w:pPr>
      <w:r>
        <w:rPr>
          <w:rFonts w:ascii="Noto Sans" w:hAnsi="Noto Sans" w:eastAsia="Noto Sans"/>
          <w:b w:val="0"/>
          <w:sz w:val="20"/>
        </w:rPr>
        <w:t>Progress metadata for long operations where the MCP protocol/client supports it.</w:t>
      </w:r>
    </w:p>
    <w:p>
      <w:pPr>
        <w:pStyle w:val="ListBullet"/>
      </w:pPr>
      <w:r>
        <w:rPr>
          <w:rFonts w:ascii="Noto Sans" w:hAnsi="Noto Sans" w:eastAsia="Noto Sans"/>
          <w:b w:val="0"/>
          <w:sz w:val="20"/>
        </w:rPr>
        <w:t>Results sorted by relevance and time, with deduplicated signatures.</w:t>
      </w:r>
    </w:p>
    <w:p>
      <w:pPr>
        <w:pStyle w:val="Heading1"/>
      </w:pPr>
      <w:r>
        <w:rPr>
          <w:rFonts w:ascii="Noto Sans" w:hAnsi="Noto Sans" w:eastAsia="Noto Sans"/>
          <w:b/>
          <w:color w:val="1F4E78"/>
          <w:sz w:val="34"/>
        </w:rPr>
        <w:t>14. Security and privacy design</w:t>
      </w:r>
    </w:p>
    <w:p>
      <w:pPr>
        <w:pStyle w:val="Heading2"/>
      </w:pPr>
      <w:r>
        <w:rPr>
          <w:rFonts w:ascii="Noto Sans" w:hAnsi="Noto Sans" w:eastAsia="Noto Sans"/>
          <w:b/>
          <w:color w:val="157A8A"/>
          <w:sz w:val="25"/>
        </w:rPr>
        <w:t>14.1 Threat model</w:t>
      </w:r>
    </w:p>
    <w:p>
      <w:pPr>
        <w:spacing w:before="0" w:after="100" w:line="259" w:lineRule="auto"/>
      </w:pPr>
      <w:r>
        <w:rPr>
          <w:rFonts w:ascii="Noto Sans" w:hAnsi="Noto Sans" w:eastAsia="Noto Sans"/>
          <w:b w:val="0"/>
          <w:sz w:val="20"/>
        </w:rPr>
        <w:t>Protect against:</w:t>
      </w:r>
    </w:p>
    <w:p>
      <w:pPr>
        <w:pStyle w:val="ListBullet"/>
      </w:pPr>
      <w:r>
        <w:rPr>
          <w:rFonts w:ascii="Noto Sans" w:hAnsi="Noto Sans" w:eastAsia="Noto Sans"/>
          <w:b w:val="0"/>
          <w:sz w:val="20"/>
        </w:rPr>
        <w:t>Credential leakage through CLI arguments, environment dumps, logs, crash reports, model context, or support bundles.</w:t>
      </w:r>
    </w:p>
    <w:p>
      <w:pPr>
        <w:pStyle w:val="ListBullet"/>
      </w:pPr>
      <w:r>
        <w:rPr>
          <w:rFonts w:ascii="Noto Sans" w:hAnsi="Noto Sans" w:eastAsia="Noto Sans"/>
          <w:b w:val="0"/>
          <w:sz w:val="20"/>
        </w:rPr>
        <w:t>SSRF or credential forwarding through Jenkins-provided URLs and redirects.</w:t>
      </w:r>
    </w:p>
    <w:p>
      <w:pPr>
        <w:pStyle w:val="ListBullet"/>
      </w:pPr>
      <w:r>
        <w:rPr>
          <w:rFonts w:ascii="Noto Sans" w:hAnsi="Noto Sans" w:eastAsia="Noto Sans"/>
          <w:b w:val="0"/>
          <w:sz w:val="20"/>
        </w:rPr>
        <w:t>Malicious or compromised Jenkins responses.</w:t>
      </w:r>
    </w:p>
    <w:p>
      <w:pPr>
        <w:pStyle w:val="ListBullet"/>
      </w:pPr>
      <w:r>
        <w:rPr>
          <w:rFonts w:ascii="Noto Sans" w:hAnsi="Noto Sans" w:eastAsia="Noto Sans"/>
          <w:b w:val="0"/>
          <w:sz w:val="20"/>
        </w:rPr>
        <w:t>Log/artifact prompt injection.</w:t>
      </w:r>
    </w:p>
    <w:p>
      <w:pPr>
        <w:pStyle w:val="ListBullet"/>
      </w:pPr>
      <w:r>
        <w:rPr>
          <w:rFonts w:ascii="Noto Sans" w:hAnsi="Noto Sans" w:eastAsia="Noto Sans"/>
          <w:b w:val="0"/>
          <w:sz w:val="20"/>
        </w:rPr>
        <w:t>Oversized JSON, compressed bodies, logs, and archives causing memory or disk exhaustion.</w:t>
      </w:r>
    </w:p>
    <w:p>
      <w:pPr>
        <w:pStyle w:val="ListBullet"/>
      </w:pPr>
      <w:r>
        <w:rPr>
          <w:rFonts w:ascii="Noto Sans" w:hAnsi="Noto Sans" w:eastAsia="Noto Sans"/>
          <w:b w:val="0"/>
          <w:sz w:val="20"/>
        </w:rPr>
        <w:t>Path traversal and archive bombs.</w:t>
      </w:r>
    </w:p>
    <w:p>
      <w:pPr>
        <w:pStyle w:val="ListBullet"/>
      </w:pPr>
      <w:r>
        <w:rPr>
          <w:rFonts w:ascii="Noto Sans" w:hAnsi="Noto Sans" w:eastAsia="Noto Sans"/>
          <w:b w:val="0"/>
          <w:sz w:val="20"/>
        </w:rPr>
        <w:t>Unauthorized mutation by an over-eager model.</w:t>
      </w:r>
    </w:p>
    <w:p>
      <w:pPr>
        <w:pStyle w:val="ListBullet"/>
      </w:pPr>
      <w:r>
        <w:rPr>
          <w:rFonts w:ascii="Noto Sans" w:hAnsi="Noto Sans" w:eastAsia="Noto Sans"/>
          <w:b w:val="0"/>
          <w:sz w:val="20"/>
        </w:rPr>
        <w:t>Cross-profile cache or identity confusion.</w:t>
      </w:r>
    </w:p>
    <w:p>
      <w:pPr>
        <w:pStyle w:val="ListBullet"/>
      </w:pPr>
      <w:r>
        <w:rPr>
          <w:rFonts w:ascii="Noto Sans" w:hAnsi="Noto Sans" w:eastAsia="Noto Sans"/>
          <w:b w:val="0"/>
          <w:sz w:val="20"/>
        </w:rPr>
        <w:t>Local multi-user data exposure.</w:t>
      </w:r>
    </w:p>
    <w:p>
      <w:pPr>
        <w:pStyle w:val="ListBullet"/>
      </w:pPr>
      <w:r>
        <w:rPr>
          <w:rFonts w:ascii="Noto Sans" w:hAnsi="Noto Sans" w:eastAsia="Noto Sans"/>
          <w:b w:val="0"/>
          <w:sz w:val="20"/>
        </w:rPr>
        <w:t>Tampered binaries, dependencies, updates, policies, archives, or indexes.</w:t>
      </w:r>
    </w:p>
    <w:p>
      <w:pPr>
        <w:pStyle w:val="ListBullet"/>
      </w:pPr>
      <w:r>
        <w:rPr>
          <w:rFonts w:ascii="Noto Sans" w:hAnsi="Noto Sans" w:eastAsia="Noto Sans"/>
          <w:b w:val="0"/>
          <w:sz w:val="20"/>
        </w:rPr>
        <w:t>Stale OAuth sessions after role removal or device compromise.</w:t>
      </w:r>
    </w:p>
    <w:p>
      <w:pPr>
        <w:pStyle w:val="ListBullet"/>
      </w:pPr>
      <w:r>
        <w:rPr>
          <w:rFonts w:ascii="Noto Sans" w:hAnsi="Noto Sans" w:eastAsia="Noto Sans"/>
          <w:b w:val="0"/>
          <w:sz w:val="20"/>
        </w:rPr>
        <w:t>Sensitive customer data retained beyond policy.</w:t>
      </w:r>
    </w:p>
    <w:p>
      <w:pPr>
        <w:pStyle w:val="Heading2"/>
      </w:pPr>
      <w:r>
        <w:rPr>
          <w:rFonts w:ascii="Noto Sans" w:hAnsi="Noto Sans" w:eastAsia="Noto Sans"/>
          <w:b/>
          <w:color w:val="157A8A"/>
          <w:sz w:val="25"/>
        </w:rPr>
        <w:t>14.2 Security controls</w:t>
      </w:r>
    </w:p>
    <w:p>
      <w:pPr>
        <w:pStyle w:val="ListBullet"/>
      </w:pPr>
      <w:r>
        <w:rPr>
          <w:rFonts w:ascii="Noto Sans" w:hAnsi="Noto Sans" w:eastAsia="Noto Sans"/>
          <w:b w:val="0"/>
          <w:sz w:val="20"/>
        </w:rPr>
        <w:t>Secrets in OS credential stores only.</w:t>
      </w:r>
    </w:p>
    <w:p>
      <w:pPr>
        <w:pStyle w:val="ListBullet"/>
      </w:pPr>
      <w:r>
        <w:rPr>
          <w:rFonts w:ascii="Noto Sans" w:hAnsi="Noto Sans" w:eastAsia="Noto Sans"/>
          <w:b w:val="0"/>
          <w:sz w:val="20"/>
        </w:rPr>
        <w:t>Zero secrets in MCP schemas, outputs, logs, metrics, and crash diagnostics.</w:t>
      </w:r>
    </w:p>
    <w:p>
      <w:pPr>
        <w:pStyle w:val="ListBullet"/>
      </w:pPr>
      <w:r>
        <w:rPr>
          <w:rFonts w:ascii="Noto Sans" w:hAnsi="Noto Sans" w:eastAsia="Noto Sans"/>
          <w:b w:val="0"/>
          <w:sz w:val="20"/>
        </w:rPr>
        <w:t>Read-only tool registry by default.</w:t>
      </w:r>
    </w:p>
    <w:p>
      <w:pPr>
        <w:pStyle w:val="ListBullet"/>
      </w:pPr>
      <w:r>
        <w:rPr>
          <w:rFonts w:ascii="Noto Sans" w:hAnsi="Noto Sans" w:eastAsia="Noto Sans"/>
          <w:b w:val="0"/>
          <w:sz w:val="20"/>
        </w:rPr>
        <w:t>Origin-pinned Jenkins client.</w:t>
      </w:r>
    </w:p>
    <w:p>
      <w:pPr>
        <w:pStyle w:val="ListBullet"/>
      </w:pPr>
      <w:r>
        <w:rPr>
          <w:rFonts w:ascii="Noto Sans" w:hAnsi="Noto Sans" w:eastAsia="Noto Sans"/>
          <w:b w:val="0"/>
          <w:sz w:val="20"/>
        </w:rPr>
        <w:t>TLS and optional mTLS/custom CA support.</w:t>
      </w:r>
    </w:p>
    <w:p>
      <w:pPr>
        <w:pStyle w:val="ListBullet"/>
      </w:pPr>
      <w:r>
        <w:rPr>
          <w:rFonts w:ascii="Noto Sans" w:hAnsi="Noto Sans" w:eastAsia="Noto Sans"/>
          <w:b w:val="0"/>
          <w:sz w:val="20"/>
        </w:rPr>
        <w:t>Response and decompression bounds.</w:t>
      </w:r>
    </w:p>
    <w:p>
      <w:pPr>
        <w:pStyle w:val="ListBullet"/>
      </w:pPr>
      <w:r>
        <w:rPr>
          <w:rFonts w:ascii="Noto Sans" w:hAnsi="Noto Sans" w:eastAsia="Noto Sans"/>
          <w:b w:val="0"/>
          <w:sz w:val="20"/>
        </w:rPr>
        <w:t>Strict JSON decoding with unknown-field policy on configuration.</w:t>
      </w:r>
    </w:p>
    <w:p>
      <w:pPr>
        <w:pStyle w:val="ListBullet"/>
      </w:pPr>
      <w:r>
        <w:rPr>
          <w:rFonts w:ascii="Noto Sans" w:hAnsi="Noto Sans" w:eastAsia="Noto Sans"/>
          <w:b w:val="0"/>
          <w:sz w:val="20"/>
        </w:rPr>
        <w:t>Safe regex engine.</w:t>
      </w:r>
    </w:p>
    <w:p>
      <w:pPr>
        <w:pStyle w:val="ListBullet"/>
      </w:pPr>
      <w:r>
        <w:rPr>
          <w:rFonts w:ascii="Noto Sans" w:hAnsi="Noto Sans" w:eastAsia="Noto Sans"/>
          <w:b w:val="0"/>
          <w:sz w:val="20"/>
        </w:rPr>
        <w:t>ACL-protected cache and per-profile namespaces.</w:t>
      </w:r>
    </w:p>
    <w:p>
      <w:pPr>
        <w:pStyle w:val="ListBullet"/>
      </w:pPr>
      <w:r>
        <w:rPr>
          <w:rFonts w:ascii="Noto Sans" w:hAnsi="Noto Sans" w:eastAsia="Noto Sans"/>
          <w:b w:val="0"/>
          <w:sz w:val="20"/>
        </w:rPr>
        <w:t>Configurable redaction rules plus built-in detectors for common token/password/key formats.</w:t>
      </w:r>
    </w:p>
    <w:p>
      <w:pPr>
        <w:pStyle w:val="ListBullet"/>
      </w:pPr>
      <w:r>
        <w:rPr>
          <w:rFonts w:ascii="Noto Sans" w:hAnsi="Noto Sans" w:eastAsia="Noto Sans"/>
          <w:b w:val="0"/>
          <w:sz w:val="20"/>
        </w:rPr>
        <w:t>Redaction applied before model output; optional before persistent cache when policy requires it, with awareness that pre-cache redaction loses forensic fidelity.</w:t>
      </w:r>
    </w:p>
    <w:p>
      <w:pPr>
        <w:pStyle w:val="ListBullet"/>
      </w:pPr>
      <w:r>
        <w:rPr>
          <w:rFonts w:ascii="Noto Sans" w:hAnsi="Noto Sans" w:eastAsia="Noto Sans"/>
          <w:b w:val="0"/>
          <w:sz w:val="20"/>
        </w:rPr>
        <w:t>Signed enterprise policy and signed application updates.</w:t>
      </w:r>
    </w:p>
    <w:p>
      <w:pPr>
        <w:pStyle w:val="ListBullet"/>
      </w:pPr>
      <w:r>
        <w:rPr>
          <w:rFonts w:ascii="Noto Sans" w:hAnsi="Noto Sans" w:eastAsia="Noto Sans"/>
          <w:b w:val="0"/>
          <w:sz w:val="20"/>
        </w:rPr>
        <w:t>SBOM, provenance, dependency scanning, secret scanning, and vulnerability response process.</w:t>
      </w:r>
    </w:p>
    <w:p>
      <w:pPr>
        <w:pStyle w:val="ListBullet"/>
      </w:pPr>
      <w:r>
        <w:rPr>
          <w:rFonts w:ascii="Noto Sans" w:hAnsi="Noto Sans" w:eastAsia="Noto Sans"/>
          <w:b w:val="0"/>
          <w:sz w:val="20"/>
        </w:rPr>
        <w:t>Local audit events without sensitive payloads.</w:t>
      </w:r>
    </w:p>
    <w:p>
      <w:pPr>
        <w:pStyle w:val="ListBullet"/>
      </w:pPr>
      <w:r>
        <w:rPr>
          <w:rFonts w:ascii="Noto Sans" w:hAnsi="Noto Sans" w:eastAsia="Noto Sans"/>
          <w:b w:val="0"/>
          <w:sz w:val="20"/>
        </w:rPr>
        <w:t>Cache purge on logout configurable by profile policy.</w:t>
      </w:r>
    </w:p>
    <w:p>
      <w:pPr>
        <w:pStyle w:val="ListBullet"/>
      </w:pPr>
      <w:r>
        <w:rPr>
          <w:rFonts w:ascii="Noto Sans" w:hAnsi="Noto Sans" w:eastAsia="Noto Sans"/>
          <w:b w:val="0"/>
          <w:sz w:val="20"/>
        </w:rPr>
        <w:t>OAuth refresh failure and revocation handling that fails closed for remote operations.</w:t>
      </w:r>
    </w:p>
    <w:p>
      <w:pPr>
        <w:pStyle w:val="Heading2"/>
      </w:pPr>
      <w:r>
        <w:rPr>
          <w:rFonts w:ascii="Noto Sans" w:hAnsi="Noto Sans" w:eastAsia="Noto Sans"/>
          <w:b/>
          <w:color w:val="157A8A"/>
          <w:sz w:val="25"/>
        </w:rPr>
        <w:t>14.3 Redaction strategy</w:t>
      </w:r>
    </w:p>
    <w:p>
      <w:pPr>
        <w:spacing w:before="0" w:after="100" w:line="259" w:lineRule="auto"/>
      </w:pPr>
      <w:r>
        <w:rPr>
          <w:rFonts w:ascii="Noto Sans" w:hAnsi="Noto Sans" w:eastAsia="Noto Sans"/>
          <w:b w:val="0"/>
          <w:sz w:val="20"/>
        </w:rPr>
        <w:t>Use layered redaction:</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Built-in exact secret values known to the process, represented as non-reversible matchers and never logged.</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Structured parameter redaction based on Jenkins parameter names/types and policy patterns.</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Pattern detectors for bearer tokens, API keys, private keys, connection strings, and credential URLs.</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Enterprise-configured patterns.</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Optional PII/customer-data patterns for model output.</w:t>
      </w:r>
    </w:p>
    <w:p>
      <w:pPr>
        <w:spacing w:before="0" w:after="100" w:line="259" w:lineRule="auto"/>
      </w:pPr>
      <w:r>
        <w:rPr>
          <w:rFonts w:ascii="Noto Sans" w:hAnsi="Noto Sans" w:eastAsia="Noto Sans"/>
          <w:b w:val="0"/>
          <w:sz w:val="20"/>
        </w:rPr>
        <w:t>Return redaction counts and categories, not matched values. Test false positives so error evidence remains useful.</w:t>
      </w:r>
    </w:p>
    <w:p>
      <w:pPr>
        <w:pStyle w:val="Heading2"/>
      </w:pPr>
      <w:r>
        <w:rPr>
          <w:rFonts w:ascii="Noto Sans" w:hAnsi="Noto Sans" w:eastAsia="Noto Sans"/>
          <w:b/>
          <w:color w:val="157A8A"/>
          <w:sz w:val="25"/>
        </w:rPr>
        <w:t>14.4 Audit events</w:t>
      </w:r>
    </w:p>
    <w:p>
      <w:pPr>
        <w:spacing w:before="0" w:after="100" w:line="259" w:lineRule="auto"/>
      </w:pPr>
      <w:r>
        <w:rPr>
          <w:rFonts w:ascii="Noto Sans" w:hAnsi="Noto Sans" w:eastAsia="Noto Sans"/>
          <w:b w:val="0"/>
          <w:sz w:val="20"/>
        </w:rPr>
        <w:t>Record locally, and optionally export through approved telemetry:</w:t>
      </w:r>
    </w:p>
    <w:p>
      <w:pPr>
        <w:pStyle w:val="ListBullet"/>
      </w:pPr>
      <w:r>
        <w:rPr>
          <w:rFonts w:ascii="Noto Sans" w:hAnsi="Noto Sans" w:eastAsia="Noto Sans"/>
          <w:b w:val="0"/>
          <w:sz w:val="20"/>
        </w:rPr>
        <w:t>Process/version/profile startup.</w:t>
      </w:r>
    </w:p>
    <w:p>
      <w:pPr>
        <w:pStyle w:val="ListBullet"/>
      </w:pPr>
      <w:r>
        <w:rPr>
          <w:rFonts w:ascii="Noto Sans" w:hAnsi="Noto Sans" w:eastAsia="Noto Sans"/>
          <w:b w:val="0"/>
          <w:sz w:val="20"/>
        </w:rPr>
        <w:t>Login/logout and credential source, without token details.</w:t>
      </w:r>
    </w:p>
    <w:p>
      <w:pPr>
        <w:pStyle w:val="ListBullet"/>
      </w:pPr>
      <w:r>
        <w:rPr>
          <w:rFonts w:ascii="Noto Sans" w:hAnsi="Noto Sans" w:eastAsia="Noto Sans"/>
          <w:b w:val="0"/>
          <w:sz w:val="20"/>
        </w:rPr>
        <w:t>Jenkins identity confirmation.</w:t>
      </w:r>
    </w:p>
    <w:p>
      <w:pPr>
        <w:pStyle w:val="ListBullet"/>
      </w:pPr>
      <w:r>
        <w:rPr>
          <w:rFonts w:ascii="Noto Sans" w:hAnsi="Noto Sans" w:eastAsia="Noto Sans"/>
          <w:b w:val="0"/>
          <w:sz w:val="20"/>
        </w:rPr>
        <w:t>Tool name, target hash, duration, result code, cache status, network bytes, output bytes.</w:t>
      </w:r>
    </w:p>
    <w:p>
      <w:pPr>
        <w:pStyle w:val="ListBullet"/>
      </w:pPr>
      <w:r>
        <w:rPr>
          <w:rFonts w:ascii="Noto Sans" w:hAnsi="Noto Sans" w:eastAsia="Noto Sans"/>
          <w:b w:val="0"/>
          <w:sz w:val="20"/>
        </w:rPr>
        <w:t>Mutation preview, confirmation, execution, and Jenkins reference.</w:t>
      </w:r>
    </w:p>
    <w:p>
      <w:pPr>
        <w:pStyle w:val="ListBullet"/>
      </w:pPr>
      <w:r>
        <w:rPr>
          <w:rFonts w:ascii="Noto Sans" w:hAnsi="Noto Sans" w:eastAsia="Noto Sans"/>
          <w:b w:val="0"/>
          <w:sz w:val="20"/>
        </w:rPr>
        <w:t>Policy changes, cache purge, archive verification failures, and security warnings.</w:t>
      </w:r>
    </w:p>
    <w:p>
      <w:pPr>
        <w:spacing w:before="0" w:after="100" w:line="259" w:lineRule="auto"/>
      </w:pPr>
      <w:r>
        <w:rPr>
          <w:rFonts w:ascii="Noto Sans" w:hAnsi="Noto Sans" w:eastAsia="Noto Sans"/>
          <w:b w:val="0"/>
          <w:sz w:val="20"/>
        </w:rPr>
        <w:t>Audit retention and export are policy-controlled. Do not write full prompts, log excerpts, parameters, or artifact contents by default.</w:t>
      </w:r>
    </w:p>
    <w:p>
      <w:pPr>
        <w:pStyle w:val="Heading2"/>
      </w:pPr>
      <w:r>
        <w:rPr>
          <w:rFonts w:ascii="Noto Sans" w:hAnsi="Noto Sans" w:eastAsia="Noto Sans"/>
          <w:b/>
          <w:color w:val="157A8A"/>
          <w:sz w:val="25"/>
        </w:rPr>
        <w:t>14.5 Supply chain</w:t>
      </w:r>
    </w:p>
    <w:p>
      <w:pPr>
        <w:pStyle w:val="ListBullet"/>
      </w:pPr>
      <w:r>
        <w:rPr>
          <w:rFonts w:ascii="Noto Sans" w:hAnsi="Noto Sans" w:eastAsia="Noto Sans"/>
          <w:b w:val="0"/>
          <w:sz w:val="20"/>
        </w:rPr>
        <w:t>Pin Go module versions and verify checksums.</w:t>
      </w:r>
    </w:p>
    <w:p>
      <w:pPr>
        <w:pStyle w:val="ListBullet"/>
      </w:pPr>
      <w:r>
        <w:rPr>
          <w:rFonts w:ascii="Noto Sans" w:hAnsi="Noto Sans" w:eastAsia="Noto Sans"/>
          <w:b w:val="0"/>
          <w:sz w:val="20"/>
        </w:rPr>
        <w:t>Review the fork's MIT license and retain attribution.</w:t>
      </w:r>
    </w:p>
    <w:p>
      <w:pPr>
        <w:pStyle w:val="ListBullet"/>
      </w:pPr>
      <w:r>
        <w:rPr>
          <w:rFonts w:ascii="Noto Sans" w:hAnsi="Noto Sans" w:eastAsia="Noto Sans"/>
          <w:b w:val="0"/>
          <w:sz w:val="20"/>
        </w:rPr>
        <w:t xml:space="preserve">Run </w:t>
      </w:r>
      <w:r>
        <w:rPr>
          <w:rFonts w:ascii="DejaVu Sans Mono" w:hAnsi="DejaVu Sans Mono" w:eastAsia="DejaVu Sans Mono"/>
          <w:color w:val="243447"/>
          <w:sz w:val="19"/>
          <w:shd w:fill="E9EEF3"/>
        </w:rPr>
        <w:t>govulncheck</w:t>
      </w:r>
      <w:r>
        <w:rPr>
          <w:rFonts w:ascii="Noto Sans" w:hAnsi="Noto Sans" w:eastAsia="Noto Sans"/>
          <w:b w:val="0"/>
          <w:sz w:val="20"/>
        </w:rPr>
        <w:t>, static analysis, license scanning, secret scanning, and dependency review in CI.</w:t>
      </w:r>
    </w:p>
    <w:p>
      <w:pPr>
        <w:pStyle w:val="ListBullet"/>
      </w:pPr>
      <w:r>
        <w:rPr>
          <w:rFonts w:ascii="Noto Sans" w:hAnsi="Noto Sans" w:eastAsia="Noto Sans"/>
          <w:b w:val="0"/>
          <w:sz w:val="20"/>
        </w:rPr>
        <w:t>Build reproducibly where practical.</w:t>
      </w:r>
    </w:p>
    <w:p>
      <w:pPr>
        <w:pStyle w:val="ListBullet"/>
      </w:pPr>
      <w:r>
        <w:rPr>
          <w:rFonts w:ascii="Noto Sans" w:hAnsi="Noto Sans" w:eastAsia="Noto Sans"/>
          <w:b w:val="0"/>
          <w:sz w:val="20"/>
        </w:rPr>
        <w:t>Sign binaries and release manifests.</w:t>
      </w:r>
    </w:p>
    <w:p>
      <w:pPr>
        <w:pStyle w:val="ListBullet"/>
      </w:pPr>
      <w:r>
        <w:rPr>
          <w:rFonts w:ascii="Noto Sans" w:hAnsi="Noto Sans" w:eastAsia="Noto Sans"/>
          <w:b w:val="0"/>
          <w:sz w:val="20"/>
        </w:rPr>
        <w:t>Publish SPDX or CycloneDX SBOM.</w:t>
      </w:r>
    </w:p>
    <w:p>
      <w:pPr>
        <w:pStyle w:val="ListBullet"/>
      </w:pPr>
      <w:r>
        <w:rPr>
          <w:rFonts w:ascii="Noto Sans" w:hAnsi="Noto Sans" w:eastAsia="Noto Sans"/>
          <w:b w:val="0"/>
          <w:sz w:val="20"/>
        </w:rPr>
        <w:t>Generate build provenance/attestations.</w:t>
      </w:r>
    </w:p>
    <w:p>
      <w:pPr>
        <w:pStyle w:val="ListBullet"/>
      </w:pPr>
      <w:r>
        <w:rPr>
          <w:rFonts w:ascii="Noto Sans" w:hAnsi="Noto Sans" w:eastAsia="Noto Sans"/>
          <w:b w:val="0"/>
          <w:sz w:val="20"/>
        </w:rPr>
        <w:t>Verify any ratarmount-rs binary or library signature/hash before packaging or first use.</w:t>
      </w:r>
    </w:p>
    <w:p>
      <w:pPr>
        <w:pStyle w:val="ListBullet"/>
      </w:pPr>
      <w:r>
        <w:rPr>
          <w:rFonts w:ascii="Noto Sans" w:hAnsi="Noto Sans" w:eastAsia="Noto Sans"/>
          <w:b w:val="0"/>
          <w:sz w:val="20"/>
        </w:rPr>
        <w:t>Maintain a documented emergency disable mechanism for vulnerable adapters.</w:t>
      </w:r>
    </w:p>
    <w:p>
      <w:pPr>
        <w:pStyle w:val="Heading2"/>
      </w:pPr>
      <w:r>
        <w:rPr>
          <w:rFonts w:ascii="Noto Sans" w:hAnsi="Noto Sans" w:eastAsia="Noto Sans"/>
          <w:b/>
          <w:color w:val="157A8A"/>
          <w:sz w:val="25"/>
        </w:rPr>
        <w:t>14.6 Authorization-layer security</w:t>
      </w:r>
    </w:p>
    <w:p>
      <w:pPr>
        <w:pStyle w:val="ListBullet"/>
      </w:pPr>
      <w:r>
        <w:rPr>
          <w:rFonts w:ascii="Noto Sans" w:hAnsi="Noto Sans" w:eastAsia="Noto Sans"/>
          <w:b w:val="0"/>
          <w:sz w:val="20"/>
        </w:rPr>
        <w:t>Read-only and MCP RBAC are independently tested from Jenkins RBAC.</w:t>
      </w:r>
    </w:p>
    <w:p>
      <w:pPr>
        <w:pStyle w:val="ListBullet"/>
      </w:pPr>
      <w:r>
        <w:rPr>
          <w:rFonts w:ascii="Noto Sans" w:hAnsi="Noto Sans" w:eastAsia="Noto Sans"/>
          <w:b w:val="0"/>
          <w:sz w:val="20"/>
        </w:rPr>
        <w:t>Signed enterprise policy can only tighten user configuration.</w:t>
      </w:r>
    </w:p>
    <w:p>
      <w:pPr>
        <w:pStyle w:val="ListBullet"/>
      </w:pPr>
      <w:r>
        <w:rPr>
          <w:rFonts w:ascii="Noto Sans" w:hAnsi="Noto Sans" w:eastAsia="Noto Sans"/>
          <w:b w:val="0"/>
          <w:sz w:val="20"/>
        </w:rPr>
        <w:t>Verified identity/group inputs are provenance-labelled; unsigned/user-supplied subjects are rejected.</w:t>
      </w:r>
    </w:p>
    <w:p>
      <w:pPr>
        <w:pStyle w:val="ListBullet"/>
      </w:pPr>
      <w:r>
        <w:rPr>
          <w:rFonts w:ascii="Noto Sans" w:hAnsi="Noto Sans" w:eastAsia="Noto Sans"/>
          <w:b w:val="0"/>
          <w:sz w:val="20"/>
        </w:rPr>
        <w:t>Continuation/evidence handles are subject/profile/policy bound to prevent cross-user cache access.</w:t>
      </w:r>
    </w:p>
    <w:p>
      <w:pPr>
        <w:pStyle w:val="ListBullet"/>
      </w:pPr>
      <w:r>
        <w:rPr>
          <w:rFonts w:ascii="Noto Sans" w:hAnsi="Noto Sans" w:eastAsia="Noto Sans"/>
          <w:b w:val="0"/>
          <w:sz w:val="20"/>
        </w:rPr>
        <w:t>Gateway caches are partitioned or cryptographically namespaced so two users with different Jenkins visibility cannot receive each other's derived data.</w:t>
      </w:r>
    </w:p>
    <w:p>
      <w:pPr>
        <w:pStyle w:val="ListBullet"/>
      </w:pPr>
      <w:r>
        <w:rPr>
          <w:rFonts w:ascii="Noto Sans" w:hAnsi="Noto Sans" w:eastAsia="Noto Sans"/>
          <w:b w:val="0"/>
          <w:sz w:val="20"/>
        </w:rPr>
        <w:t>OAuth-required profiles test fail-closed behavior on every route and cannot silently downgrade to Basic/anonymous/session authentication.</w:t>
      </w:r>
    </w:p>
    <w:p>
      <w:pPr>
        <w:pStyle w:val="Heading1"/>
      </w:pPr>
      <w:r>
        <w:rPr>
          <w:rFonts w:ascii="Noto Sans" w:hAnsi="Noto Sans" w:eastAsia="Noto Sans"/>
          <w:b/>
          <w:color w:val="1F4E78"/>
          <w:sz w:val="34"/>
        </w:rPr>
        <w:t>15. Performance engineering plan</w:t>
      </w:r>
    </w:p>
    <w:p>
      <w:pPr>
        <w:pStyle w:val="Heading2"/>
      </w:pPr>
      <w:r>
        <w:rPr>
          <w:rFonts w:ascii="Noto Sans" w:hAnsi="Noto Sans" w:eastAsia="Noto Sans"/>
          <w:b/>
          <w:color w:val="157A8A"/>
          <w:sz w:val="25"/>
        </w:rPr>
        <w:t>15.1 Initial service-level objectives</w:t>
      </w:r>
    </w:p>
    <w:p>
      <w:pPr>
        <w:spacing w:before="0" w:after="100" w:line="259" w:lineRule="auto"/>
      </w:pPr>
      <w:r>
        <w:rPr>
          <w:rFonts w:ascii="Noto Sans" w:hAnsi="Noto Sans" w:eastAsia="Noto Sans"/>
          <w:b w:val="0"/>
          <w:sz w:val="20"/>
        </w:rPr>
        <w:t>These are engineering targets for a reference corporate workstation on local SSD and a normally responsive Jenkins controller. Baseline measurements may adjust them, but regressions must remain visible.</w:t>
      </w:r>
    </w:p>
    <w:tbl>
      <w:tblPr>
        <w:tblW w:type="auto" w:w="0"/>
        <w:jc w:val="center"/>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5083"/>
        <w:gridCol w:w="5083"/>
      </w:tblGrid>
      <w:tr>
        <w:trPr>
          <w:cantSplit/>
          <w:tblHeader w:val="true"/>
        </w:trPr>
        <w:tc>
          <w:tcPr>
            <w:tcW w:type="dxa" w:w="2951"/>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Measure</w:t>
            </w:r>
          </w:p>
        </w:tc>
        <w:tc>
          <w:tcPr>
            <w:tcW w:type="dxa" w:w="720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Initial target</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Warm process startup to MCP ready, no OAuth interaction</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500 ms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Idle resident memory, no archive sidecar</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&lt;= 100 MiB</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Metadata tool local overhead excluding Jenkins latency</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100 ms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Cold metadata call overhead above Jenkins response</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250 ms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Cached 64 KiB log read</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150 ms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Warm L2 64 KiB archive entry read</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100 ms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Cold local-SSD L2 64 KiB archive entry read</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500 ms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Literal search of 1 GiB cached log</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1.5 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RE2 search of 1 GiB cached log</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p95 &lt;= 4 s for bounded patterns/results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Default tool result</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target &lt;= 64 KiB</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Absolute tool result</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&lt;= 1 MiB</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Normal log network duplication</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zero duplicate completed ranges</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Compression ingest</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&gt;= 2x expected network rate or &gt;= 200 MiB/s on reference hardware</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Typical text-log compression ratio</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&gt;= 3:1 target, explicitly data-dependent</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Default total cache quota</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10 GiB</w:t>
            </w:r>
          </w:p>
        </w:tc>
      </w:tr>
      <w:tr>
        <w:trPr>
          <w:cantSplit/>
        </w:trPr>
        <w:tc>
          <w:tcPr>
            <w:tcW w:type="dxa" w:w="2951"/>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Secret-canary leaks</w:t>
            </w:r>
          </w:p>
        </w:tc>
        <w:tc>
          <w:tcPr>
            <w:tcW w:type="dxa" w:w="720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zero</w:t>
            </w:r>
          </w:p>
        </w:tc>
      </w:tr>
    </w:tbl>
    <w:p>
      <w:pPr>
        <w:spacing w:after="0"/>
      </w:pPr>
    </w:p>
    <w:p>
      <w:pPr>
        <w:pStyle w:val="Heading2"/>
      </w:pPr>
      <w:r>
        <w:rPr>
          <w:rFonts w:ascii="Noto Sans" w:hAnsi="Noto Sans" w:eastAsia="Noto Sans"/>
          <w:b/>
          <w:color w:val="157A8A"/>
          <w:sz w:val="25"/>
        </w:rPr>
        <w:t>15.2 Default concurrency budgets</w:t>
      </w:r>
    </w:p>
    <w:p>
      <w:pPr>
        <w:spacing w:before="0" w:after="100" w:line="259" w:lineRule="auto"/>
      </w:pPr>
      <w:r>
        <w:rPr>
          <w:rFonts w:ascii="Noto Sans" w:hAnsi="Noto Sans" w:eastAsia="Noto Sans"/>
          <w:b w:val="0"/>
          <w:sz w:val="20"/>
        </w:rPr>
        <w:t>Starting values per controller/profile:</w:t>
      </w:r>
    </w:p>
    <w:p>
      <w:pPr>
        <w:pStyle w:val="ListBullet"/>
      </w:pPr>
      <w:r>
        <w:rPr>
          <w:rFonts w:ascii="Noto Sans" w:hAnsi="Noto Sans" w:eastAsia="Noto Sans"/>
          <w:b w:val="0"/>
          <w:sz w:val="20"/>
        </w:rPr>
        <w:t>8 concurrent small metadata requests.</w:t>
      </w:r>
    </w:p>
    <w:p>
      <w:pPr>
        <w:pStyle w:val="ListBullet"/>
      </w:pPr>
      <w:r>
        <w:rPr>
          <w:rFonts w:ascii="Noto Sans" w:hAnsi="Noto Sans" w:eastAsia="Noto Sans"/>
          <w:b w:val="0"/>
          <w:sz w:val="20"/>
        </w:rPr>
        <w:t>2 concurrent log/artifact transfers.</w:t>
      </w:r>
    </w:p>
    <w:p>
      <w:pPr>
        <w:pStyle w:val="ListBullet"/>
      </w:pPr>
      <w:r>
        <w:rPr>
          <w:rFonts w:ascii="Noto Sans" w:hAnsi="Noto Sans" w:eastAsia="Noto Sans"/>
          <w:b w:val="0"/>
          <w:sz w:val="20"/>
        </w:rPr>
        <w:t>1 active compaction worker per user.</w:t>
      </w:r>
    </w:p>
    <w:p>
      <w:pPr>
        <w:pStyle w:val="ListBullet"/>
      </w:pPr>
      <w:r>
        <w:rPr>
          <w:rFonts w:ascii="Noto Sans" w:hAnsi="Noto Sans" w:eastAsia="Noto Sans"/>
          <w:b w:val="0"/>
          <w:sz w:val="20"/>
        </w:rPr>
        <w:t>1 expensive historical search per profile.</w:t>
      </w:r>
    </w:p>
    <w:p>
      <w:pPr>
        <w:pStyle w:val="ListBullet"/>
      </w:pPr>
      <w:r>
        <w:rPr>
          <w:rFonts w:ascii="Noto Sans" w:hAnsi="Noto Sans" w:eastAsia="Noto Sans"/>
          <w:b w:val="0"/>
          <w:sz w:val="20"/>
        </w:rPr>
        <w:t>Global CPU worker pool sized from available processors but capped by policy.</w:t>
      </w:r>
    </w:p>
    <w:p>
      <w:pPr>
        <w:pStyle w:val="ListBullet"/>
      </w:pPr>
      <w:r>
        <w:rPr>
          <w:rFonts w:ascii="Noto Sans" w:hAnsi="Noto Sans" w:eastAsia="Noto Sans"/>
          <w:b w:val="0"/>
          <w:sz w:val="20"/>
        </w:rPr>
        <w:t>Memory budget for decompressed windows and buffers, with backpressure rather than growth.</w:t>
      </w:r>
    </w:p>
    <w:p>
      <w:pPr>
        <w:spacing w:before="0" w:after="100" w:line="259" w:lineRule="auto"/>
      </w:pPr>
      <w:r>
        <w:rPr>
          <w:rFonts w:ascii="Noto Sans" w:hAnsi="Noto Sans" w:eastAsia="Noto Sans"/>
          <w:b w:val="0"/>
          <w:sz w:val="20"/>
        </w:rPr>
        <w:t>Use adaptive behavior based on Jenkins throttling, local CPU/disk pressure, and observed response time. Never allow a model to set unbounded concurrency directly.</w:t>
      </w:r>
    </w:p>
    <w:p>
      <w:pPr>
        <w:pStyle w:val="Heading2"/>
      </w:pPr>
      <w:r>
        <w:rPr>
          <w:rFonts w:ascii="Noto Sans" w:hAnsi="Noto Sans" w:eastAsia="Noto Sans"/>
          <w:b/>
          <w:color w:val="157A8A"/>
          <w:sz w:val="25"/>
        </w:rPr>
        <w:t>15.3 Benchmark corpus</w:t>
      </w:r>
    </w:p>
    <w:p>
      <w:pPr>
        <w:spacing w:before="0" w:after="100" w:line="259" w:lineRule="auto"/>
      </w:pPr>
      <w:r>
        <w:rPr>
          <w:rFonts w:ascii="Noto Sans" w:hAnsi="Noto Sans" w:eastAsia="Noto Sans"/>
          <w:b w:val="0"/>
          <w:sz w:val="20"/>
        </w:rPr>
        <w:t>Create synthetic and sanitized representative fixtures:</w:t>
      </w:r>
    </w:p>
    <w:p>
      <w:pPr>
        <w:pStyle w:val="ListBullet"/>
      </w:pPr>
      <w:r>
        <w:rPr>
          <w:rFonts w:ascii="Noto Sans" w:hAnsi="Noto Sans" w:eastAsia="Noto Sans"/>
          <w:b w:val="0"/>
          <w:sz w:val="20"/>
        </w:rPr>
        <w:t>1 MiB, 100 MiB, 1 GiB, and 10 GiB console logs.</w:t>
      </w:r>
    </w:p>
    <w:p>
      <w:pPr>
        <w:pStyle w:val="ListBullet"/>
      </w:pPr>
      <w:r>
        <w:rPr>
          <w:rFonts w:ascii="Noto Sans" w:hAnsi="Noto Sans" w:eastAsia="Noto Sans"/>
          <w:b w:val="0"/>
          <w:sz w:val="20"/>
        </w:rPr>
        <w:t>Highly repetitive logs, nearly incompressible logs, very long lines, mixed encodings, ANSI output, and binary contamination.</w:t>
      </w:r>
    </w:p>
    <w:p>
      <w:pPr>
        <w:pStyle w:val="ListBullet"/>
      </w:pPr>
      <w:r>
        <w:rPr>
          <w:rFonts w:ascii="Noto Sans" w:hAnsi="Noto Sans" w:eastAsia="Noto Sans"/>
          <w:b w:val="0"/>
          <w:sz w:val="20"/>
        </w:rPr>
        <w:t>Logs that grow while read, truncate, or restart.</w:t>
      </w:r>
    </w:p>
    <w:p>
      <w:pPr>
        <w:pStyle w:val="ListBullet"/>
      </w:pPr>
      <w:r>
        <w:rPr>
          <w:rFonts w:ascii="Noto Sans" w:hAnsi="Noto Sans" w:eastAsia="Noto Sans"/>
          <w:b w:val="0"/>
          <w:sz w:val="20"/>
        </w:rPr>
        <w:t>10, 1,000, and 100,000 jobs/build references.</w:t>
      </w:r>
    </w:p>
    <w:p>
      <w:pPr>
        <w:pStyle w:val="ListBullet"/>
      </w:pPr>
      <w:r>
        <w:rPr>
          <w:rFonts w:ascii="Noto Sans" w:hAnsi="Noto Sans" w:eastAsia="Noto Sans"/>
          <w:b w:val="0"/>
          <w:sz w:val="20"/>
        </w:rPr>
        <w:t>Deep folders, multibranch jobs, matrix jobs, and high-fan-out build graphs.</w:t>
      </w:r>
    </w:p>
    <w:p>
      <w:pPr>
        <w:pStyle w:val="ListBullet"/>
      </w:pPr>
      <w:r>
        <w:rPr>
          <w:rFonts w:ascii="Noto Sans" w:hAnsi="Noto Sans" w:eastAsia="Noto Sans"/>
          <w:b w:val="0"/>
          <w:sz w:val="20"/>
        </w:rPr>
        <w:t>JUnit files from small to very large.</w:t>
      </w:r>
    </w:p>
    <w:p>
      <w:pPr>
        <w:pStyle w:val="ListBullet"/>
      </w:pPr>
      <w:r>
        <w:rPr>
          <w:rFonts w:ascii="Noto Sans" w:hAnsi="Noto Sans" w:eastAsia="Noto Sans"/>
          <w:b w:val="0"/>
          <w:sz w:val="20"/>
        </w:rPr>
        <w:t>Artifact archives with traversal attempts, bombs, and corrupt members.</w:t>
      </w:r>
    </w:p>
    <w:p>
      <w:pPr>
        <w:pStyle w:val="ListBullet"/>
      </w:pPr>
      <w:r>
        <w:rPr>
          <w:rFonts w:ascii="Noto Sans" w:hAnsi="Noto Sans" w:eastAsia="Noto Sans"/>
          <w:b w:val="0"/>
          <w:sz w:val="20"/>
        </w:rPr>
        <w:t>L2 packs from 4 GiB to at least 100 GiB physical during qualification.</w:t>
      </w:r>
    </w:p>
    <w:p>
      <w:pPr>
        <w:spacing w:before="0" w:after="100" w:line="259" w:lineRule="auto"/>
      </w:pPr>
      <w:r>
        <w:rPr>
          <w:rFonts w:ascii="Noto Sans" w:hAnsi="Noto Sans" w:eastAsia="Noto Sans"/>
          <w:b w:val="0"/>
          <w:sz w:val="20"/>
        </w:rPr>
        <w:t>Benchmark cold and warm OS cache separately. Report CPU time, wall time, peak RSS, allocations, disk bytes, network bytes, compressed size, and p50/p95/p99 latency.</w:t>
      </w:r>
    </w:p>
    <w:p>
      <w:pPr>
        <w:pStyle w:val="Heading2"/>
      </w:pPr>
      <w:r>
        <w:rPr>
          <w:rFonts w:ascii="Noto Sans" w:hAnsi="Noto Sans" w:eastAsia="Noto Sans"/>
          <w:b/>
          <w:color w:val="157A8A"/>
          <w:sz w:val="25"/>
        </w:rPr>
        <w:t>15.4 Performance regression gates</w:t>
      </w:r>
    </w:p>
    <w:p>
      <w:pPr>
        <w:spacing w:before="0" w:after="100" w:line="259" w:lineRule="auto"/>
      </w:pPr>
      <w:r>
        <w:rPr>
          <w:rFonts w:ascii="Noto Sans" w:hAnsi="Noto Sans" w:eastAsia="Noto Sans"/>
          <w:b w:val="0"/>
          <w:sz w:val="20"/>
        </w:rPr>
        <w:t>CI or scheduled hardware runners should fail or alert on:</w:t>
      </w:r>
    </w:p>
    <w:p>
      <w:pPr>
        <w:pStyle w:val="ListBullet"/>
      </w:pPr>
      <w:r>
        <w:rPr>
          <w:rFonts w:ascii="Noto Sans" w:hAnsi="Noto Sans" w:eastAsia="Noto Sans"/>
          <w:b w:val="0"/>
          <w:sz w:val="20"/>
        </w:rPr>
        <w:t>More than 10% regression in key local p95 latency without approved explanation.</w:t>
      </w:r>
    </w:p>
    <w:p>
      <w:pPr>
        <w:pStyle w:val="ListBullet"/>
      </w:pPr>
      <w:r>
        <w:rPr>
          <w:rFonts w:ascii="Noto Sans" w:hAnsi="Noto Sans" w:eastAsia="Noto Sans"/>
          <w:b w:val="0"/>
          <w:sz w:val="20"/>
        </w:rPr>
        <w:t>More than 10% increase in bytes downloaded for fixed fixtures.</w:t>
      </w:r>
    </w:p>
    <w:p>
      <w:pPr>
        <w:pStyle w:val="ListBullet"/>
      </w:pPr>
      <w:r>
        <w:rPr>
          <w:rFonts w:ascii="Noto Sans" w:hAnsi="Noto Sans" w:eastAsia="Noto Sans"/>
          <w:b w:val="0"/>
          <w:sz w:val="20"/>
        </w:rPr>
        <w:t>More than 15% increase in peak memory for large-log tests.</w:t>
      </w:r>
    </w:p>
    <w:p>
      <w:pPr>
        <w:pStyle w:val="ListBullet"/>
      </w:pPr>
      <w:r>
        <w:rPr>
          <w:rFonts w:ascii="Noto Sans" w:hAnsi="Noto Sans" w:eastAsia="Noto Sans"/>
          <w:b w:val="0"/>
          <w:sz w:val="20"/>
        </w:rPr>
        <w:t>Tool output exceeding contract limits.</w:t>
      </w:r>
    </w:p>
    <w:p>
      <w:pPr>
        <w:pStyle w:val="ListBullet"/>
      </w:pPr>
      <w:r>
        <w:rPr>
          <w:rFonts w:ascii="Noto Sans" w:hAnsi="Noto Sans" w:eastAsia="Noto Sans"/>
          <w:b w:val="0"/>
          <w:sz w:val="20"/>
        </w:rPr>
        <w:t>Duplicate progressive log ranges.</w:t>
      </w:r>
    </w:p>
    <w:p>
      <w:pPr>
        <w:pStyle w:val="ListBullet"/>
      </w:pPr>
      <w:r>
        <w:rPr>
          <w:rFonts w:ascii="Noto Sans" w:hAnsi="Noto Sans" w:eastAsia="Noto Sans"/>
          <w:b w:val="0"/>
          <w:sz w:val="20"/>
        </w:rPr>
        <w:t>Archive random read degenerating into full scan/decompression.</w:t>
      </w:r>
    </w:p>
    <w:p>
      <w:pPr>
        <w:pStyle w:val="ListBullet"/>
      </w:pPr>
      <w:r>
        <w:rPr>
          <w:rFonts w:ascii="Noto Sans" w:hAnsi="Noto Sans" w:eastAsia="Noto Sans"/>
          <w:b w:val="0"/>
          <w:sz w:val="20"/>
        </w:rPr>
        <w:t>Compaction blocking interactive reads beyond the latency budget.</w:t>
      </w:r>
    </w:p>
    <w:p>
      <w:pPr>
        <w:pStyle w:val="Heading2"/>
      </w:pPr>
      <w:r>
        <w:rPr>
          <w:rFonts w:ascii="Noto Sans" w:hAnsi="Noto Sans" w:eastAsia="Noto Sans"/>
          <w:b/>
          <w:color w:val="157A8A"/>
          <w:sz w:val="25"/>
        </w:rPr>
        <w:t>15.5 CPU and allocation strategy</w:t>
      </w:r>
    </w:p>
    <w:p>
      <w:pPr>
        <w:pStyle w:val="ListBullet"/>
      </w:pPr>
      <w:r>
        <w:rPr>
          <w:rFonts w:ascii="Noto Sans" w:hAnsi="Noto Sans" w:eastAsia="Noto Sans"/>
          <w:b w:val="0"/>
          <w:sz w:val="20"/>
        </w:rPr>
        <w:t xml:space="preserve">Stream JSON/log bodies; avoid </w:t>
      </w:r>
      <w:r>
        <w:rPr>
          <w:rFonts w:ascii="DejaVu Sans Mono" w:hAnsi="DejaVu Sans Mono" w:eastAsia="DejaVu Sans Mono"/>
          <w:color w:val="243447"/>
          <w:sz w:val="19"/>
          <w:shd w:fill="E9EEF3"/>
        </w:rPr>
        <w:t>io.ReadAll</w:t>
      </w:r>
      <w:r>
        <w:rPr>
          <w:rFonts w:ascii="Noto Sans" w:hAnsi="Noto Sans" w:eastAsia="Noto Sans"/>
          <w:b w:val="0"/>
          <w:sz w:val="20"/>
        </w:rPr>
        <w:t xml:space="preserve"> for unbounded content.</w:t>
      </w:r>
    </w:p>
    <w:p>
      <w:pPr>
        <w:pStyle w:val="ListBullet"/>
      </w:pPr>
      <w:r>
        <w:rPr>
          <w:rFonts w:ascii="Noto Sans" w:hAnsi="Noto Sans" w:eastAsia="Noto Sans"/>
          <w:b w:val="0"/>
          <w:sz w:val="20"/>
        </w:rPr>
        <w:t>Reuse bounded buffers through pools only where profiling proves benefit and secrets cannot remain exposed unexpectedly.</w:t>
      </w:r>
    </w:p>
    <w:p>
      <w:pPr>
        <w:pStyle w:val="ListBullet"/>
      </w:pPr>
      <w:r>
        <w:rPr>
          <w:rFonts w:ascii="Noto Sans" w:hAnsi="Noto Sans" w:eastAsia="Noto Sans"/>
          <w:b w:val="0"/>
          <w:sz w:val="20"/>
        </w:rPr>
        <w:t>Avoid converting large byte slices to strings repeatedly.</w:t>
      </w:r>
    </w:p>
    <w:p>
      <w:pPr>
        <w:pStyle w:val="ListBullet"/>
      </w:pPr>
      <w:r>
        <w:rPr>
          <w:rFonts w:ascii="Noto Sans" w:hAnsi="Noto Sans" w:eastAsia="Noto Sans"/>
          <w:b w:val="0"/>
          <w:sz w:val="20"/>
        </w:rPr>
        <w:t>Keep decompression windows bounded.</w:t>
      </w:r>
    </w:p>
    <w:p>
      <w:pPr>
        <w:pStyle w:val="ListBullet"/>
      </w:pPr>
      <w:r>
        <w:rPr>
          <w:rFonts w:ascii="Noto Sans" w:hAnsi="Noto Sans" w:eastAsia="Noto Sans"/>
          <w:b w:val="0"/>
          <w:sz w:val="20"/>
        </w:rPr>
        <w:t>Use content hashing in a streaming pass.</w:t>
      </w:r>
    </w:p>
    <w:p>
      <w:pPr>
        <w:pStyle w:val="ListBullet"/>
      </w:pPr>
      <w:r>
        <w:rPr>
          <w:rFonts w:ascii="Noto Sans" w:hAnsi="Noto Sans" w:eastAsia="Noto Sans"/>
          <w:b w:val="0"/>
          <w:sz w:val="20"/>
        </w:rPr>
        <w:t>Build indexes incrementally when possible.</w:t>
      </w:r>
    </w:p>
    <w:p>
      <w:pPr>
        <w:pStyle w:val="ListBullet"/>
      </w:pPr>
      <w:r>
        <w:rPr>
          <w:rFonts w:ascii="Noto Sans" w:hAnsi="Noto Sans" w:eastAsia="Noto Sans"/>
          <w:b w:val="0"/>
          <w:sz w:val="20"/>
        </w:rPr>
        <w:t>Separate foreground and background worker priorities.</w:t>
      </w:r>
    </w:p>
    <w:p>
      <w:pPr>
        <w:pStyle w:val="ListBullet"/>
      </w:pPr>
      <w:r>
        <w:rPr>
          <w:rFonts w:ascii="Noto Sans" w:hAnsi="Noto Sans" w:eastAsia="Noto Sans"/>
          <w:b w:val="0"/>
          <w:sz w:val="20"/>
        </w:rPr>
        <w:t>Profile with realistic Windows antivirus and endpoint security enabled.</w:t>
      </w:r>
    </w:p>
    <w:p>
      <w:pPr>
        <w:pStyle w:val="Heading2"/>
      </w:pPr>
      <w:r>
        <w:rPr>
          <w:rFonts w:ascii="Noto Sans" w:hAnsi="Noto Sans" w:eastAsia="Noto Sans"/>
          <w:b/>
          <w:color w:val="157A8A"/>
          <w:sz w:val="25"/>
        </w:rPr>
        <w:t>15.6 Initial efficiency budgets</w:t>
      </w:r>
    </w:p>
    <w:p>
      <w:pPr>
        <w:pStyle w:val="ListBullet"/>
      </w:pPr>
      <w:r>
        <w:rPr>
          <w:rFonts w:ascii="Noto Sans" w:hAnsi="Noto Sans" w:eastAsia="Noto Sans"/>
          <w:b w:val="0"/>
          <w:sz w:val="20"/>
        </w:rPr>
        <w:t>Completed log bytes fetched from Jenkins: once per log generation unless integrity/retention forces a refetch.</w:t>
      </w:r>
    </w:p>
    <w:p>
      <w:pPr>
        <w:pStyle w:val="ListBullet"/>
      </w:pPr>
      <w:r>
        <w:rPr>
          <w:rFonts w:ascii="Noto Sans" w:hAnsi="Noto Sans" w:eastAsia="Noto Sans"/>
          <w:b w:val="0"/>
          <w:sz w:val="20"/>
        </w:rPr>
        <w:t>Metadata calls: coalesced and bounded by tool-specific request budgets.</w:t>
      </w:r>
    </w:p>
    <w:p>
      <w:pPr>
        <w:pStyle w:val="ListBullet"/>
      </w:pPr>
      <w:r>
        <w:rPr>
          <w:rFonts w:ascii="Noto Sans" w:hAnsi="Noto Sans" w:eastAsia="Noto Sans"/>
          <w:b w:val="0"/>
          <w:sz w:val="20"/>
        </w:rPr>
        <w:t>MCP result: 64 KiB target, 1 MiB hard ceiling.</w:t>
      </w:r>
    </w:p>
    <w:p>
      <w:pPr>
        <w:pStyle w:val="ListBullet"/>
      </w:pPr>
      <w:r>
        <w:rPr>
          <w:rFonts w:ascii="Noto Sans" w:hAnsi="Noto Sans" w:eastAsia="Noto Sans"/>
          <w:b w:val="0"/>
          <w:sz w:val="20"/>
        </w:rPr>
        <w:t>L1/L2 range read: decompress only intersecting independent frame(s); default maximum 32 MiB logical work for a 64 KiB request before an explicit continuation/override.</w:t>
      </w:r>
    </w:p>
    <w:p>
      <w:pPr>
        <w:pStyle w:val="ListBullet"/>
      </w:pPr>
      <w:r>
        <w:rPr>
          <w:rFonts w:ascii="Noto Sans" w:hAnsi="Noto Sans" w:eastAsia="Noto Sans"/>
          <w:b w:val="0"/>
          <w:sz w:val="20"/>
        </w:rPr>
        <w:t>Archive diagnosis locality: common build diagnosis should touch one affinity pack plus explicitly traversed downstream volumes.</w:t>
      </w:r>
    </w:p>
    <w:p>
      <w:pPr>
        <w:pStyle w:val="ListBullet"/>
      </w:pPr>
      <w:r>
        <w:rPr>
          <w:rFonts w:ascii="Noto Sans" w:hAnsi="Noto Sans" w:eastAsia="Noto Sans"/>
          <w:b w:val="0"/>
          <w:sz w:val="20"/>
        </w:rPr>
        <w:t>Compression/packing CPU: lower scheduling priority than interactive Jenkins/tool work and cancellable/yielding.</w:t>
      </w:r>
    </w:p>
    <w:p>
      <w:pPr>
        <w:pStyle w:val="ListBullet"/>
      </w:pPr>
      <w:r>
        <w:rPr>
          <w:rFonts w:ascii="Noto Sans" w:hAnsi="Noto Sans" w:eastAsia="Noto Sans"/>
          <w:b w:val="0"/>
          <w:sz w:val="20"/>
        </w:rPr>
        <w:t>Gateway mode: measure Jenkins-side bytes separately from gateway-to-client MCP bytes so near-source savings are provable.</w:t>
      </w:r>
    </w:p>
    <w:p>
      <w:pPr>
        <w:pStyle w:val="Heading1"/>
      </w:pPr>
      <w:r>
        <w:rPr>
          <w:rFonts w:ascii="Noto Sans" w:hAnsi="Noto Sans" w:eastAsia="Noto Sans"/>
          <w:b/>
          <w:color w:val="1F4E78"/>
          <w:sz w:val="34"/>
        </w:rPr>
        <w:t>16. Reliability and data integrity</w:t>
      </w:r>
    </w:p>
    <w:p>
      <w:pPr>
        <w:pStyle w:val="Heading2"/>
      </w:pPr>
      <w:r>
        <w:rPr>
          <w:rFonts w:ascii="Noto Sans" w:hAnsi="Noto Sans" w:eastAsia="Noto Sans"/>
          <w:b/>
          <w:color w:val="157A8A"/>
          <w:sz w:val="25"/>
        </w:rPr>
        <w:t>16.1 Transactional ingestion</w:t>
      </w:r>
    </w:p>
    <w:p>
      <w:pPr>
        <w:spacing w:before="0" w:after="100" w:line="259" w:lineRule="auto"/>
      </w:pPr>
      <w:r>
        <w:rPr>
          <w:rFonts w:ascii="Noto Sans" w:hAnsi="Noto Sans" w:eastAsia="Noto Sans"/>
          <w:b w:val="0"/>
          <w:sz w:val="20"/>
        </w:rPr>
        <w:t>A progressive segment is acknowledged only after:</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The response has passed size and protocol checks.</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Compressed chunk data is durably written or safely buffered according to policy.</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Checksum and metadata are recorded.</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SQLite transaction commits the new logical offset.</w:t>
      </w:r>
    </w:p>
    <w:p>
      <w:pPr>
        <w:spacing w:before="0" w:after="100" w:line="259" w:lineRule="auto"/>
      </w:pPr>
      <w:r>
        <w:rPr>
          <w:rFonts w:ascii="Noto Sans" w:hAnsi="Noto Sans" w:eastAsia="Noto Sans"/>
          <w:b w:val="0"/>
          <w:sz w:val="20"/>
        </w:rPr>
        <w:t>After a crash, the recovery process removes orphan temporary files, verifies committed chunks, and resumes from the last committed offset.</w:t>
      </w:r>
    </w:p>
    <w:p>
      <w:pPr>
        <w:pStyle w:val="Heading2"/>
      </w:pPr>
      <w:r>
        <w:rPr>
          <w:rFonts w:ascii="Noto Sans" w:hAnsi="Noto Sans" w:eastAsia="Noto Sans"/>
          <w:b/>
          <w:color w:val="157A8A"/>
          <w:sz w:val="25"/>
        </w:rPr>
        <w:t>16.2 Integrity model</w:t>
      </w:r>
    </w:p>
    <w:p>
      <w:pPr>
        <w:pStyle w:val="ListBullet"/>
      </w:pPr>
      <w:r>
        <w:rPr>
          <w:rFonts w:ascii="Noto Sans" w:hAnsi="Noto Sans" w:eastAsia="Noto Sans"/>
          <w:b w:val="0"/>
          <w:sz w:val="20"/>
        </w:rPr>
        <w:t>SHA-256 or approved equivalent for chunks, manifests, packs, and optional downloaded artifacts.</w:t>
      </w:r>
    </w:p>
    <w:p>
      <w:pPr>
        <w:pStyle w:val="ListBullet"/>
      </w:pPr>
      <w:r>
        <w:rPr>
          <w:rFonts w:ascii="Noto Sans" w:hAnsi="Noto Sans" w:eastAsia="Noto Sans"/>
          <w:b w:val="0"/>
          <w:sz w:val="20"/>
        </w:rPr>
        <w:t>Fast non-cryptographic checksum may be added for internal corruption detection but not replace the cryptographic checksum.</w:t>
      </w:r>
    </w:p>
    <w:p>
      <w:pPr>
        <w:pStyle w:val="ListBullet"/>
      </w:pPr>
      <w:r>
        <w:rPr>
          <w:rFonts w:ascii="Noto Sans" w:hAnsi="Noto Sans" w:eastAsia="Noto Sans"/>
          <w:b w:val="0"/>
          <w:sz w:val="20"/>
        </w:rPr>
        <w:t>Manifest schema version and application version recorded.</w:t>
      </w:r>
    </w:p>
    <w:p>
      <w:pPr>
        <w:pStyle w:val="ListBullet"/>
      </w:pPr>
      <w:r>
        <w:rPr>
          <w:rFonts w:ascii="Noto Sans" w:hAnsi="Noto Sans" w:eastAsia="Noto Sans"/>
          <w:b w:val="0"/>
          <w:sz w:val="20"/>
        </w:rPr>
        <w:t>Archive index identity bound to pack size, checksum, and modification identity.</w:t>
      </w:r>
    </w:p>
    <w:p>
      <w:pPr>
        <w:pStyle w:val="ListBullet"/>
      </w:pPr>
      <w:r>
        <w:rPr>
          <w:rFonts w:ascii="Noto Sans" w:hAnsi="Noto Sans" w:eastAsia="Noto Sans"/>
          <w:b w:val="0"/>
          <w:sz w:val="20"/>
        </w:rPr>
        <w:t>Sample verification during normal operation; full verification through maintenance command.</w:t>
      </w:r>
    </w:p>
    <w:p>
      <w:pPr>
        <w:pStyle w:val="ListBullet"/>
      </w:pPr>
      <w:r>
        <w:rPr>
          <w:rFonts w:ascii="Noto Sans" w:hAnsi="Noto Sans" w:eastAsia="Noto Sans"/>
          <w:b w:val="0"/>
          <w:sz w:val="20"/>
        </w:rPr>
        <w:t>Corruption quarantines the object and triggers a re-fetch only when remote data is still available and policy permits.</w:t>
      </w:r>
    </w:p>
    <w:p>
      <w:pPr>
        <w:pStyle w:val="Heading2"/>
      </w:pPr>
      <w:r>
        <w:rPr>
          <w:rFonts w:ascii="Noto Sans" w:hAnsi="Noto Sans" w:eastAsia="Noto Sans"/>
          <w:b/>
          <w:color w:val="157A8A"/>
          <w:sz w:val="25"/>
        </w:rPr>
        <w:t>16.3 Failure behavior</w:t>
      </w:r>
    </w:p>
    <w:p>
      <w:pPr>
        <w:pStyle w:val="ListBullet"/>
      </w:pPr>
      <w:r>
        <w:rPr>
          <w:rFonts w:ascii="Noto Sans" w:hAnsi="Noto Sans" w:eastAsia="Noto Sans"/>
          <w:b w:val="0"/>
          <w:sz w:val="20"/>
        </w:rPr>
        <w:t>Jenkins unavailable: return cached data with age and stale status when the tool permits it.</w:t>
      </w:r>
    </w:p>
    <w:p>
      <w:pPr>
        <w:pStyle w:val="ListBullet"/>
      </w:pPr>
      <w:r>
        <w:rPr>
          <w:rFonts w:ascii="Noto Sans" w:hAnsi="Noto Sans" w:eastAsia="Noto Sans"/>
          <w:b w:val="0"/>
          <w:sz w:val="20"/>
        </w:rPr>
        <w:t>OAuth expired/revoked: fail remote calls, retain or purge cache according to policy, and provide a safe re-login status.</w:t>
      </w:r>
    </w:p>
    <w:p>
      <w:pPr>
        <w:pStyle w:val="ListBullet"/>
      </w:pPr>
      <w:r>
        <w:rPr>
          <w:rFonts w:ascii="Noto Sans" w:hAnsi="Noto Sans" w:eastAsia="Noto Sans"/>
          <w:b w:val="0"/>
          <w:sz w:val="20"/>
        </w:rPr>
        <w:t>Disk full: stop ingestion, preserve committed state, continue metadata-only or cached reads when safe.</w:t>
      </w:r>
    </w:p>
    <w:p>
      <w:pPr>
        <w:pStyle w:val="ListBullet"/>
      </w:pPr>
      <w:r>
        <w:rPr>
          <w:rFonts w:ascii="Noto Sans" w:hAnsi="Noto Sans" w:eastAsia="Noto Sans"/>
          <w:b w:val="0"/>
          <w:sz w:val="20"/>
        </w:rPr>
        <w:t>Corrupt L1 chunk: quarantine, rebuild from Jenkins or L2.</w:t>
      </w:r>
    </w:p>
    <w:p>
      <w:pPr>
        <w:pStyle w:val="ListBullet"/>
      </w:pPr>
      <w:r>
        <w:rPr>
          <w:rFonts w:ascii="Noto Sans" w:hAnsi="Noto Sans" w:eastAsia="Noto Sans"/>
          <w:b w:val="0"/>
          <w:sz w:val="20"/>
        </w:rPr>
        <w:t>Corrupt L2 pack/index: do not mount/read it silently; rebuild index or rehydrate from source when possible.</w:t>
      </w:r>
    </w:p>
    <w:p>
      <w:pPr>
        <w:pStyle w:val="ListBullet"/>
      </w:pPr>
      <w:r>
        <w:rPr>
          <w:rFonts w:ascii="Noto Sans" w:hAnsi="Noto Sans" w:eastAsia="Noto Sans"/>
          <w:b w:val="0"/>
          <w:sz w:val="20"/>
        </w:rPr>
        <w:t>Sidecar crash: restart with rate limits; fall back to native archive reader when supported.</w:t>
      </w:r>
    </w:p>
    <w:p>
      <w:pPr>
        <w:pStyle w:val="ListBullet"/>
      </w:pPr>
      <w:r>
        <w:rPr>
          <w:rFonts w:ascii="Noto Sans" w:hAnsi="Noto Sans" w:eastAsia="Noto Sans"/>
          <w:b w:val="0"/>
          <w:sz w:val="20"/>
        </w:rPr>
        <w:t>Capability/API change: invalidate capability cache and degrade to supported primitives.</w:t>
      </w:r>
    </w:p>
    <w:p>
      <w:pPr>
        <w:pStyle w:val="ListBullet"/>
      </w:pPr>
      <w:r>
        <w:rPr>
          <w:rFonts w:ascii="Noto Sans" w:hAnsi="Noto Sans" w:eastAsia="Noto Sans"/>
          <w:b w:val="0"/>
          <w:sz w:val="20"/>
        </w:rPr>
        <w:t>Cancellation: terminate HTTP reads, search workers, decompression, polling, and sidecar calls promptly.</w:t>
      </w:r>
    </w:p>
    <w:p>
      <w:pPr>
        <w:pStyle w:val="Heading2"/>
      </w:pPr>
      <w:r>
        <w:rPr>
          <w:rFonts w:ascii="Noto Sans" w:hAnsi="Noto Sans" w:eastAsia="Noto Sans"/>
          <w:b/>
          <w:color w:val="157A8A"/>
          <w:sz w:val="25"/>
        </w:rPr>
        <w:t>16.4 Schema migration</w:t>
      </w:r>
    </w:p>
    <w:p>
      <w:pPr>
        <w:pStyle w:val="ListBullet"/>
      </w:pPr>
      <w:r>
        <w:rPr>
          <w:rFonts w:ascii="Noto Sans" w:hAnsi="Noto Sans" w:eastAsia="Noto Sans"/>
          <w:b w:val="0"/>
          <w:sz w:val="20"/>
        </w:rPr>
        <w:t>Version SQLite schema, chunk headers, manifests, handles, and profile configuration independently.</w:t>
      </w:r>
    </w:p>
    <w:p>
      <w:pPr>
        <w:pStyle w:val="ListBullet"/>
      </w:pPr>
      <w:r>
        <w:rPr>
          <w:rFonts w:ascii="Noto Sans" w:hAnsi="Noto Sans" w:eastAsia="Noto Sans"/>
          <w:b w:val="0"/>
          <w:sz w:val="20"/>
        </w:rPr>
        <w:t>Migrations are transactional and have backup/rollback strategy.</w:t>
      </w:r>
    </w:p>
    <w:p>
      <w:pPr>
        <w:pStyle w:val="ListBullet"/>
      </w:pPr>
      <w:r>
        <w:rPr>
          <w:rFonts w:ascii="Noto Sans" w:hAnsi="Noto Sans" w:eastAsia="Noto Sans"/>
          <w:b w:val="0"/>
          <w:sz w:val="20"/>
        </w:rPr>
        <w:t>Large cache migrations may run lazily or rebuild derived indexes.</w:t>
      </w:r>
    </w:p>
    <w:p>
      <w:pPr>
        <w:pStyle w:val="ListBullet"/>
      </w:pPr>
      <w:r>
        <w:rPr>
          <w:rFonts w:ascii="Noto Sans" w:hAnsi="Noto Sans" w:eastAsia="Noto Sans"/>
          <w:b w:val="0"/>
          <w:sz w:val="20"/>
        </w:rPr>
        <w:t>Never require reading all archived log content merely to upgrade metadata.</w:t>
      </w:r>
    </w:p>
    <w:p>
      <w:pPr>
        <w:pStyle w:val="ListBullet"/>
      </w:pPr>
      <w:r>
        <w:rPr>
          <w:rFonts w:ascii="Noto Sans" w:hAnsi="Noto Sans" w:eastAsia="Noto Sans"/>
          <w:b w:val="0"/>
          <w:sz w:val="20"/>
        </w:rPr>
        <w:t>Test upgrade from every supported enterprise release, not only the immediately previous one.</w:t>
      </w:r>
    </w:p>
    <w:p>
      <w:pPr>
        <w:pStyle w:val="Heading1"/>
      </w:pPr>
      <w:r>
        <w:rPr>
          <w:rFonts w:ascii="Noto Sans" w:hAnsi="Noto Sans" w:eastAsia="Noto Sans"/>
          <w:b/>
          <w:color w:val="1F4E78"/>
          <w:sz w:val="34"/>
        </w:rPr>
        <w:t>17. Observability and supportability</w:t>
      </w:r>
    </w:p>
    <w:p>
      <w:pPr>
        <w:pStyle w:val="Heading2"/>
      </w:pPr>
      <w:r>
        <w:rPr>
          <w:rFonts w:ascii="Noto Sans" w:hAnsi="Noto Sans" w:eastAsia="Noto Sans"/>
          <w:b/>
          <w:color w:val="157A8A"/>
          <w:sz w:val="25"/>
        </w:rPr>
        <w:t>17.1 Local logging</w:t>
      </w:r>
    </w:p>
    <w:p>
      <w:pPr>
        <w:pStyle w:val="ListBullet"/>
      </w:pPr>
      <w:r>
        <w:rPr>
          <w:rFonts w:ascii="Noto Sans" w:hAnsi="Noto Sans" w:eastAsia="Noto Sans"/>
          <w:b w:val="0"/>
          <w:sz w:val="20"/>
        </w:rPr>
        <w:t>Structured logs to a private rotating file or stderr diagnostic mode.</w:t>
      </w:r>
    </w:p>
    <w:p>
      <w:pPr>
        <w:pStyle w:val="ListBullet"/>
      </w:pPr>
      <w:r>
        <w:rPr>
          <w:rFonts w:ascii="Noto Sans" w:hAnsi="Noto Sans" w:eastAsia="Noto Sans"/>
          <w:b w:val="0"/>
          <w:sz w:val="20"/>
        </w:rPr>
        <w:t>Default level should not include Jenkins response bodies, parameters, excerpts, filesystem paths containing sensitive names, or authorization data.</w:t>
      </w:r>
    </w:p>
    <w:p>
      <w:pPr>
        <w:pStyle w:val="ListBullet"/>
      </w:pPr>
      <w:r>
        <w:rPr>
          <w:rFonts w:ascii="Noto Sans" w:hAnsi="Noto Sans" w:eastAsia="Noto Sans"/>
          <w:b w:val="0"/>
          <w:sz w:val="20"/>
        </w:rPr>
        <w:t>Correlation IDs link MCP call, Jenkins requests, cache work, and audit events.</w:t>
      </w:r>
    </w:p>
    <w:p>
      <w:pPr>
        <w:pStyle w:val="ListBullet"/>
      </w:pPr>
      <w:r>
        <w:rPr>
          <w:rFonts w:ascii="Noto Sans" w:hAnsi="Noto Sans" w:eastAsia="Noto Sans"/>
          <w:b w:val="0"/>
          <w:sz w:val="20"/>
        </w:rPr>
        <w:t>Configurable sampling for repetitive success events.</w:t>
      </w:r>
    </w:p>
    <w:p>
      <w:pPr>
        <w:pStyle w:val="ListBullet"/>
      </w:pPr>
      <w:r>
        <w:rPr>
          <w:rFonts w:ascii="Noto Sans" w:hAnsi="Noto Sans" w:eastAsia="Noto Sans"/>
          <w:b w:val="0"/>
          <w:sz w:val="20"/>
        </w:rPr>
        <w:t>A support-bundle command that performs explicit privacy scrubbing and previews included categories.</w:t>
      </w:r>
    </w:p>
    <w:p>
      <w:pPr>
        <w:pStyle w:val="Heading2"/>
      </w:pPr>
      <w:r>
        <w:rPr>
          <w:rFonts w:ascii="Noto Sans" w:hAnsi="Noto Sans" w:eastAsia="Noto Sans"/>
          <w:b/>
          <w:color w:val="157A8A"/>
          <w:sz w:val="25"/>
        </w:rPr>
        <w:t>17.2 Metrics</w:t>
      </w:r>
    </w:p>
    <w:p>
      <w:pPr>
        <w:spacing w:before="0" w:after="100" w:line="259" w:lineRule="auto"/>
      </w:pPr>
      <w:r>
        <w:rPr>
          <w:rFonts w:ascii="Noto Sans" w:hAnsi="Noto Sans" w:eastAsia="Noto Sans"/>
          <w:b w:val="0"/>
          <w:sz w:val="20"/>
        </w:rPr>
        <w:t>Local metrics should include:</w:t>
      </w:r>
    </w:p>
    <w:p>
      <w:pPr>
        <w:pStyle w:val="ListBullet"/>
      </w:pPr>
      <w:r>
        <w:rPr>
          <w:rFonts w:ascii="Noto Sans" w:hAnsi="Noto Sans" w:eastAsia="Noto Sans"/>
          <w:b w:val="0"/>
          <w:sz w:val="20"/>
        </w:rPr>
        <w:t>Tool latency and result codes.</w:t>
      </w:r>
    </w:p>
    <w:p>
      <w:pPr>
        <w:pStyle w:val="ListBullet"/>
      </w:pPr>
      <w:r>
        <w:rPr>
          <w:rFonts w:ascii="Noto Sans" w:hAnsi="Noto Sans" w:eastAsia="Noto Sans"/>
          <w:b w:val="0"/>
          <w:sz w:val="20"/>
        </w:rPr>
        <w:t>Jenkins request latency/status family.</w:t>
      </w:r>
    </w:p>
    <w:p>
      <w:pPr>
        <w:pStyle w:val="ListBullet"/>
      </w:pPr>
      <w:r>
        <w:rPr>
          <w:rFonts w:ascii="Noto Sans" w:hAnsi="Noto Sans" w:eastAsia="Noto Sans"/>
          <w:b w:val="0"/>
          <w:sz w:val="20"/>
        </w:rPr>
        <w:t>Network and MCP bytes.</w:t>
      </w:r>
    </w:p>
    <w:p>
      <w:pPr>
        <w:pStyle w:val="ListBullet"/>
      </w:pPr>
      <w:r>
        <w:rPr>
          <w:rFonts w:ascii="Noto Sans" w:hAnsi="Noto Sans" w:eastAsia="Noto Sans"/>
          <w:b w:val="0"/>
          <w:sz w:val="20"/>
        </w:rPr>
        <w:t>Cache hit ratio.</w:t>
      </w:r>
    </w:p>
    <w:p>
      <w:pPr>
        <w:pStyle w:val="ListBullet"/>
      </w:pPr>
      <w:r>
        <w:rPr>
          <w:rFonts w:ascii="Noto Sans" w:hAnsi="Noto Sans" w:eastAsia="Noto Sans"/>
          <w:b w:val="0"/>
          <w:sz w:val="20"/>
        </w:rPr>
        <w:t>Active log mirror lag.</w:t>
      </w:r>
    </w:p>
    <w:p>
      <w:pPr>
        <w:pStyle w:val="ListBullet"/>
      </w:pPr>
      <w:r>
        <w:rPr>
          <w:rFonts w:ascii="Noto Sans" w:hAnsi="Noto Sans" w:eastAsia="Noto Sans"/>
          <w:b w:val="0"/>
          <w:sz w:val="20"/>
        </w:rPr>
        <w:t>Compression/decompression throughput and ratio.</w:t>
      </w:r>
    </w:p>
    <w:p>
      <w:pPr>
        <w:pStyle w:val="ListBullet"/>
      </w:pPr>
      <w:r>
        <w:rPr>
          <w:rFonts w:ascii="Noto Sans" w:hAnsi="Noto Sans" w:eastAsia="Noto Sans"/>
          <w:b w:val="0"/>
          <w:sz w:val="20"/>
        </w:rPr>
        <w:t>Search throughput.</w:t>
      </w:r>
    </w:p>
    <w:p>
      <w:pPr>
        <w:pStyle w:val="ListBullet"/>
      </w:pPr>
      <w:r>
        <w:rPr>
          <w:rFonts w:ascii="Noto Sans" w:hAnsi="Noto Sans" w:eastAsia="Noto Sans"/>
          <w:b w:val="0"/>
          <w:sz w:val="20"/>
        </w:rPr>
        <w:t>L1/L2 size and object count.</w:t>
      </w:r>
    </w:p>
    <w:p>
      <w:pPr>
        <w:pStyle w:val="ListBullet"/>
      </w:pPr>
      <w:r>
        <w:rPr>
          <w:rFonts w:ascii="Noto Sans" w:hAnsi="Noto Sans" w:eastAsia="Noto Sans"/>
          <w:b w:val="0"/>
          <w:sz w:val="20"/>
        </w:rPr>
        <w:t>Archive read/index/compaction latency.</w:t>
      </w:r>
    </w:p>
    <w:p>
      <w:pPr>
        <w:pStyle w:val="ListBullet"/>
      </w:pPr>
      <w:r>
        <w:rPr>
          <w:rFonts w:ascii="Noto Sans" w:hAnsi="Noto Sans" w:eastAsia="Noto Sans"/>
          <w:b w:val="0"/>
          <w:sz w:val="20"/>
        </w:rPr>
        <w:t>Evictions and quota pressure.</w:t>
      </w:r>
    </w:p>
    <w:p>
      <w:pPr>
        <w:pStyle w:val="ListBullet"/>
      </w:pPr>
      <w:r>
        <w:rPr>
          <w:rFonts w:ascii="Noto Sans" w:hAnsi="Noto Sans" w:eastAsia="Noto Sans"/>
          <w:b w:val="0"/>
          <w:sz w:val="20"/>
        </w:rPr>
        <w:t>OAuth refresh success/failure.</w:t>
      </w:r>
    </w:p>
    <w:p>
      <w:pPr>
        <w:pStyle w:val="ListBullet"/>
      </w:pPr>
      <w:r>
        <w:rPr>
          <w:rFonts w:ascii="Noto Sans" w:hAnsi="Noto Sans" w:eastAsia="Noto Sans"/>
          <w:b w:val="0"/>
          <w:sz w:val="20"/>
        </w:rPr>
        <w:t>Redaction counts by category.</w:t>
      </w:r>
    </w:p>
    <w:p>
      <w:pPr>
        <w:spacing w:before="0" w:after="100" w:line="259" w:lineRule="auto"/>
      </w:pPr>
      <w:r>
        <w:rPr>
          <w:rFonts w:ascii="Noto Sans" w:hAnsi="Noto Sans" w:eastAsia="Noto Sans"/>
          <w:b w:val="0"/>
          <w:sz w:val="20"/>
        </w:rPr>
        <w:t>Central export is opt-in or enterprise-managed and excludes high-cardinality raw job names unless explicitly approved.</w:t>
      </w:r>
    </w:p>
    <w:p>
      <w:pPr>
        <w:pStyle w:val="Heading2"/>
      </w:pPr>
      <w:r>
        <w:rPr>
          <w:rFonts w:ascii="Noto Sans" w:hAnsi="Noto Sans" w:eastAsia="Noto Sans"/>
          <w:b/>
          <w:color w:val="157A8A"/>
          <w:sz w:val="25"/>
        </w:rPr>
        <w:t xml:space="preserve">17.3 </w:t>
      </w:r>
      <w:r>
        <w:rPr>
          <w:rFonts w:ascii="DejaVu Sans Mono" w:hAnsi="DejaVu Sans Mono" w:eastAsia="DejaVu Sans Mono"/>
          <w:color w:val="243447"/>
          <w:sz w:val="23"/>
          <w:shd w:fill="E9EEF3"/>
        </w:rPr>
        <w:t>doctor</w:t>
      </w:r>
      <w:r>
        <w:rPr>
          <w:rFonts w:ascii="Noto Sans" w:hAnsi="Noto Sans" w:eastAsia="Noto Sans"/>
          <w:b/>
          <w:color w:val="157A8A"/>
          <w:sz w:val="25"/>
        </w:rPr>
        <w:t xml:space="preserve"> command</w:t>
      </w:r>
    </w:p>
    <w:p>
      <w:pPr>
        <w:spacing w:before="0" w:after="100" w:line="259" w:lineRule="auto"/>
      </w:pPr>
      <w:r>
        <w:rPr>
          <w:rFonts w:ascii="DejaVu Sans Mono" w:hAnsi="DejaVu Sans Mono" w:eastAsia="DejaVu Sans Mono"/>
          <w:color w:val="243447"/>
          <w:sz w:val="19"/>
          <w:shd w:fill="E9EEF3"/>
        </w:rPr>
        <w:t>jenkins-mcp doctor --profile corp</w:t>
      </w:r>
      <w:r>
        <w:rPr>
          <w:rFonts w:ascii="Noto Sans" w:hAnsi="Noto Sans" w:eastAsia="Noto Sans"/>
          <w:b w:val="0"/>
          <w:sz w:val="20"/>
        </w:rPr>
        <w:t xml:space="preserve"> should test and report:</w:t>
      </w:r>
    </w:p>
    <w:p>
      <w:pPr>
        <w:pStyle w:val="ListBullet"/>
      </w:pPr>
      <w:r>
        <w:rPr>
          <w:rFonts w:ascii="Noto Sans" w:hAnsi="Noto Sans" w:eastAsia="Noto Sans"/>
          <w:b w:val="0"/>
          <w:sz w:val="20"/>
        </w:rPr>
        <w:t>Binary/version/signature state.</w:t>
      </w:r>
    </w:p>
    <w:p>
      <w:pPr>
        <w:pStyle w:val="ListBullet"/>
      </w:pPr>
      <w:r>
        <w:rPr>
          <w:rFonts w:ascii="Noto Sans" w:hAnsi="Noto Sans" w:eastAsia="Noto Sans"/>
          <w:b w:val="0"/>
          <w:sz w:val="20"/>
        </w:rPr>
        <w:t>Configuration validity and policy source.</w:t>
      </w:r>
    </w:p>
    <w:p>
      <w:pPr>
        <w:pStyle w:val="ListBullet"/>
      </w:pPr>
      <w:r>
        <w:rPr>
          <w:rFonts w:ascii="Noto Sans" w:hAnsi="Noto Sans" w:eastAsia="Noto Sans"/>
          <w:b w:val="0"/>
          <w:sz w:val="20"/>
        </w:rPr>
        <w:t>Data-directory ACL and free space.</w:t>
      </w:r>
    </w:p>
    <w:p>
      <w:pPr>
        <w:pStyle w:val="ListBullet"/>
      </w:pPr>
      <w:r>
        <w:rPr>
          <w:rFonts w:ascii="Noto Sans" w:hAnsi="Noto Sans" w:eastAsia="Noto Sans"/>
          <w:b w:val="0"/>
          <w:sz w:val="20"/>
        </w:rPr>
        <w:t>Credential-store accessibility, without retrieving/displaying secret values unnecessarily.</w:t>
      </w:r>
    </w:p>
    <w:p>
      <w:pPr>
        <w:pStyle w:val="ListBullet"/>
      </w:pPr>
      <w:r>
        <w:rPr>
          <w:rFonts w:ascii="Noto Sans" w:hAnsi="Noto Sans" w:eastAsia="Noto Sans"/>
          <w:b w:val="0"/>
          <w:sz w:val="20"/>
        </w:rPr>
        <w:t>DNS/TLS/proxy/CA connectivity.</w:t>
      </w:r>
    </w:p>
    <w:p>
      <w:pPr>
        <w:pStyle w:val="ListBullet"/>
      </w:pPr>
      <w:r>
        <w:rPr>
          <w:rFonts w:ascii="Noto Sans" w:hAnsi="Noto Sans" w:eastAsia="Noto Sans"/>
          <w:b w:val="0"/>
          <w:sz w:val="20"/>
        </w:rPr>
        <w:t>Authenticated identity.</w:t>
      </w:r>
    </w:p>
    <w:p>
      <w:pPr>
        <w:pStyle w:val="ListBullet"/>
      </w:pPr>
      <w:r>
        <w:rPr>
          <w:rFonts w:ascii="Noto Sans" w:hAnsi="Noto Sans" w:eastAsia="Noto Sans"/>
          <w:b w:val="0"/>
          <w:sz w:val="20"/>
        </w:rPr>
        <w:t>Jenkins version and permissions for representative read endpoints.</w:t>
      </w:r>
    </w:p>
    <w:p>
      <w:pPr>
        <w:pStyle w:val="ListBullet"/>
      </w:pPr>
      <w:r>
        <w:rPr>
          <w:rFonts w:ascii="Noto Sans" w:hAnsi="Noto Sans" w:eastAsia="Noto Sans"/>
          <w:b w:val="0"/>
          <w:sz w:val="20"/>
        </w:rPr>
        <w:t>Capability/plugin availability.</w:t>
      </w:r>
    </w:p>
    <w:p>
      <w:pPr>
        <w:pStyle w:val="ListBullet"/>
      </w:pPr>
      <w:r>
        <w:rPr>
          <w:rFonts w:ascii="Noto Sans" w:hAnsi="Noto Sans" w:eastAsia="Noto Sans"/>
          <w:b w:val="0"/>
          <w:sz w:val="20"/>
        </w:rPr>
        <w:t>Progressive log behavior against an approved small build where configured.</w:t>
      </w:r>
    </w:p>
    <w:p>
      <w:pPr>
        <w:pStyle w:val="ListBullet"/>
      </w:pPr>
      <w:r>
        <w:rPr>
          <w:rFonts w:ascii="Noto Sans" w:hAnsi="Noto Sans" w:eastAsia="Noto Sans"/>
          <w:b w:val="0"/>
          <w:sz w:val="20"/>
        </w:rPr>
        <w:t>Archive adapter availability and index directory.</w:t>
      </w:r>
    </w:p>
    <w:p>
      <w:pPr>
        <w:pStyle w:val="ListBullet"/>
      </w:pPr>
      <w:r>
        <w:rPr>
          <w:rFonts w:ascii="Noto Sans" w:hAnsi="Noto Sans" w:eastAsia="Noto Sans"/>
          <w:b w:val="0"/>
          <w:sz w:val="20"/>
        </w:rPr>
        <w:t>Cache integrity sample.</w:t>
      </w:r>
    </w:p>
    <w:p>
      <w:pPr>
        <w:pStyle w:val="ListBullet"/>
      </w:pPr>
      <w:r>
        <w:rPr>
          <w:rFonts w:ascii="Noto Sans" w:hAnsi="Noto Sans" w:eastAsia="Noto Sans"/>
          <w:b w:val="0"/>
          <w:sz w:val="20"/>
        </w:rPr>
        <w:t>Performance warnings such as cloud-synced cache path or slow storage.</w:t>
      </w:r>
    </w:p>
    <w:p>
      <w:pPr>
        <w:spacing w:before="0" w:after="100" w:line="259" w:lineRule="auto"/>
      </w:pPr>
      <w:r>
        <w:rPr>
          <w:rFonts w:ascii="Noto Sans" w:hAnsi="Noto Sans" w:eastAsia="Noto Sans"/>
          <w:b w:val="0"/>
          <w:sz w:val="20"/>
        </w:rPr>
        <w:t>The output must be safe to share after a privacy review.</w:t>
      </w:r>
    </w:p>
    <w:p>
      <w:pPr>
        <w:pStyle w:val="Heading1"/>
      </w:pPr>
      <w:r>
        <w:rPr>
          <w:rFonts w:ascii="Noto Sans" w:hAnsi="Noto Sans" w:eastAsia="Noto Sans"/>
          <w:b/>
          <w:color w:val="1F4E78"/>
          <w:sz w:val="34"/>
        </w:rPr>
        <w:t>18. Testing strategy</w:t>
      </w:r>
    </w:p>
    <w:p>
      <w:pPr>
        <w:pStyle w:val="Heading2"/>
      </w:pPr>
      <w:r>
        <w:rPr>
          <w:rFonts w:ascii="Noto Sans" w:hAnsi="Noto Sans" w:eastAsia="Noto Sans"/>
          <w:b/>
          <w:color w:val="157A8A"/>
          <w:sz w:val="25"/>
        </w:rPr>
        <w:t>18.1 Unit tests</w:t>
      </w:r>
    </w:p>
    <w:p>
      <w:pPr>
        <w:pStyle w:val="ListBullet"/>
      </w:pPr>
      <w:r>
        <w:rPr>
          <w:rFonts w:ascii="Noto Sans" w:hAnsi="Noto Sans" w:eastAsia="Noto Sans"/>
          <w:b w:val="0"/>
          <w:sz w:val="20"/>
        </w:rPr>
        <w:t>Job path encoding and origin validation.</w:t>
      </w:r>
    </w:p>
    <w:p>
      <w:pPr>
        <w:pStyle w:val="ListBullet"/>
      </w:pPr>
      <w:r>
        <w:rPr>
          <w:rFonts w:ascii="Noto Sans" w:hAnsi="Noto Sans" w:eastAsia="Noto Sans"/>
          <w:b w:val="0"/>
          <w:sz w:val="20"/>
        </w:rPr>
        <w:t>Profile and policy validation.</w:t>
      </w:r>
    </w:p>
    <w:p>
      <w:pPr>
        <w:pStyle w:val="ListBullet"/>
      </w:pPr>
      <w:r>
        <w:rPr>
          <w:rFonts w:ascii="Noto Sans" w:hAnsi="Noto Sans" w:eastAsia="Noto Sans"/>
          <w:b w:val="0"/>
          <w:sz w:val="20"/>
        </w:rPr>
        <w:t>Credential provider behavior with fake keyrings.</w:t>
      </w:r>
    </w:p>
    <w:p>
      <w:pPr>
        <w:pStyle w:val="ListBullet"/>
      </w:pPr>
      <w:r>
        <w:rPr>
          <w:rFonts w:ascii="Noto Sans" w:hAnsi="Noto Sans" w:eastAsia="Noto Sans"/>
          <w:b w:val="0"/>
          <w:sz w:val="20"/>
        </w:rPr>
        <w:t>OAuth state/nonce/PKCE and token validation.</w:t>
      </w:r>
    </w:p>
    <w:p>
      <w:pPr>
        <w:pStyle w:val="ListBullet"/>
      </w:pPr>
      <w:r>
        <w:rPr>
          <w:rFonts w:ascii="Noto Sans" w:hAnsi="Noto Sans" w:eastAsia="Noto Sans"/>
          <w:b w:val="0"/>
          <w:sz w:val="20"/>
        </w:rPr>
        <w:t>HTTP redirect, retry, timeout, and body-limit behavior.</w:t>
      </w:r>
    </w:p>
    <w:p>
      <w:pPr>
        <w:pStyle w:val="ListBullet"/>
      </w:pPr>
      <w:r>
        <w:rPr>
          <w:rFonts w:ascii="Noto Sans" w:hAnsi="Noto Sans" w:eastAsia="Noto Sans"/>
          <w:b w:val="0"/>
          <w:sz w:val="20"/>
        </w:rPr>
        <w:t>Progressive log offset/generation state machine.</w:t>
      </w:r>
    </w:p>
    <w:p>
      <w:pPr>
        <w:pStyle w:val="ListBullet"/>
      </w:pPr>
      <w:r>
        <w:rPr>
          <w:rFonts w:ascii="Noto Sans" w:hAnsi="Noto Sans" w:eastAsia="Noto Sans"/>
          <w:b w:val="0"/>
          <w:sz w:val="20"/>
        </w:rPr>
        <w:t>Chunk boundaries, line indexes, checksums, compression, encryption.</w:t>
      </w:r>
    </w:p>
    <w:p>
      <w:pPr>
        <w:pStyle w:val="ListBullet"/>
      </w:pPr>
      <w:r>
        <w:rPr>
          <w:rFonts w:ascii="Noto Sans" w:hAnsi="Noto Sans" w:eastAsia="Noto Sans"/>
          <w:b w:val="0"/>
          <w:sz w:val="20"/>
        </w:rPr>
        <w:t>Search limits, cancellation, context windows, and long lines.</w:t>
      </w:r>
    </w:p>
    <w:p>
      <w:pPr>
        <w:pStyle w:val="ListBullet"/>
      </w:pPr>
      <w:r>
        <w:rPr>
          <w:rFonts w:ascii="Noto Sans" w:hAnsi="Noto Sans" w:eastAsia="Noto Sans"/>
          <w:b w:val="0"/>
          <w:sz w:val="20"/>
        </w:rPr>
        <w:t>Redaction and control-character sanitation.</w:t>
      </w:r>
    </w:p>
    <w:p>
      <w:pPr>
        <w:pStyle w:val="ListBullet"/>
      </w:pPr>
      <w:r>
        <w:rPr>
          <w:rFonts w:ascii="Noto Sans" w:hAnsi="Noto Sans" w:eastAsia="Noto Sans"/>
          <w:b w:val="0"/>
          <w:sz w:val="20"/>
        </w:rPr>
        <w:t>Tool response budgeting and continuation handles.</w:t>
      </w:r>
    </w:p>
    <w:p>
      <w:pPr>
        <w:pStyle w:val="ListBullet"/>
      </w:pPr>
      <w:r>
        <w:rPr>
          <w:rFonts w:ascii="Noto Sans" w:hAnsi="Noto Sans" w:eastAsia="Noto Sans"/>
          <w:b w:val="0"/>
          <w:sz w:val="20"/>
        </w:rPr>
        <w:t>Mutation policy decisions.</w:t>
      </w:r>
    </w:p>
    <w:p>
      <w:pPr>
        <w:pStyle w:val="ListBullet"/>
      </w:pPr>
      <w:r>
        <w:rPr>
          <w:rFonts w:ascii="Noto Sans" w:hAnsi="Noto Sans" w:eastAsia="Noto Sans"/>
          <w:b w:val="0"/>
          <w:sz w:val="20"/>
        </w:rPr>
        <w:t>Pack manifests, archive mapping, and recovery journals.</w:t>
      </w:r>
    </w:p>
    <w:p>
      <w:pPr>
        <w:pStyle w:val="Heading2"/>
      </w:pPr>
      <w:r>
        <w:rPr>
          <w:rFonts w:ascii="Noto Sans" w:hAnsi="Noto Sans" w:eastAsia="Noto Sans"/>
          <w:b/>
          <w:color w:val="157A8A"/>
          <w:sz w:val="25"/>
        </w:rPr>
        <w:t>18.2 Jenkins integration tests</w:t>
      </w:r>
    </w:p>
    <w:p>
      <w:pPr>
        <w:spacing w:before="0" w:after="100" w:line="259" w:lineRule="auto"/>
      </w:pPr>
      <w:r>
        <w:rPr>
          <w:rFonts w:ascii="Noto Sans" w:hAnsi="Noto Sans" w:eastAsia="Noto Sans"/>
          <w:b w:val="0"/>
          <w:sz w:val="20"/>
        </w:rPr>
        <w:t>Maintain disposable Jenkins test matrices covering:</w:t>
      </w:r>
    </w:p>
    <w:p>
      <w:pPr>
        <w:pStyle w:val="ListBullet"/>
      </w:pPr>
      <w:r>
        <w:rPr>
          <w:rFonts w:ascii="Noto Sans" w:hAnsi="Noto Sans" w:eastAsia="Noto Sans"/>
          <w:b w:val="0"/>
          <w:sz w:val="20"/>
        </w:rPr>
        <w:t>Supported Jenkins LTS versions.</w:t>
      </w:r>
    </w:p>
    <w:p>
      <w:pPr>
        <w:pStyle w:val="ListBullet"/>
      </w:pPr>
      <w:r>
        <w:rPr>
          <w:rFonts w:ascii="Noto Sans" w:hAnsi="Noto Sans" w:eastAsia="Noto Sans"/>
          <w:b w:val="0"/>
          <w:sz w:val="20"/>
        </w:rPr>
        <w:t>API token auth.</w:t>
      </w:r>
    </w:p>
    <w:p>
      <w:pPr>
        <w:pStyle w:val="ListBullet"/>
      </w:pPr>
      <w:r>
        <w:rPr>
          <w:rFonts w:ascii="Noto Sans" w:hAnsi="Noto Sans" w:eastAsia="Noto Sans"/>
          <w:b w:val="0"/>
          <w:sz w:val="20"/>
        </w:rPr>
        <w:t>JWT bearer auth with test issuer.</w:t>
      </w:r>
    </w:p>
    <w:p>
      <w:pPr>
        <w:pStyle w:val="ListBullet"/>
      </w:pPr>
      <w:r>
        <w:rPr>
          <w:rFonts w:ascii="Noto Sans" w:hAnsi="Noto Sans" w:eastAsia="Noto Sans"/>
          <w:b w:val="0"/>
          <w:sz w:val="20"/>
        </w:rPr>
        <w:t>Role/folder permissions and inaccessible resources.</w:t>
      </w:r>
    </w:p>
    <w:p>
      <w:pPr>
        <w:pStyle w:val="ListBullet"/>
      </w:pPr>
      <w:r>
        <w:rPr>
          <w:rFonts w:ascii="Noto Sans" w:hAnsi="Noto Sans" w:eastAsia="Noto Sans"/>
          <w:b w:val="0"/>
          <w:sz w:val="20"/>
        </w:rPr>
        <w:t>Freestyle, Pipeline, multibranch, pull-request-like, matrix, and parameterized jobs.</w:t>
      </w:r>
    </w:p>
    <w:p>
      <w:pPr>
        <w:pStyle w:val="ListBullet"/>
      </w:pPr>
      <w:r>
        <w:rPr>
          <w:rFonts w:ascii="Noto Sans" w:hAnsi="Noto Sans" w:eastAsia="Noto Sans"/>
          <w:b w:val="0"/>
          <w:sz w:val="20"/>
        </w:rPr>
        <w:t>JUnit and artifacts.</w:t>
      </w:r>
    </w:p>
    <w:p>
      <w:pPr>
        <w:pStyle w:val="ListBullet"/>
      </w:pPr>
      <w:r>
        <w:rPr>
          <w:rFonts w:ascii="Noto Sans" w:hAnsi="Noto Sans" w:eastAsia="Noto Sans"/>
          <w:b w:val="0"/>
          <w:sz w:val="20"/>
        </w:rPr>
        <w:t>Pipeline REST API present/absent and multiple supported versions.</w:t>
      </w:r>
    </w:p>
    <w:p>
      <w:pPr>
        <w:pStyle w:val="ListBullet"/>
      </w:pPr>
      <w:r>
        <w:rPr>
          <w:rFonts w:ascii="Noto Sans" w:hAnsi="Noto Sans" w:eastAsia="Noto Sans"/>
          <w:b w:val="0"/>
          <w:sz w:val="20"/>
        </w:rPr>
        <w:t>Running, queued, cancelled, truncated, and completed logs.</w:t>
      </w:r>
    </w:p>
    <w:p>
      <w:pPr>
        <w:pStyle w:val="ListBullet"/>
      </w:pPr>
      <w:r>
        <w:rPr>
          <w:rFonts w:ascii="Noto Sans" w:hAnsi="Noto Sans" w:eastAsia="Noto Sans"/>
          <w:b w:val="0"/>
          <w:sz w:val="20"/>
        </w:rPr>
        <w:t>Reverse proxy path prefixes and redirects.</w:t>
      </w:r>
    </w:p>
    <w:p>
      <w:pPr>
        <w:pStyle w:val="ListBullet"/>
      </w:pPr>
      <w:r>
        <w:rPr>
          <w:rFonts w:ascii="Noto Sans" w:hAnsi="Noto Sans" w:eastAsia="Noto Sans"/>
          <w:b w:val="0"/>
          <w:sz w:val="20"/>
        </w:rPr>
        <w:t>Custom CA, proxy, and optional mTLS scenarios.</w:t>
      </w:r>
    </w:p>
    <w:p>
      <w:pPr>
        <w:pStyle w:val="Heading2"/>
      </w:pPr>
      <w:r>
        <w:rPr>
          <w:rFonts w:ascii="Noto Sans" w:hAnsi="Noto Sans" w:eastAsia="Noto Sans"/>
          <w:b/>
          <w:color w:val="157A8A"/>
          <w:sz w:val="25"/>
        </w:rPr>
        <w:t>18.3 Protocol tests</w:t>
      </w:r>
    </w:p>
    <w:p>
      <w:pPr>
        <w:pStyle w:val="ListBullet"/>
      </w:pPr>
      <w:r>
        <w:rPr>
          <w:rFonts w:ascii="Noto Sans" w:hAnsi="Noto Sans" w:eastAsia="Noto Sans"/>
          <w:b w:val="0"/>
          <w:sz w:val="20"/>
        </w:rPr>
        <w:t>Official MCP Go SDK conformance suite for supported protocol versions.</w:t>
      </w:r>
    </w:p>
    <w:p>
      <w:pPr>
        <w:pStyle w:val="ListBullet"/>
      </w:pPr>
      <w:r>
        <w:rPr>
          <w:rFonts w:ascii="Noto Sans" w:hAnsi="Noto Sans" w:eastAsia="Noto Sans"/>
          <w:b w:val="0"/>
          <w:sz w:val="20"/>
        </w:rPr>
        <w:t>Cursor integration smoke tests for stdio lifecycle, cancellation, tool listing, and large bounded responses.</w:t>
      </w:r>
    </w:p>
    <w:p>
      <w:pPr>
        <w:pStyle w:val="ListBullet"/>
      </w:pPr>
      <w:r>
        <w:rPr>
          <w:rFonts w:ascii="Noto Sans" w:hAnsi="Noto Sans" w:eastAsia="Noto Sans"/>
          <w:b w:val="0"/>
          <w:sz w:val="20"/>
        </w:rPr>
        <w:t>Backward-compatibility tests for tool schemas and handles.</w:t>
      </w:r>
    </w:p>
    <w:p>
      <w:pPr>
        <w:pStyle w:val="ListBullet"/>
      </w:pPr>
      <w:r>
        <w:rPr>
          <w:rFonts w:ascii="Noto Sans" w:hAnsi="Noto Sans" w:eastAsia="Noto Sans"/>
          <w:b w:val="0"/>
          <w:sz w:val="20"/>
        </w:rPr>
        <w:t>Streamable HTTP security tests only if that mode ships.</w:t>
      </w:r>
    </w:p>
    <w:p>
      <w:pPr>
        <w:pStyle w:val="Heading2"/>
      </w:pPr>
      <w:r>
        <w:rPr>
          <w:rFonts w:ascii="Noto Sans" w:hAnsi="Noto Sans" w:eastAsia="Noto Sans"/>
          <w:b/>
          <w:color w:val="157A8A"/>
          <w:sz w:val="25"/>
        </w:rPr>
        <w:t>18.4 Security tests</w:t>
      </w:r>
    </w:p>
    <w:p>
      <w:pPr>
        <w:pStyle w:val="ListBullet"/>
      </w:pPr>
      <w:r>
        <w:rPr>
          <w:rFonts w:ascii="Noto Sans" w:hAnsi="Noto Sans" w:eastAsia="Noto Sans"/>
          <w:b w:val="0"/>
          <w:sz w:val="20"/>
        </w:rPr>
        <w:t>Secret canaries across logs, error paths, metrics, support bundles, and MCP results.</w:t>
      </w:r>
    </w:p>
    <w:p>
      <w:pPr>
        <w:pStyle w:val="ListBullet"/>
      </w:pPr>
      <w:r>
        <w:rPr>
          <w:rFonts w:ascii="Noto Sans" w:hAnsi="Noto Sans" w:eastAsia="Noto Sans"/>
          <w:b w:val="0"/>
          <w:sz w:val="20"/>
        </w:rPr>
        <w:t>SSRF and cross-origin redirect attempts.</w:t>
      </w:r>
    </w:p>
    <w:p>
      <w:pPr>
        <w:pStyle w:val="ListBullet"/>
      </w:pPr>
      <w:r>
        <w:rPr>
          <w:rFonts w:ascii="Noto Sans" w:hAnsi="Noto Sans" w:eastAsia="Noto Sans"/>
          <w:b w:val="0"/>
          <w:sz w:val="20"/>
        </w:rPr>
        <w:t>Malformed and oversized Jenkins responses.</w:t>
      </w:r>
    </w:p>
    <w:p>
      <w:pPr>
        <w:pStyle w:val="ListBullet"/>
      </w:pPr>
      <w:r>
        <w:rPr>
          <w:rFonts w:ascii="Noto Sans" w:hAnsi="Noto Sans" w:eastAsia="Noto Sans"/>
          <w:b w:val="0"/>
          <w:sz w:val="20"/>
        </w:rPr>
        <w:t>OAuth mix-up, replay, wrong issuer/audience, expired tokens, and JWKS rotation.</w:t>
      </w:r>
    </w:p>
    <w:p>
      <w:pPr>
        <w:pStyle w:val="ListBullet"/>
      </w:pPr>
      <w:r>
        <w:rPr>
          <w:rFonts w:ascii="Noto Sans" w:hAnsi="Noto Sans" w:eastAsia="Noto Sans"/>
          <w:b w:val="0"/>
          <w:sz w:val="20"/>
        </w:rPr>
        <w:t>Prompt injection fixtures.</w:t>
      </w:r>
    </w:p>
    <w:p>
      <w:pPr>
        <w:pStyle w:val="ListBullet"/>
      </w:pPr>
      <w:r>
        <w:rPr>
          <w:rFonts w:ascii="Noto Sans" w:hAnsi="Noto Sans" w:eastAsia="Noto Sans"/>
          <w:b w:val="0"/>
          <w:sz w:val="20"/>
        </w:rPr>
        <w:t>Regex denial-of-service attempts.</w:t>
      </w:r>
    </w:p>
    <w:p>
      <w:pPr>
        <w:pStyle w:val="ListBullet"/>
      </w:pPr>
      <w:r>
        <w:rPr>
          <w:rFonts w:ascii="Noto Sans" w:hAnsi="Noto Sans" w:eastAsia="Noto Sans"/>
          <w:b w:val="0"/>
          <w:sz w:val="20"/>
        </w:rPr>
        <w:t>Archive traversal, bombs, symlinks, devices, nested archives, and corruption.</w:t>
      </w:r>
    </w:p>
    <w:p>
      <w:pPr>
        <w:pStyle w:val="ListBullet"/>
      </w:pPr>
      <w:r>
        <w:rPr>
          <w:rFonts w:ascii="Noto Sans" w:hAnsi="Noto Sans" w:eastAsia="Noto Sans"/>
          <w:b w:val="0"/>
          <w:sz w:val="20"/>
        </w:rPr>
        <w:t>Unsafe ACL/data path tests.</w:t>
      </w:r>
    </w:p>
    <w:p>
      <w:pPr>
        <w:pStyle w:val="ListBullet"/>
      </w:pPr>
      <w:r>
        <w:rPr>
          <w:rFonts w:ascii="Noto Sans" w:hAnsi="Noto Sans" w:eastAsia="Noto Sans"/>
          <w:b w:val="0"/>
          <w:sz w:val="20"/>
        </w:rPr>
        <w:t>Fuzzing for parsers, manifests, log state machine, URL/path handling, and MCP inputs.</w:t>
      </w:r>
    </w:p>
    <w:p>
      <w:pPr>
        <w:pStyle w:val="Heading2"/>
      </w:pPr>
      <w:r>
        <w:rPr>
          <w:rFonts w:ascii="Noto Sans" w:hAnsi="Noto Sans" w:eastAsia="Noto Sans"/>
          <w:b/>
          <w:color w:val="157A8A"/>
          <w:sz w:val="25"/>
        </w:rPr>
        <w:t>18.5 Performance and soak tests</w:t>
      </w:r>
    </w:p>
    <w:p>
      <w:pPr>
        <w:pStyle w:val="ListBullet"/>
      </w:pPr>
      <w:r>
        <w:rPr>
          <w:rFonts w:ascii="Noto Sans" w:hAnsi="Noto Sans" w:eastAsia="Noto Sans"/>
          <w:b w:val="0"/>
          <w:sz w:val="20"/>
        </w:rPr>
        <w:t>Multi-hour running build mirror.</w:t>
      </w:r>
    </w:p>
    <w:p>
      <w:pPr>
        <w:pStyle w:val="ListBullet"/>
      </w:pPr>
      <w:r>
        <w:rPr>
          <w:rFonts w:ascii="Noto Sans" w:hAnsi="Noto Sans" w:eastAsia="Noto Sans"/>
          <w:b w:val="0"/>
          <w:sz w:val="20"/>
        </w:rPr>
        <w:t>Concurrent searches while compaction runs.</w:t>
      </w:r>
    </w:p>
    <w:p>
      <w:pPr>
        <w:pStyle w:val="ListBullet"/>
      </w:pPr>
      <w:r>
        <w:rPr>
          <w:rFonts w:ascii="Noto Sans" w:hAnsi="Noto Sans" w:eastAsia="Noto Sans"/>
          <w:b w:val="0"/>
          <w:sz w:val="20"/>
        </w:rPr>
        <w:t>Repeated process restart and cache recovery.</w:t>
      </w:r>
    </w:p>
    <w:p>
      <w:pPr>
        <w:pStyle w:val="ListBullet"/>
      </w:pPr>
      <w:r>
        <w:rPr>
          <w:rFonts w:ascii="Noto Sans" w:hAnsi="Noto Sans" w:eastAsia="Noto Sans"/>
          <w:b w:val="0"/>
          <w:sz w:val="20"/>
        </w:rPr>
        <w:t>OAuth refresh over long sessions.</w:t>
      </w:r>
    </w:p>
    <w:p>
      <w:pPr>
        <w:pStyle w:val="ListBullet"/>
      </w:pPr>
      <w:r>
        <w:rPr>
          <w:rFonts w:ascii="Noto Sans" w:hAnsi="Noto Sans" w:eastAsia="Noto Sans"/>
          <w:b w:val="0"/>
          <w:sz w:val="20"/>
        </w:rPr>
        <w:t>Thousands of local MCP requests with cancellation.</w:t>
      </w:r>
    </w:p>
    <w:p>
      <w:pPr>
        <w:pStyle w:val="ListBullet"/>
      </w:pPr>
      <w:r>
        <w:rPr>
          <w:rFonts w:ascii="Noto Sans" w:hAnsi="Noto Sans" w:eastAsia="Noto Sans"/>
          <w:b w:val="0"/>
          <w:sz w:val="20"/>
        </w:rPr>
        <w:t>Disk pressure and forced low-space behavior.</w:t>
      </w:r>
    </w:p>
    <w:p>
      <w:pPr>
        <w:pStyle w:val="ListBullet"/>
      </w:pPr>
      <w:r>
        <w:rPr>
          <w:rFonts w:ascii="Noto Sans" w:hAnsi="Noto Sans" w:eastAsia="Noto Sans"/>
          <w:b w:val="0"/>
          <w:sz w:val="20"/>
        </w:rPr>
        <w:t>Jenkins throttling, latency, disconnects, and partial responses.</w:t>
      </w:r>
    </w:p>
    <w:p>
      <w:pPr>
        <w:pStyle w:val="ListBullet"/>
      </w:pPr>
      <w:r>
        <w:rPr>
          <w:rFonts w:ascii="Noto Sans" w:hAnsi="Noto Sans" w:eastAsia="Noto Sans"/>
          <w:b w:val="0"/>
          <w:sz w:val="20"/>
        </w:rPr>
        <w:t>100 GiB+ L2 qualification corpus and pack churn.</w:t>
      </w:r>
    </w:p>
    <w:p>
      <w:pPr>
        <w:pStyle w:val="Heading2"/>
      </w:pPr>
      <w:r>
        <w:rPr>
          <w:rFonts w:ascii="Noto Sans" w:hAnsi="Noto Sans" w:eastAsia="Noto Sans"/>
          <w:b/>
          <w:color w:val="157A8A"/>
          <w:sz w:val="25"/>
        </w:rPr>
        <w:t>18.6 Mandatory authorization scenarios</w:t>
      </w:r>
    </w:p>
    <w:p>
      <w:pPr>
        <w:pStyle w:val="ListBullet"/>
      </w:pPr>
      <w:r>
        <w:rPr>
          <w:rFonts w:ascii="Noto Sans" w:hAnsi="Noto Sans" w:eastAsia="Noto Sans"/>
          <w:b w:val="0"/>
          <w:sz w:val="20"/>
        </w:rPr>
        <w:t>User has Jenkins administrator rights but MCP role permits only log/test reads: trigger/config/artifact-download operations are denied locally before Jenkins.</w:t>
      </w:r>
    </w:p>
    <w:p>
      <w:pPr>
        <w:pStyle w:val="ListBullet"/>
      </w:pPr>
      <w:r>
        <w:rPr>
          <w:rFonts w:ascii="Noto Sans" w:hAnsi="Noto Sans" w:eastAsia="Noto Sans"/>
          <w:b w:val="0"/>
          <w:sz w:val="20"/>
        </w:rPr>
        <w:t xml:space="preserve">Cursor starts with </w:t>
      </w:r>
      <w:r>
        <w:rPr>
          <w:rFonts w:ascii="DejaVu Sans Mono" w:hAnsi="DejaVu Sans Mono" w:eastAsia="DejaVu Sans Mono"/>
          <w:color w:val="243447"/>
          <w:sz w:val="19"/>
          <w:shd w:fill="E9EEF3"/>
        </w:rPr>
        <w:t>--read-only</w:t>
      </w:r>
      <w:r>
        <w:rPr>
          <w:rFonts w:ascii="Noto Sans" w:hAnsi="Noto Sans" w:eastAsia="Noto Sans"/>
          <w:b w:val="0"/>
          <w:sz w:val="20"/>
        </w:rPr>
        <w:t xml:space="preserve"> while profile allows mutations: no mutation tool is listed and direct invocation is denied.</w:t>
      </w:r>
    </w:p>
    <w:p>
      <w:pPr>
        <w:pStyle w:val="ListBullet"/>
      </w:pPr>
      <w:r>
        <w:rPr>
          <w:rFonts w:ascii="Noto Sans" w:hAnsi="Noto Sans" w:eastAsia="Noto Sans"/>
          <w:b w:val="0"/>
          <w:sz w:val="20"/>
        </w:rPr>
        <w:t>Signed enterprise policy forces read-only while user removes the CLI flag: read-only remains active.</w:t>
      </w:r>
    </w:p>
    <w:p>
      <w:pPr>
        <w:pStyle w:val="ListBullet"/>
      </w:pPr>
      <w:r>
        <w:rPr>
          <w:rFonts w:ascii="Noto Sans" w:hAnsi="Noto Sans" w:eastAsia="Noto Sans"/>
          <w:b w:val="0"/>
          <w:sz w:val="20"/>
        </w:rPr>
        <w:t>OAuth token is valid but presented to a progressive-text or artifact route outside the default API pattern: route is protected and identity is attributed correctly.</w:t>
      </w:r>
    </w:p>
    <w:p>
      <w:pPr>
        <w:pStyle w:val="ListBullet"/>
      </w:pPr>
      <w:r>
        <w:rPr>
          <w:rFonts w:ascii="Noto Sans" w:hAnsi="Noto Sans" w:eastAsia="Noto Sans"/>
          <w:b w:val="0"/>
          <w:sz w:val="20"/>
        </w:rPr>
        <w:t>Invalid bearer token cannot fall through to another Jenkins authentication mechanism in an OAuth-required profile.</w:t>
      </w:r>
    </w:p>
    <w:p>
      <w:pPr>
        <w:pStyle w:val="ListBullet"/>
      </w:pPr>
      <w:r>
        <w:rPr>
          <w:rFonts w:ascii="Noto Sans" w:hAnsi="Noto Sans" w:eastAsia="Noto Sans"/>
          <w:b w:val="0"/>
          <w:sz w:val="20"/>
        </w:rPr>
        <w:t>Two gateway users with different job visibility never share cached derived results or archive handles.</w:t>
      </w:r>
    </w:p>
    <w:p>
      <w:pPr>
        <w:pStyle w:val="Heading1"/>
      </w:pPr>
      <w:r>
        <w:rPr>
          <w:rFonts w:ascii="Noto Sans" w:hAnsi="Noto Sans" w:eastAsia="Noto Sans"/>
          <w:b/>
          <w:color w:val="1F4E78"/>
          <w:sz w:val="34"/>
        </w:rPr>
        <w:t>19. Packaging, deployment, and lifecycle</w:t>
      </w:r>
    </w:p>
    <w:p>
      <w:pPr>
        <w:pStyle w:val="Heading2"/>
      </w:pPr>
      <w:r>
        <w:rPr>
          <w:rFonts w:ascii="Noto Sans" w:hAnsi="Noto Sans" w:eastAsia="Noto Sans"/>
          <w:b/>
          <w:color w:val="157A8A"/>
          <w:sz w:val="25"/>
        </w:rPr>
        <w:t>19.1 Windows-first packaging</w:t>
      </w:r>
    </w:p>
    <w:p>
      <w:pPr>
        <w:pStyle w:val="ListBullet"/>
      </w:pPr>
      <w:r>
        <w:rPr>
          <w:rFonts w:ascii="Noto Sans" w:hAnsi="Noto Sans" w:eastAsia="Noto Sans"/>
          <w:b w:val="0"/>
          <w:sz w:val="20"/>
        </w:rPr>
        <w:t xml:space="preserve">Signed standalone </w:t>
      </w:r>
      <w:r>
        <w:rPr>
          <w:rFonts w:ascii="DejaVu Sans Mono" w:hAnsi="DejaVu Sans Mono" w:eastAsia="DejaVu Sans Mono"/>
          <w:color w:val="243447"/>
          <w:sz w:val="19"/>
          <w:shd w:fill="E9EEF3"/>
        </w:rPr>
        <w:t>.exe</w:t>
      </w:r>
      <w:r>
        <w:rPr>
          <w:rFonts w:ascii="Noto Sans" w:hAnsi="Noto Sans" w:eastAsia="Noto Sans"/>
          <w:b w:val="0"/>
          <w:sz w:val="20"/>
        </w:rPr>
        <w:t xml:space="preserve"> and optionally signed MSI/MSIX according to corporate deployment standards.</w:t>
      </w:r>
    </w:p>
    <w:p>
      <w:pPr>
        <w:pStyle w:val="ListBullet"/>
      </w:pPr>
      <w:r>
        <w:rPr>
          <w:rFonts w:ascii="Noto Sans" w:hAnsi="Noto Sans" w:eastAsia="Noto Sans"/>
          <w:b w:val="0"/>
          <w:sz w:val="20"/>
        </w:rPr>
        <w:t>Default data under a private per-user local application-data directory.</w:t>
      </w:r>
    </w:p>
    <w:p>
      <w:pPr>
        <w:pStyle w:val="ListBullet"/>
      </w:pPr>
      <w:r>
        <w:rPr>
          <w:rFonts w:ascii="Noto Sans" w:hAnsi="Noto Sans" w:eastAsia="Noto Sans"/>
          <w:b w:val="0"/>
          <w:sz w:val="20"/>
        </w:rPr>
        <w:t>No administrator rights for normal installation or operation unless company deployment requires them.</w:t>
      </w:r>
    </w:p>
    <w:p>
      <w:pPr>
        <w:pStyle w:val="ListBullet"/>
      </w:pPr>
      <w:r>
        <w:rPr>
          <w:rFonts w:ascii="Noto Sans" w:hAnsi="Noto Sans" w:eastAsia="Noto Sans"/>
          <w:b w:val="0"/>
          <w:sz w:val="20"/>
        </w:rPr>
        <w:t>Windows Credential Manager integration.</w:t>
      </w:r>
    </w:p>
    <w:p>
      <w:pPr>
        <w:pStyle w:val="ListBullet"/>
      </w:pPr>
      <w:r>
        <w:rPr>
          <w:rFonts w:ascii="Noto Sans" w:hAnsi="Noto Sans" w:eastAsia="Noto Sans"/>
          <w:b w:val="0"/>
          <w:sz w:val="20"/>
        </w:rPr>
        <w:t>Windows Event Log optional for sanitized security events; private rotating logs otherwise.</w:t>
      </w:r>
    </w:p>
    <w:p>
      <w:pPr>
        <w:pStyle w:val="ListBullet"/>
      </w:pPr>
      <w:r>
        <w:rPr>
          <w:rFonts w:ascii="Noto Sans" w:hAnsi="Noto Sans" w:eastAsia="Noto Sans"/>
          <w:b w:val="0"/>
          <w:sz w:val="20"/>
        </w:rPr>
        <w:t>Long-path support and endpoint-security compatibility testing.</w:t>
      </w:r>
    </w:p>
    <w:p>
      <w:pPr>
        <w:pStyle w:val="ListBullet"/>
      </w:pPr>
      <w:r>
        <w:rPr>
          <w:rFonts w:ascii="Noto Sans" w:hAnsi="Noto Sans" w:eastAsia="Noto Sans"/>
          <w:b w:val="0"/>
          <w:sz w:val="20"/>
        </w:rPr>
        <w:t>Cursor configuration references executable and profile only, never credentials.</w:t>
      </w:r>
    </w:p>
    <w:p>
      <w:pPr>
        <w:spacing w:before="0" w:after="100" w:line="259" w:lineRule="auto"/>
      </w:pPr>
      <w:r>
        <w:rPr>
          <w:rFonts w:ascii="Noto Sans" w:hAnsi="Noto Sans" w:eastAsia="Noto Sans"/>
          <w:b w:val="0"/>
          <w:sz w:val="20"/>
        </w:rPr>
        <w:t>Example secret-free Cursor configuration:</w:t>
      </w:r>
    </w:p>
    <w:tbl>
      <w:tblPr>
        <w:tblW w:type="auto" w:w="0"/>
        <w:jc w:val="center"/>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10166"/>
      </w:tblGrid>
      <w:tr>
        <w:tc>
          <w:tcPr>
            <w:tcW w:type="dxa" w:w="10080"/>
            <w:shd w:fill="F3F5F7"/>
            <w:tcMar>
              <w:top w:w="110" w:type="dxa"/>
              <w:start w:w="130" w:type="dxa"/>
              <w:bottom w:w="110" w:type="dxa"/>
              <w:end w:w="130" w:type="dxa"/>
            </w:tcMar>
          </w:tcPr>
          <w:p>
            <w:pPr>
              <w:spacing w:before="0" w:after="0" w:line="240" w:lineRule="auto"/>
            </w:pPr>
            <w:r>
              <w:rPr>
                <w:rFonts w:ascii="DejaVu Sans Mono" w:hAnsi="DejaVu Sans Mono" w:eastAsia="DejaVu Sans Mono"/>
                <w:color w:val="1F2937"/>
                <w:sz w:val="15"/>
              </w:rPr>
              <w:t>{</w:t>
              <w:br/>
              <w:t xml:space="preserve">  "mcpServers": {</w:t>
              <w:br/>
              <w:t xml:space="preserve">    "jenkins": {</w:t>
              <w:br/>
              <w:t xml:space="preserve">      "command": "C:\\Program Files\\JenkinsMCP\\jenkins-mcp.exe",</w:t>
              <w:br/>
              <w:t xml:space="preserve">      "args": ["serve", "--profile", "corp", "--stdio"]</w:t>
              <w:br/>
              <w:t xml:space="preserve">    }</w:t>
              <w:br/>
              <w:t xml:space="preserve">  }</w:t>
              <w:br/>
              <w:t>}</w:t>
            </w:r>
          </w:p>
        </w:tc>
      </w:tr>
    </w:tbl>
    <w:p>
      <w:pPr>
        <w:spacing w:after="0"/>
      </w:pPr>
    </w:p>
    <w:p>
      <w:pPr>
        <w:pStyle w:val="Heading2"/>
      </w:pPr>
      <w:r>
        <w:rPr>
          <w:rFonts w:ascii="Noto Sans" w:hAnsi="Noto Sans" w:eastAsia="Noto Sans"/>
          <w:b/>
          <w:color w:val="157A8A"/>
          <w:sz w:val="25"/>
        </w:rPr>
        <w:t>19.2 Linux and macOS</w:t>
      </w:r>
    </w:p>
    <w:p>
      <w:pPr>
        <w:pStyle w:val="ListBullet"/>
      </w:pPr>
      <w:r>
        <w:rPr>
          <w:rFonts w:ascii="Noto Sans" w:hAnsi="Noto Sans" w:eastAsia="Noto Sans"/>
          <w:b w:val="0"/>
          <w:sz w:val="20"/>
        </w:rPr>
        <w:t>Native binaries and OS keyring integrations.</w:t>
      </w:r>
    </w:p>
    <w:p>
      <w:pPr>
        <w:pStyle w:val="ListBullet"/>
      </w:pPr>
      <w:r>
        <w:rPr>
          <w:rFonts w:ascii="Noto Sans" w:hAnsi="Noto Sans" w:eastAsia="Noto Sans"/>
          <w:b w:val="0"/>
          <w:sz w:val="20"/>
        </w:rPr>
        <w:t>No FUSE requirement for core operation.</w:t>
      </w:r>
    </w:p>
    <w:p>
      <w:pPr>
        <w:pStyle w:val="ListBullet"/>
      </w:pPr>
      <w:r>
        <w:rPr>
          <w:rFonts w:ascii="Noto Sans" w:hAnsi="Noto Sans" w:eastAsia="Noto Sans"/>
          <w:b w:val="0"/>
          <w:sz w:val="20"/>
        </w:rPr>
        <w:t>Package or archive format chosen by enterprise distribution needs.</w:t>
      </w:r>
    </w:p>
    <w:p>
      <w:pPr>
        <w:pStyle w:val="ListBullet"/>
      </w:pPr>
      <w:r>
        <w:rPr>
          <w:rFonts w:ascii="Noto Sans" w:hAnsi="Noto Sans" w:eastAsia="Noto Sans"/>
          <w:b w:val="0"/>
          <w:sz w:val="20"/>
        </w:rPr>
        <w:t>Same profile and cache schemas where portability is safe; secrets never exported automatically.</w:t>
      </w:r>
    </w:p>
    <w:p>
      <w:pPr>
        <w:pStyle w:val="Heading2"/>
      </w:pPr>
      <w:r>
        <w:rPr>
          <w:rFonts w:ascii="Noto Sans" w:hAnsi="Noto Sans" w:eastAsia="Noto Sans"/>
          <w:b/>
          <w:color w:val="157A8A"/>
          <w:sz w:val="25"/>
        </w:rPr>
        <w:t>19.3 Updates</w:t>
      </w:r>
    </w:p>
    <w:p>
      <w:pPr>
        <w:pStyle w:val="ListBullet"/>
      </w:pPr>
      <w:r>
        <w:rPr>
          <w:rFonts w:ascii="Noto Sans" w:hAnsi="Noto Sans" w:eastAsia="Noto Sans"/>
          <w:b w:val="0"/>
          <w:sz w:val="20"/>
        </w:rPr>
        <w:t>Prefer managed deployment through existing enterprise software distribution.</w:t>
      </w:r>
    </w:p>
    <w:p>
      <w:pPr>
        <w:pStyle w:val="ListBullet"/>
      </w:pPr>
      <w:r>
        <w:rPr>
          <w:rFonts w:ascii="Noto Sans" w:hAnsi="Noto Sans" w:eastAsia="Noto Sans"/>
          <w:b w:val="0"/>
          <w:sz w:val="20"/>
        </w:rPr>
        <w:t>If self-update is implemented, use signed metadata, rollback protection, staged channels, and policy control.</w:t>
      </w:r>
    </w:p>
    <w:p>
      <w:pPr>
        <w:pStyle w:val="ListBullet"/>
      </w:pPr>
      <w:r>
        <w:rPr>
          <w:rFonts w:ascii="Noto Sans" w:hAnsi="Noto Sans" w:eastAsia="Noto Sans"/>
          <w:b w:val="0"/>
          <w:sz w:val="20"/>
        </w:rPr>
        <w:t>Database migrations run only after binary verification and preflight.</w:t>
      </w:r>
    </w:p>
    <w:p>
      <w:pPr>
        <w:pStyle w:val="ListBullet"/>
      </w:pPr>
      <w:r>
        <w:rPr>
          <w:rFonts w:ascii="Noto Sans" w:hAnsi="Noto Sans" w:eastAsia="Noto Sans"/>
          <w:b w:val="0"/>
          <w:sz w:val="20"/>
        </w:rPr>
        <w:t>Preserve last-known-good binary where policy allows.</w:t>
      </w:r>
    </w:p>
    <w:p>
      <w:pPr>
        <w:pStyle w:val="ListBullet"/>
      </w:pPr>
      <w:r>
        <w:rPr>
          <w:rFonts w:ascii="Noto Sans" w:hAnsi="Noto Sans" w:eastAsia="Noto Sans"/>
          <w:b w:val="0"/>
          <w:sz w:val="20"/>
        </w:rPr>
        <w:t>Publish release notes with tool-schema, storage-schema, auth, and policy changes.</w:t>
      </w:r>
    </w:p>
    <w:p>
      <w:pPr>
        <w:pStyle w:val="Heading2"/>
      </w:pPr>
      <w:r>
        <w:rPr>
          <w:rFonts w:ascii="Noto Sans" w:hAnsi="Noto Sans" w:eastAsia="Noto Sans"/>
          <w:b/>
          <w:color w:val="157A8A"/>
          <w:sz w:val="25"/>
        </w:rPr>
        <w:t>19.4 Support window</w:t>
      </w:r>
    </w:p>
    <w:p>
      <w:pPr>
        <w:spacing w:before="0" w:after="100" w:line="259" w:lineRule="auto"/>
      </w:pPr>
      <w:r>
        <w:rPr>
          <w:rFonts w:ascii="Noto Sans" w:hAnsi="Noto Sans" w:eastAsia="Noto Sans"/>
          <w:b w:val="0"/>
          <w:sz w:val="20"/>
        </w:rPr>
        <w:t>Define:</w:t>
      </w:r>
    </w:p>
    <w:p>
      <w:pPr>
        <w:pStyle w:val="ListBullet"/>
      </w:pPr>
      <w:r>
        <w:rPr>
          <w:rFonts w:ascii="Noto Sans" w:hAnsi="Noto Sans" w:eastAsia="Noto Sans"/>
          <w:b w:val="0"/>
          <w:sz w:val="20"/>
        </w:rPr>
        <w:t>Supported Jenkins LTS versions.</w:t>
      </w:r>
    </w:p>
    <w:p>
      <w:pPr>
        <w:pStyle w:val="ListBullet"/>
      </w:pPr>
      <w:r>
        <w:rPr>
          <w:rFonts w:ascii="Noto Sans" w:hAnsi="Noto Sans" w:eastAsia="Noto Sans"/>
          <w:b w:val="0"/>
          <w:sz w:val="20"/>
        </w:rPr>
        <w:t>Supported MCP protocol versions and Cursor versions.</w:t>
      </w:r>
    </w:p>
    <w:p>
      <w:pPr>
        <w:pStyle w:val="ListBullet"/>
      </w:pPr>
      <w:r>
        <w:rPr>
          <w:rFonts w:ascii="Noto Sans" w:hAnsi="Noto Sans" w:eastAsia="Noto Sans"/>
          <w:b w:val="0"/>
          <w:sz w:val="20"/>
        </w:rPr>
        <w:t>Supported OS versions/architectures.</w:t>
      </w:r>
    </w:p>
    <w:p>
      <w:pPr>
        <w:pStyle w:val="ListBullet"/>
      </w:pPr>
      <w:r>
        <w:rPr>
          <w:rFonts w:ascii="Noto Sans" w:hAnsi="Noto Sans" w:eastAsia="Noto Sans"/>
          <w:b w:val="0"/>
          <w:sz w:val="20"/>
        </w:rPr>
        <w:t>Supported OAuth providers or standards profile.</w:t>
      </w:r>
    </w:p>
    <w:p>
      <w:pPr>
        <w:pStyle w:val="ListBullet"/>
      </w:pPr>
      <w:r>
        <w:rPr>
          <w:rFonts w:ascii="Noto Sans" w:hAnsi="Noto Sans" w:eastAsia="Noto Sans"/>
          <w:b w:val="0"/>
          <w:sz w:val="20"/>
        </w:rPr>
        <w:t>Supported ratarmount-rs adapter versions and pack schemas.</w:t>
      </w:r>
    </w:p>
    <w:p>
      <w:pPr>
        <w:pStyle w:val="ListBullet"/>
      </w:pPr>
      <w:r>
        <w:rPr>
          <w:rFonts w:ascii="Noto Sans" w:hAnsi="Noto Sans" w:eastAsia="Noto Sans"/>
          <w:b w:val="0"/>
          <w:sz w:val="20"/>
        </w:rPr>
        <w:t>Vulnerability response and emergency kill-switch process.</w:t>
      </w:r>
    </w:p>
    <w:p>
      <w:pPr>
        <w:pStyle w:val="Heading2"/>
      </w:pPr>
      <w:r>
        <w:rPr>
          <w:rFonts w:ascii="Noto Sans" w:hAnsi="Noto Sans" w:eastAsia="Noto Sans"/>
          <w:b/>
          <w:color w:val="157A8A"/>
          <w:sz w:val="25"/>
        </w:rPr>
        <w:t>19.5 Optional managed gateway package</w:t>
      </w:r>
    </w:p>
    <w:p>
      <w:pPr>
        <w:spacing w:before="0" w:after="100" w:line="259" w:lineRule="auto"/>
      </w:pPr>
      <w:r>
        <w:rPr>
          <w:rFonts w:ascii="Noto Sans" w:hAnsi="Noto Sans" w:eastAsia="Noto Sans"/>
          <w:b w:val="0"/>
          <w:sz w:val="20"/>
        </w:rPr>
        <w:t>Package the same core as a non-root Linux container/service only after the local read-only pilot. Add workload limits, per-user subject binding, AgentCore credential-provider adapter, encrypted/partitioned cache roots, health/readiness, horizontal-concurrency tests, and no public archive sidecar listener. The gateway build must not enable mutations merely because it is centrally hosted.</w:t>
      </w:r>
    </w:p>
    <w:p>
      <w:pPr>
        <w:pStyle w:val="Heading1"/>
      </w:pPr>
      <w:r>
        <w:rPr>
          <w:rFonts w:ascii="Noto Sans" w:hAnsi="Noto Sans" w:eastAsia="Noto Sans"/>
          <w:b/>
          <w:color w:val="1F4E78"/>
          <w:sz w:val="34"/>
        </w:rPr>
        <w:t>20. Delivery roadmap</w:t>
      </w:r>
    </w:p>
    <w:p>
      <w:pPr>
        <w:pStyle w:val="Heading2"/>
      </w:pPr>
      <w:r>
        <w:rPr>
          <w:rFonts w:ascii="Noto Sans" w:hAnsi="Noto Sans" w:eastAsia="Noto Sans"/>
          <w:b/>
          <w:color w:val="157A8A"/>
          <w:sz w:val="25"/>
        </w:rPr>
        <w:t>Phase 0 - Baseline and architecture lock</w:t>
      </w:r>
    </w:p>
    <w:p>
      <w:pPr>
        <w:pStyle w:val="ListBullet"/>
      </w:pPr>
      <w:r>
        <w:rPr>
          <w:rFonts w:ascii="Noto Sans" w:hAnsi="Noto Sans" w:eastAsia="Noto Sans"/>
          <w:b w:val="0"/>
          <w:sz w:val="20"/>
        </w:rPr>
        <w:t>Fork and pin the Simon baseline; preserve useful behavior with integration fixtures.</w:t>
      </w:r>
    </w:p>
    <w:p>
      <w:pPr>
        <w:pStyle w:val="ListBullet"/>
      </w:pPr>
      <w:r>
        <w:rPr>
          <w:rFonts w:ascii="Noto Sans" w:hAnsi="Noto Sans" w:eastAsia="Noto Sans"/>
          <w:b w:val="0"/>
          <w:sz w:val="20"/>
        </w:rPr>
        <w:t>Split packages and add CI/security/performance harnesses.</w:t>
      </w:r>
    </w:p>
    <w:p>
      <w:pPr>
        <w:pStyle w:val="ListBullet"/>
      </w:pPr>
      <w:r>
        <w:rPr>
          <w:rFonts w:ascii="Noto Sans" w:hAnsi="Noto Sans" w:eastAsia="Noto Sans"/>
          <w:b w:val="0"/>
          <w:sz w:val="20"/>
        </w:rPr>
        <w:t>Reproduce and fix hidden progressive-log over-download.</w:t>
      </w:r>
    </w:p>
    <w:p>
      <w:pPr>
        <w:pStyle w:val="ListBullet"/>
      </w:pPr>
      <w:r>
        <w:rPr>
          <w:rFonts w:ascii="Noto Sans" w:hAnsi="Noto Sans" w:eastAsia="Noto Sans"/>
          <w:b w:val="0"/>
          <w:sz w:val="20"/>
        </w:rPr>
        <w:t>Approve ADRs for no-native-3LO terminology, identity modes, read-only/RBAC, seekable Zstandard format, affinity packs, and ratarmount-rs integration.</w:t>
      </w:r>
    </w:p>
    <w:p>
      <w:pPr>
        <w:pStyle w:val="ListBullet"/>
      </w:pPr>
      <w:r>
        <w:rPr>
          <w:rFonts w:ascii="Noto Sans" w:hAnsi="Noto Sans" w:eastAsia="Noto Sans"/>
          <w:b w:val="0"/>
          <w:sz w:val="20"/>
        </w:rPr>
        <w:t xml:space="preserve">Obtain, pin, code-review, reproduce, and benchmark the exact production </w:t>
      </w:r>
      <w:r>
        <w:rPr>
          <w:rFonts w:ascii="DejaVu Sans Mono" w:hAnsi="DejaVu Sans Mono" w:eastAsia="DejaVu Sans Mono"/>
          <w:color w:val="243447"/>
          <w:sz w:val="19"/>
          <w:shd w:fill="E9EEF3"/>
        </w:rPr>
        <w:t>ratarmount-rs</w:t>
      </w:r>
      <w:r>
        <w:rPr>
          <w:rFonts w:ascii="Noto Sans" w:hAnsi="Noto Sans" w:eastAsia="Noto Sans"/>
          <w:b w:val="0"/>
          <w:sz w:val="20"/>
        </w:rPr>
        <w:t xml:space="preserve"> repository and commit/release selected by engineering.</w:t>
      </w:r>
    </w:p>
    <w:p>
      <w:pPr>
        <w:pStyle w:val="Heading2"/>
      </w:pPr>
      <w:r>
        <w:rPr>
          <w:rFonts w:ascii="Noto Sans" w:hAnsi="Noto Sans" w:eastAsia="Noto Sans"/>
          <w:b/>
          <w:color w:val="157A8A"/>
          <w:sz w:val="25"/>
        </w:rPr>
        <w:t>Phase 1 - Secure local read-only pilot</w:t>
      </w:r>
    </w:p>
    <w:p>
      <w:pPr>
        <w:pStyle w:val="ListBullet"/>
      </w:pPr>
      <w:r>
        <w:rPr>
          <w:rFonts w:ascii="Noto Sans" w:hAnsi="Noto Sans" w:eastAsia="Noto Sans"/>
          <w:b w:val="0"/>
          <w:sz w:val="20"/>
        </w:rPr>
        <w:t>Windows-first signed local stdio binary.</w:t>
      </w:r>
    </w:p>
    <w:p>
      <w:pPr>
        <w:pStyle w:val="ListBullet"/>
      </w:pPr>
      <w:r>
        <w:rPr>
          <w:rFonts w:ascii="Noto Sans" w:hAnsi="Noto Sans" w:eastAsia="Noto Sans"/>
          <w:b w:val="0"/>
          <w:sz w:val="20"/>
        </w:rPr>
        <w:t>Personal API token in Windows Credential Manager.</w:t>
      </w:r>
    </w:p>
    <w:p>
      <w:pPr>
        <w:pStyle w:val="ListBullet"/>
      </w:pPr>
      <w:r>
        <w:rPr>
          <w:rFonts w:ascii="Noto Sans" w:hAnsi="Noto Sans" w:eastAsia="Noto Sans"/>
          <w:b w:val="0"/>
          <w:sz w:val="20"/>
        </w:rPr>
        <w:t>Verified Jenkins identity, hardened HTTP, route-safe URL construction.</w:t>
      </w:r>
    </w:p>
    <w:p>
      <w:pPr>
        <w:pStyle w:val="ListBullet"/>
      </w:pPr>
      <w:r>
        <w:rPr>
          <w:rFonts w:ascii="Noto Sans" w:hAnsi="Noto Sans" w:eastAsia="Noto Sans"/>
          <w:b w:val="0"/>
          <w:sz w:val="20"/>
        </w:rPr>
        <w:t>Global read-only kill switch configurable from Cursor and forced by policy.</w:t>
      </w:r>
    </w:p>
    <w:p>
      <w:pPr>
        <w:pStyle w:val="ListBullet"/>
      </w:pPr>
      <w:r>
        <w:rPr>
          <w:rFonts w:ascii="Noto Sans" w:hAnsi="Noto Sans" w:eastAsia="Noto Sans"/>
          <w:b w:val="0"/>
          <w:sz w:val="20"/>
        </w:rPr>
        <w:t>Restricting MCP-side RBAC policy engine and audit.</w:t>
      </w:r>
    </w:p>
    <w:p>
      <w:pPr>
        <w:pStyle w:val="ListBullet"/>
      </w:pPr>
      <w:r>
        <w:rPr>
          <w:rFonts w:ascii="Noto Sans" w:hAnsi="Noto Sans" w:eastAsia="Noto Sans"/>
          <w:b w:val="0"/>
          <w:sz w:val="20"/>
        </w:rPr>
        <w:t>Incremental log mirror, independent Zstandard frames, SQLite line indexes, literal/regex search, redaction, bounded results.</w:t>
      </w:r>
    </w:p>
    <w:p>
      <w:pPr>
        <w:pStyle w:val="ListBullet"/>
      </w:pPr>
      <w:r>
        <w:rPr>
          <w:rFonts w:ascii="Noto Sans" w:hAnsi="Noto Sans" w:eastAsia="Noto Sans"/>
          <w:b w:val="0"/>
          <w:sz w:val="20"/>
        </w:rPr>
        <w:t>No L2 dependency required for pilot readiness, but format prototype must exist.</w:t>
      </w:r>
    </w:p>
    <w:p>
      <w:pPr>
        <w:pStyle w:val="Heading2"/>
      </w:pPr>
      <w:r>
        <w:rPr>
          <w:rFonts w:ascii="Noto Sans" w:hAnsi="Noto Sans" w:eastAsia="Noto Sans"/>
          <w:b/>
          <w:color w:val="157A8A"/>
          <w:sz w:val="25"/>
        </w:rPr>
        <w:t>Phase 2 - OAuth resource-server path and seekable L2</w:t>
      </w:r>
    </w:p>
    <w:p>
      <w:pPr>
        <w:pStyle w:val="ListBullet"/>
      </w:pPr>
      <w:r>
        <w:rPr>
          <w:rFonts w:ascii="Noto Sans" w:hAnsi="Noto Sans" w:eastAsia="Noto Sans"/>
          <w:b w:val="0"/>
          <w:sz w:val="20"/>
        </w:rPr>
        <w:t>Dedicated Entra Jenkins API resource and local public-client PKCE app.</w:t>
      </w:r>
    </w:p>
    <w:p>
      <w:pPr>
        <w:pStyle w:val="ListBullet"/>
      </w:pPr>
      <w:r>
        <w:rPr>
          <w:rFonts w:ascii="Noto Sans" w:hAnsi="Noto Sans" w:eastAsia="Noto Sans"/>
          <w:b w:val="0"/>
          <w:sz w:val="20"/>
        </w:rPr>
        <w:t xml:space="preserve">Qualify/harden </w:t>
      </w:r>
      <w:r>
        <w:rPr>
          <w:rFonts w:ascii="DejaVu Sans Mono" w:hAnsi="DejaVu Sans Mono" w:eastAsia="DejaVu Sans Mono"/>
          <w:color w:val="243447"/>
          <w:sz w:val="19"/>
          <w:shd w:fill="E9EEF3"/>
        </w:rPr>
        <w:t>jwt-auth-filter</w:t>
      </w:r>
      <w:r>
        <w:rPr>
          <w:rFonts w:ascii="Noto Sans" w:hAnsi="Noto Sans" w:eastAsia="Noto Sans"/>
          <w:b w:val="0"/>
          <w:sz w:val="20"/>
        </w:rPr>
        <w:t xml:space="preserve"> or approved alternative.</w:t>
      </w:r>
    </w:p>
    <w:p>
      <w:pPr>
        <w:pStyle w:val="ListBullet"/>
      </w:pPr>
      <w:r>
        <w:rPr>
          <w:rFonts w:ascii="Noto Sans" w:hAnsi="Noto Sans" w:eastAsia="Noto Sans"/>
          <w:b w:val="0"/>
          <w:sz w:val="20"/>
        </w:rPr>
        <w:t>Test all MCP-used Jenkins routes, group mapping, revocation, JWKS/key rotation, and anti-fallback.</w:t>
      </w:r>
    </w:p>
    <w:p>
      <w:pPr>
        <w:pStyle w:val="ListBullet"/>
      </w:pPr>
      <w:r>
        <w:rPr>
          <w:rFonts w:ascii="Noto Sans" w:hAnsi="Noto Sans" w:eastAsia="Noto Sans"/>
          <w:b w:val="0"/>
          <w:sz w:val="20"/>
        </w:rPr>
        <w:t xml:space="preserve">Implement seekable multi-frame </w:t>
      </w:r>
      <w:r>
        <w:rPr>
          <w:rFonts w:ascii="DejaVu Sans Mono" w:hAnsi="DejaVu Sans Mono" w:eastAsia="DejaVu Sans Mono"/>
          <w:color w:val="243447"/>
          <w:sz w:val="19"/>
          <w:shd w:fill="E9EEF3"/>
        </w:rPr>
        <w:t>.tar.zst</w:t>
      </w:r>
      <w:r>
        <w:rPr>
          <w:rFonts w:ascii="Noto Sans" w:hAnsi="Noto Sans" w:eastAsia="Noto Sans"/>
          <w:b w:val="0"/>
          <w:sz w:val="20"/>
        </w:rPr>
        <w:t>, related-log affinity grouping, ratarmount-rs adapter, native reader, transactional compaction, quota, and repair.</w:t>
      </w:r>
    </w:p>
    <w:p>
      <w:pPr>
        <w:pStyle w:val="Heading2"/>
      </w:pPr>
      <w:r>
        <w:rPr>
          <w:rFonts w:ascii="Noto Sans" w:hAnsi="Noto Sans" w:eastAsia="Noto Sans"/>
          <w:b/>
          <w:color w:val="157A8A"/>
          <w:sz w:val="25"/>
        </w:rPr>
        <w:t>Phase 3 - Enterprise diagnostics</w:t>
      </w:r>
    </w:p>
    <w:p>
      <w:pPr>
        <w:pStyle w:val="ListBullet"/>
      </w:pPr>
      <w:r>
        <w:rPr>
          <w:rFonts w:ascii="Noto Sans" w:hAnsi="Noto Sans" w:eastAsia="Noto Sans"/>
          <w:b w:val="0"/>
          <w:sz w:val="20"/>
        </w:rPr>
        <w:t>Pipeline stage/node logs, JUnit/Ginkgo, flaky tests, changes since green, build graph traversal, artifacts, nodes/queue/controller health.</w:t>
      </w:r>
    </w:p>
    <w:p>
      <w:pPr>
        <w:pStyle w:val="ListBullet"/>
      </w:pPr>
      <w:r>
        <w:rPr>
          <w:rFonts w:ascii="Noto Sans" w:hAnsi="Noto Sans" w:eastAsia="Noto Sans"/>
          <w:b w:val="0"/>
          <w:sz w:val="20"/>
        </w:rPr>
        <w:t xml:space="preserve">Evidence-backed </w:t>
      </w:r>
      <w:r>
        <w:rPr>
          <w:rFonts w:ascii="DejaVu Sans Mono" w:hAnsi="DejaVu Sans Mono" w:eastAsia="DejaVu Sans Mono"/>
          <w:color w:val="243447"/>
          <w:sz w:val="19"/>
          <w:shd w:fill="E9EEF3"/>
        </w:rPr>
        <w:t>diagnose_build</w:t>
      </w:r>
      <w:r>
        <w:rPr>
          <w:rFonts w:ascii="Noto Sans" w:hAnsi="Noto Sans" w:eastAsia="Noto Sans"/>
          <w:b w:val="0"/>
          <w:sz w:val="20"/>
        </w:rPr>
        <w:t>, comparison, signature extraction, deduplication, and history survey.</w:t>
      </w:r>
    </w:p>
    <w:p>
      <w:pPr>
        <w:pStyle w:val="ListBullet"/>
      </w:pPr>
      <w:r>
        <w:rPr>
          <w:rFonts w:ascii="Noto Sans" w:hAnsi="Noto Sans" w:eastAsia="Noto Sans"/>
          <w:b w:val="0"/>
          <w:sz w:val="20"/>
        </w:rPr>
        <w:t>Continuous performance gates for network bytes, frame amplification, memory, index/archive latency, and model output.</w:t>
      </w:r>
    </w:p>
    <w:p>
      <w:pPr>
        <w:pStyle w:val="Heading2"/>
      </w:pPr>
      <w:r>
        <w:rPr>
          <w:rFonts w:ascii="Noto Sans" w:hAnsi="Noto Sans" w:eastAsia="Noto Sans"/>
          <w:b/>
          <w:color w:val="157A8A"/>
          <w:sz w:val="25"/>
        </w:rPr>
        <w:t>Phase 4 - Managed AgentCore/gateway integration</w:t>
      </w:r>
    </w:p>
    <w:p>
      <w:pPr>
        <w:pStyle w:val="ListBullet"/>
      </w:pPr>
      <w:r>
        <w:rPr>
          <w:rFonts w:ascii="Noto Sans" w:hAnsi="Noto Sans" w:eastAsia="Noto Sans"/>
          <w:b w:val="0"/>
          <w:sz w:val="20"/>
        </w:rPr>
        <w:t>Confirm AgentCore identity/provider contract and per-user vault semantics.</w:t>
      </w:r>
    </w:p>
    <w:p>
      <w:pPr>
        <w:pStyle w:val="ListBullet"/>
      </w:pPr>
      <w:r>
        <w:rPr>
          <w:rFonts w:ascii="Noto Sans" w:hAnsi="Noto Sans" w:eastAsia="Noto Sans"/>
          <w:b w:val="0"/>
          <w:sz w:val="20"/>
        </w:rPr>
        <w:t>Prototype direct Jenkins-audience token and on-behalf-of/RFC 8693 exchange paths.</w:t>
      </w:r>
    </w:p>
    <w:p>
      <w:pPr>
        <w:pStyle w:val="ListBullet"/>
      </w:pPr>
      <w:r>
        <w:rPr>
          <w:rFonts w:ascii="Noto Sans" w:hAnsi="Noto Sans" w:eastAsia="Noto Sans"/>
          <w:b w:val="0"/>
          <w:sz w:val="20"/>
        </w:rPr>
        <w:t>Add per-user cache isolation, correlation/audit, rate budgets, and near-source bandwidth measurements.</w:t>
      </w:r>
    </w:p>
    <w:p>
      <w:pPr>
        <w:pStyle w:val="ListBullet"/>
      </w:pPr>
      <w:r>
        <w:rPr>
          <w:rFonts w:ascii="Noto Sans" w:hAnsi="Noto Sans" w:eastAsia="Noto Sans"/>
          <w:b w:val="0"/>
          <w:sz w:val="20"/>
        </w:rPr>
        <w:t>Only if required, design a narrow Jenkins token broker/filter extension. A full 3LO authorization-server plugin is a separate project and release gate.</w:t>
      </w:r>
    </w:p>
    <w:p>
      <w:pPr>
        <w:pStyle w:val="Heading2"/>
      </w:pPr>
      <w:r>
        <w:rPr>
          <w:rFonts w:ascii="Noto Sans" w:hAnsi="Noto Sans" w:eastAsia="Noto Sans"/>
          <w:b/>
          <w:color w:val="157A8A"/>
          <w:sz w:val="25"/>
        </w:rPr>
        <w:t>Phase 5 - Controlled mutations and production rollout</w:t>
      </w:r>
    </w:p>
    <w:p>
      <w:pPr>
        <w:pStyle w:val="ListBullet"/>
      </w:pPr>
      <w:r>
        <w:rPr>
          <w:rFonts w:ascii="Noto Sans" w:hAnsi="Noto Sans" w:eastAsia="Noto Sans"/>
          <w:b w:val="0"/>
          <w:sz w:val="20"/>
        </w:rPr>
        <w:t>Mutations remain disabled by default and unavailable under global read-only.</w:t>
      </w:r>
    </w:p>
    <w:p>
      <w:pPr>
        <w:pStyle w:val="ListBullet"/>
      </w:pPr>
      <w:r>
        <w:rPr>
          <w:rFonts w:ascii="Noto Sans" w:hAnsi="Noto Sans" w:eastAsia="Noto Sans"/>
          <w:b w:val="0"/>
          <w:sz w:val="20"/>
        </w:rPr>
        <w:t>Add allowlisted trigger/cancel/replay with parameter policy, exact preview, bound confirmation, no unsafe retries, and audit.</w:t>
      </w:r>
    </w:p>
    <w:p>
      <w:pPr>
        <w:pStyle w:val="ListBullet"/>
      </w:pPr>
      <w:r>
        <w:rPr>
          <w:rFonts w:ascii="Noto Sans" w:hAnsi="Noto Sans" w:eastAsia="Noto Sans"/>
          <w:b w:val="0"/>
          <w:sz w:val="20"/>
        </w:rPr>
        <w:t>Complete independent security review, privacy/retention review, chaos/fuzz/migration tests, documentation, limited pilot, and staged deployment.</w:t>
      </w:r>
    </w:p>
    <w:p>
      <w:pPr>
        <w:pStyle w:val="Heading1"/>
      </w:pPr>
      <w:r>
        <w:rPr>
          <w:rFonts w:ascii="Noto Sans" w:hAnsi="Noto Sans" w:eastAsia="Noto Sans"/>
          <w:b/>
          <w:color w:val="1F4E78"/>
          <w:sz w:val="34"/>
        </w:rPr>
        <w:t>21. Release gates</w:t>
      </w:r>
    </w:p>
    <w:p>
      <w:pPr>
        <w:spacing w:before="0" w:after="100" w:line="259" w:lineRule="auto"/>
      </w:pPr>
      <w:r>
        <w:rPr>
          <w:rFonts w:ascii="Noto Sans" w:hAnsi="Noto Sans" w:eastAsia="Noto Sans"/>
          <w:b w:val="0"/>
          <w:sz w:val="20"/>
        </w:rPr>
        <w:t>A production release must not ship until all applicable gates pass.</w:t>
      </w:r>
    </w:p>
    <w:p>
      <w:pPr>
        <w:pStyle w:val="Heading2"/>
      </w:pPr>
      <w:r>
        <w:rPr>
          <w:rFonts w:ascii="Noto Sans" w:hAnsi="Noto Sans" w:eastAsia="Noto Sans"/>
          <w:b/>
          <w:color w:val="157A8A"/>
          <w:sz w:val="25"/>
        </w:rPr>
        <w:t>Security gate</w:t>
      </w:r>
    </w:p>
    <w:p>
      <w:pPr>
        <w:pStyle w:val="ListBullet"/>
      </w:pPr>
      <w:r>
        <w:rPr>
          <w:rFonts w:ascii="Noto Sans" w:hAnsi="Noto Sans" w:eastAsia="Noto Sans"/>
          <w:b w:val="0"/>
          <w:sz w:val="20"/>
        </w:rPr>
        <w:t>No shared Jenkins identity is required in local or managed mode.</w:t>
      </w:r>
    </w:p>
    <w:p>
      <w:pPr>
        <w:pStyle w:val="ListBullet"/>
      </w:pPr>
      <w:r>
        <w:rPr>
          <w:rFonts w:ascii="Noto Sans" w:hAnsi="Noto Sans" w:eastAsia="Noto Sans"/>
          <w:b w:val="0"/>
          <w:sz w:val="20"/>
        </w:rPr>
        <w:t>No token, cookie, authorization header, secret parameter, or refresh material appears in CLI arguments, config, model output, standard logs, or support bundles.</w:t>
      </w:r>
    </w:p>
    <w:p>
      <w:pPr>
        <w:pStyle w:val="ListBullet"/>
      </w:pPr>
      <w:r>
        <w:rPr>
          <w:rFonts w:ascii="Noto Sans" w:hAnsi="Noto Sans" w:eastAsia="Noto Sans"/>
          <w:b w:val="0"/>
          <w:sz w:val="20"/>
        </w:rPr>
        <w:t xml:space="preserve">Read-only is the default and a stronger </w:t>
      </w:r>
      <w:r>
        <w:rPr>
          <w:rFonts w:ascii="DejaVu Sans Mono" w:hAnsi="DejaVu Sans Mono" w:eastAsia="DejaVu Sans Mono"/>
          <w:color w:val="243447"/>
          <w:sz w:val="19"/>
          <w:shd w:fill="E9EEF3"/>
        </w:rPr>
        <w:t>true</w:t>
      </w:r>
      <w:r>
        <w:rPr>
          <w:rFonts w:ascii="Noto Sans" w:hAnsi="Noto Sans" w:eastAsia="Noto Sans"/>
          <w:b w:val="0"/>
          <w:sz w:val="20"/>
        </w:rPr>
        <w:t xml:space="preserve"> value cannot be disabled by profile, Cursor arguments, environment, tool input, or model request.</w:t>
      </w:r>
    </w:p>
    <w:p>
      <w:pPr>
        <w:pStyle w:val="ListBullet"/>
      </w:pPr>
      <w:r>
        <w:rPr>
          <w:rFonts w:ascii="Noto Sans" w:hAnsi="Noto Sans" w:eastAsia="Noto Sans"/>
          <w:b w:val="0"/>
          <w:sz w:val="20"/>
        </w:rPr>
        <w:t>Disabled mutations are absent from tool discovery and denied again at dispatch, service, and Jenkins request-classification layers.</w:t>
      </w:r>
    </w:p>
    <w:p>
      <w:pPr>
        <w:pStyle w:val="ListBullet"/>
      </w:pPr>
      <w:r>
        <w:rPr>
          <w:rFonts w:ascii="Noto Sans" w:hAnsi="Noto Sans" w:eastAsia="Noto Sans"/>
          <w:b w:val="0"/>
          <w:sz w:val="20"/>
        </w:rPr>
        <w:t>MCP-side RBAC demonstrably restricts users who have broader Jenkins permissions and cannot grant a Jenkins-denied resource.</w:t>
      </w:r>
    </w:p>
    <w:p>
      <w:pPr>
        <w:pStyle w:val="ListBullet"/>
      </w:pPr>
      <w:r>
        <w:rPr>
          <w:rFonts w:ascii="Noto Sans" w:hAnsi="Noto Sans" w:eastAsia="Noto Sans"/>
          <w:b w:val="0"/>
          <w:sz w:val="20"/>
        </w:rPr>
        <w:t>API-token and OAuth identities map to the expected personal Jenkins principal.</w:t>
      </w:r>
    </w:p>
    <w:p>
      <w:pPr>
        <w:pStyle w:val="ListBullet"/>
      </w:pPr>
      <w:r>
        <w:rPr>
          <w:rFonts w:ascii="Noto Sans" w:hAnsi="Noto Sans" w:eastAsia="Noto Sans"/>
          <w:b w:val="0"/>
          <w:sz w:val="20"/>
        </w:rPr>
        <w:t>Every OAuth-used Jenkins route fails closed for missing, malformed, expired, wrong-issuer, or wrong-audience bearer tokens; no unintended Basic/session/anonymous fallthrough remains.</w:t>
      </w:r>
    </w:p>
    <w:p>
      <w:pPr>
        <w:pStyle w:val="ListBullet"/>
      </w:pPr>
      <w:r>
        <w:rPr>
          <w:rFonts w:ascii="Noto Sans" w:hAnsi="Noto Sans" w:eastAsia="Noto Sans"/>
          <w:b w:val="0"/>
          <w:sz w:val="20"/>
        </w:rPr>
        <w:t>Origin/redirect/SSRF, cache ACL/purge, redaction, archive traversal/bomb, dependency, SBOM, signing, and vulnerability tests pass.</w:t>
      </w:r>
    </w:p>
    <w:p>
      <w:pPr>
        <w:pStyle w:val="Heading2"/>
      </w:pPr>
      <w:r>
        <w:rPr>
          <w:rFonts w:ascii="Noto Sans" w:hAnsi="Noto Sans" w:eastAsia="Noto Sans"/>
          <w:b/>
          <w:color w:val="157A8A"/>
          <w:sz w:val="25"/>
        </w:rPr>
        <w:t>Performance gate</w:t>
      </w:r>
    </w:p>
    <w:p>
      <w:pPr>
        <w:pStyle w:val="ListBullet"/>
      </w:pPr>
      <w:r>
        <w:rPr>
          <w:rFonts w:ascii="Noto Sans" w:hAnsi="Noto Sans" w:eastAsia="Noto Sans"/>
          <w:b w:val="0"/>
          <w:sz w:val="20"/>
        </w:rPr>
        <w:t>Fixed-size log reads do not download an unrequested suffix beyond documented progressive-fetch granularity.</w:t>
      </w:r>
    </w:p>
    <w:p>
      <w:pPr>
        <w:pStyle w:val="ListBullet"/>
      </w:pPr>
      <w:r>
        <w:rPr>
          <w:rFonts w:ascii="Noto Sans" w:hAnsi="Noto Sans" w:eastAsia="Noto Sans"/>
          <w:b w:val="0"/>
          <w:sz w:val="20"/>
        </w:rPr>
        <w:t>Large log acquisition streams directly into bounded Zstandard frames without a complete raw staging copy.</w:t>
      </w:r>
    </w:p>
    <w:p>
      <w:pPr>
        <w:pStyle w:val="ListBullet"/>
      </w:pPr>
      <w:r>
        <w:rPr>
          <w:rFonts w:ascii="Noto Sans" w:hAnsi="Noto Sans" w:eastAsia="Noto Sans"/>
          <w:b w:val="0"/>
          <w:sz w:val="20"/>
        </w:rPr>
        <w:t>Repeated reads, searches, and diagnosis use cached generations and report duplicate Jenkins bytes avoided.</w:t>
      </w:r>
    </w:p>
    <w:p>
      <w:pPr>
        <w:pStyle w:val="ListBullet"/>
      </w:pPr>
      <w:r>
        <w:rPr>
          <w:rFonts w:ascii="Noto Sans" w:hAnsi="Noto Sans" w:eastAsia="Noto Sans"/>
          <w:b w:val="0"/>
          <w:sz w:val="20"/>
        </w:rPr>
        <w:t>Response, graph, history, concurrency, and network-byte budgets are enforced centrally.</w:t>
      </w:r>
    </w:p>
    <w:p>
      <w:pPr>
        <w:pStyle w:val="ListBullet"/>
      </w:pPr>
      <w:r>
        <w:rPr>
          <w:rFonts w:ascii="Noto Sans" w:hAnsi="Noto Sans" w:eastAsia="Noto Sans"/>
          <w:b w:val="0"/>
          <w:sz w:val="20"/>
        </w:rPr>
        <w:t>L2 range reads do not fully extract/decompress packs and meet approved frame/read-amplification targets.</w:t>
      </w:r>
    </w:p>
    <w:p>
      <w:pPr>
        <w:pStyle w:val="ListBullet"/>
      </w:pPr>
      <w:r>
        <w:rPr>
          <w:rFonts w:ascii="Noto Sans" w:hAnsi="Noto Sans" w:eastAsia="Noto Sans"/>
          <w:b w:val="0"/>
          <w:sz w:val="20"/>
        </w:rPr>
        <w:t>Zero-recompression promotion is used when qualified; the compatibility path remains off the interactive request path.</w:t>
      </w:r>
    </w:p>
    <w:p>
      <w:pPr>
        <w:pStyle w:val="ListBullet"/>
      </w:pPr>
      <w:r>
        <w:rPr>
          <w:rFonts w:ascii="Noto Sans" w:hAnsi="Noto Sans" w:eastAsia="Noto Sans"/>
          <w:b w:val="0"/>
          <w:sz w:val="20"/>
        </w:rPr>
        <w:t>Archive indexing/compaction does not violate interactive latency budgets.</w:t>
      </w:r>
    </w:p>
    <w:p>
      <w:pPr>
        <w:pStyle w:val="Heading2"/>
      </w:pPr>
      <w:r>
        <w:rPr>
          <w:rFonts w:ascii="Noto Sans" w:hAnsi="Noto Sans" w:eastAsia="Noto Sans"/>
          <w:b/>
          <w:color w:val="157A8A"/>
          <w:sz w:val="25"/>
        </w:rPr>
        <w:t>Reliability gate</w:t>
      </w:r>
    </w:p>
    <w:p>
      <w:pPr>
        <w:pStyle w:val="ListBullet"/>
      </w:pPr>
      <w:r>
        <w:rPr>
          <w:rFonts w:ascii="Noto Sans" w:hAnsi="Noto Sans" w:eastAsia="Noto Sans"/>
          <w:b w:val="0"/>
          <w:sz w:val="20"/>
        </w:rPr>
        <w:t>Crash recovery, disk-full, cancellation, Jenkins/IdP/JWKS outage, corruption, seek-table/index mismatch, policy reload, and sidecar failure tests pass.</w:t>
      </w:r>
    </w:p>
    <w:p>
      <w:pPr>
        <w:pStyle w:val="ListBullet"/>
      </w:pPr>
      <w:r>
        <w:rPr>
          <w:rFonts w:ascii="Noto Sans" w:hAnsi="Noto Sans" w:eastAsia="Noto Sans"/>
          <w:b w:val="0"/>
          <w:sz w:val="20"/>
        </w:rPr>
        <w:t>Config, policy, database, frame, pack, and index migrations/rollback pass.</w:t>
      </w:r>
    </w:p>
    <w:p>
      <w:pPr>
        <w:pStyle w:val="ListBullet"/>
      </w:pPr>
      <w:r>
        <w:rPr>
          <w:rFonts w:ascii="Noto Sans" w:hAnsi="Noto Sans" w:eastAsia="Noto Sans"/>
          <w:b w:val="0"/>
          <w:sz w:val="20"/>
        </w:rPr>
        <w:t>No data loss occurs during L1-to-L2 transition under fault injection.</w:t>
      </w:r>
    </w:p>
    <w:p>
      <w:pPr>
        <w:pStyle w:val="ListBullet"/>
      </w:pPr>
      <w:r>
        <w:rPr>
          <w:rFonts w:ascii="Noto Sans" w:hAnsi="Noto Sans" w:eastAsia="Noto Sans"/>
          <w:b w:val="0"/>
          <w:sz w:val="20"/>
        </w:rPr>
        <w:t>A native Go reader remains a supported recovery/degraded path.</w:t>
      </w:r>
    </w:p>
    <w:p>
      <w:pPr>
        <w:pStyle w:val="Heading2"/>
      </w:pPr>
      <w:r>
        <w:rPr>
          <w:rFonts w:ascii="Noto Sans" w:hAnsi="Noto Sans" w:eastAsia="Noto Sans"/>
          <w:b/>
          <w:color w:val="157A8A"/>
          <w:sz w:val="25"/>
        </w:rPr>
        <w:t>Compatibility gate</w:t>
      </w:r>
    </w:p>
    <w:p>
      <w:pPr>
        <w:pStyle w:val="ListBullet"/>
      </w:pPr>
      <w:r>
        <w:rPr>
          <w:rFonts w:ascii="Noto Sans" w:hAnsi="Noto Sans" w:eastAsia="Noto Sans"/>
          <w:b w:val="0"/>
          <w:sz w:val="20"/>
        </w:rPr>
        <w:t>Supported Jenkins LTS and plugin matrices pass, including every non-</w:t>
      </w:r>
      <w:r>
        <w:rPr>
          <w:rFonts w:ascii="DejaVu Sans Mono" w:hAnsi="DejaVu Sans Mono" w:eastAsia="DejaVu Sans Mono"/>
          <w:color w:val="243447"/>
          <w:sz w:val="19"/>
          <w:shd w:fill="E9EEF3"/>
        </w:rPr>
        <w:t>api</w:t>
      </w:r>
      <w:r>
        <w:rPr>
          <w:rFonts w:ascii="Noto Sans" w:hAnsi="Noto Sans" w:eastAsia="Noto Sans"/>
          <w:b w:val="0"/>
          <w:sz w:val="20"/>
        </w:rPr>
        <w:t xml:space="preserve"> route used by progressive logs, artifacts, Pipeline, and mutations.</w:t>
      </w:r>
    </w:p>
    <w:p>
      <w:pPr>
        <w:pStyle w:val="ListBullet"/>
      </w:pPr>
      <w:r>
        <w:rPr>
          <w:rFonts w:ascii="Noto Sans" w:hAnsi="Noto Sans" w:eastAsia="Noto Sans"/>
          <w:b w:val="0"/>
          <w:sz w:val="20"/>
        </w:rPr>
        <w:t>The exact JWT filter/proxy release passes claim, group, JWKS, audience, route, and fallback tests.</w:t>
      </w:r>
    </w:p>
    <w:p>
      <w:pPr>
        <w:pStyle w:val="ListBullet"/>
      </w:pPr>
      <w:r>
        <w:rPr>
          <w:rFonts w:ascii="Noto Sans" w:hAnsi="Noto Sans" w:eastAsia="Noto Sans"/>
          <w:b w:val="0"/>
          <w:sz w:val="20"/>
        </w:rPr>
        <w:t xml:space="preserve">Cursor stdio lifecycle, cancellation, and </w:t>
      </w:r>
      <w:r>
        <w:rPr>
          <w:rFonts w:ascii="DejaVu Sans Mono" w:hAnsi="DejaVu Sans Mono" w:eastAsia="DejaVu Sans Mono"/>
          <w:color w:val="243447"/>
          <w:sz w:val="19"/>
          <w:shd w:fill="E9EEF3"/>
        </w:rPr>
        <w:t>args</w:t>
      </w:r>
      <w:r>
        <w:rPr>
          <w:rFonts w:ascii="Noto Sans" w:hAnsi="Noto Sans" w:eastAsia="Noto Sans"/>
          <w:b w:val="0"/>
          <w:sz w:val="20"/>
        </w:rPr>
        <w:t>/</w:t>
      </w:r>
      <w:r>
        <w:rPr>
          <w:rFonts w:ascii="DejaVu Sans Mono" w:hAnsi="DejaVu Sans Mono" w:eastAsia="DejaVu Sans Mono"/>
          <w:color w:val="243447"/>
          <w:sz w:val="19"/>
          <w:shd w:fill="E9EEF3"/>
        </w:rPr>
        <w:t>env</w:t>
      </w:r>
      <w:r>
        <w:rPr>
          <w:rFonts w:ascii="Noto Sans" w:hAnsi="Noto Sans" w:eastAsia="Noto Sans"/>
          <w:b w:val="0"/>
          <w:sz w:val="20"/>
        </w:rPr>
        <w:t xml:space="preserve"> read-only configuration pass.</w:t>
      </w:r>
    </w:p>
    <w:p>
      <w:pPr>
        <w:pStyle w:val="ListBullet"/>
      </w:pPr>
      <w:r>
        <w:rPr>
          <w:rFonts w:ascii="Noto Sans" w:hAnsi="Noto Sans" w:eastAsia="Noto Sans"/>
          <w:b w:val="0"/>
          <w:sz w:val="20"/>
        </w:rPr>
        <w:t>MCP conformance passes for supported protocol versions.</w:t>
      </w:r>
    </w:p>
    <w:p>
      <w:pPr>
        <w:pStyle w:val="ListBullet"/>
      </w:pPr>
      <w:r>
        <w:rPr>
          <w:rFonts w:ascii="Noto Sans" w:hAnsi="Noto Sans" w:eastAsia="Noto Sans"/>
          <w:b w:val="0"/>
          <w:sz w:val="20"/>
        </w:rPr>
        <w:t>Native and ratarmount-rs readers return identical logical bytes/ranges for supported pack fixtures.</w:t>
      </w:r>
    </w:p>
    <w:p>
      <w:pPr>
        <w:pStyle w:val="Heading2"/>
      </w:pPr>
      <w:r>
        <w:rPr>
          <w:rFonts w:ascii="Noto Sans" w:hAnsi="Noto Sans" w:eastAsia="Noto Sans"/>
          <w:b/>
          <w:color w:val="157A8A"/>
          <w:sz w:val="25"/>
        </w:rPr>
        <w:t>Usability gate</w:t>
      </w:r>
    </w:p>
    <w:p>
      <w:pPr>
        <w:pStyle w:val="ListBullet"/>
      </w:pPr>
      <w:r>
        <w:rPr>
          <w:rFonts w:ascii="Noto Sans" w:hAnsi="Noto Sans" w:eastAsia="Noto Sans"/>
          <w:b w:val="0"/>
          <w:sz w:val="20"/>
        </w:rPr>
        <w:t>A new user can install, add a profile, choose API-token or OAuth login, verify identity/effective policy, diagnose a failed build, understand a policy denial, inspect cache/archive status, and purge local data.</w:t>
      </w:r>
    </w:p>
    <w:p>
      <w:pPr>
        <w:pStyle w:val="ListBullet"/>
      </w:pPr>
      <w:r>
        <w:rPr>
          <w:rFonts w:ascii="DejaVu Sans Mono" w:hAnsi="DejaVu Sans Mono" w:eastAsia="DejaVu Sans Mono"/>
          <w:color w:val="243447"/>
          <w:sz w:val="19"/>
          <w:shd w:fill="E9EEF3"/>
        </w:rPr>
        <w:t>doctor</w:t>
      </w:r>
      <w:r>
        <w:rPr>
          <w:rFonts w:ascii="Noto Sans" w:hAnsi="Noto Sans" w:eastAsia="Noto Sans"/>
          <w:b w:val="0"/>
          <w:sz w:val="20"/>
        </w:rPr>
        <w:t xml:space="preserve"> explains TLS, proxy, permission, OAuth, policy, route-protection, cache, and archive problems without recommending insecure bypasses.</w:t>
      </w:r>
    </w:p>
    <w:p>
      <w:pPr>
        <w:pStyle w:val="ListBullet"/>
      </w:pPr>
      <w:r>
        <w:rPr>
          <w:rFonts w:ascii="Noto Sans" w:hAnsi="Noto Sans" w:eastAsia="Noto Sans"/>
          <w:b w:val="0"/>
          <w:sz w:val="20"/>
        </w:rPr>
        <w:t>Every heuristic finding has evidence and uncertainty labeling.</w:t>
      </w:r>
    </w:p>
    <w:p>
      <w:pPr>
        <w:pStyle w:val="Heading1"/>
      </w:pPr>
      <w:r>
        <w:rPr>
          <w:rFonts w:ascii="Noto Sans" w:hAnsi="Noto Sans" w:eastAsia="Noto Sans"/>
          <w:b/>
          <w:color w:val="1F4E78"/>
          <w:sz w:val="34"/>
        </w:rPr>
        <w:t>22. Key design decisions to approve</w:t>
      </w:r>
    </w:p>
    <w:tbl>
      <w:tblPr>
        <w:tblW w:type="auto" w:w="0"/>
        <w:jc w:val="center"/>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389"/>
        <w:gridCol w:w="3389"/>
        <w:gridCol w:w="3389"/>
      </w:tblGrid>
      <w:tr>
        <w:trPr>
          <w:cantSplit/>
          <w:tblHeader w:val="true"/>
        </w:trPr>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Decision</w:t>
            </w:r>
          </w:p>
        </w:tc>
        <w:tc>
          <w:tcPr>
            <w:tcW w:type="dxa" w:w="2520"/>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Recommended default</w:t>
            </w:r>
          </w:p>
        </w:tc>
        <w:tc>
          <w:tcPr>
            <w:tcW w:type="dxa" w:w="5112"/>
            <w:tcMar>
              <w:top w:w="75" w:type="dxa"/>
              <w:start w:w="90" w:type="dxa"/>
              <w:bottom w:w="75" w:type="dxa"/>
              <w:end w:w="90" w:type="dxa"/>
            </w:tcMar>
            <w:vAlign w:val="center"/>
            <w:shd w:fill="17365D"/>
          </w:tcPr>
          <w:p>
            <w:pPr>
              <w:spacing w:before="0" w:after="0" w:line="240" w:lineRule="auto"/>
              <w:jc w:val="left"/>
            </w:pPr>
            <w:r>
              <w:rPr>
                <w:rFonts w:ascii="Noto Sans" w:hAnsi="Noto Sans" w:eastAsia="Noto Sans"/>
                <w:b/>
                <w:color w:val="FFFFFF"/>
                <w:sz w:val="16"/>
              </w:rPr>
              <w:t>Reason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Base repository</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Fork Simon, preserve behavior with tests, then refactor immediately</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Useful seed without inheriting monolithic architecture</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Runtime transport</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Local stdio</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No local daemon/port/auth surface in normal use</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Local credentials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Personal Jenkins API token in OS keyring</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Matches Jenkins scripted-client model and security's no-shared-account requirement</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Local OAuth</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External IdP Authorization Code + PKCE producing a Jenkins-audience access token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Browser MFA/Conditional Access without Jenkins acting as authorization server</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Jenkins OAuth role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Bearer-token resource server through a qualified filter/proxy</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Lowest-complexity delegated API path</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AgentCore mode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Per-user OBO/token exchange for a Jenkins-audience token</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Resource-specific short-lived identity, no shared account</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Full Jenkins 3LO plugin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Deferred, decision-gated contingency</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Authorization-server responsibilities are high-risk and usually unnecessary</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Effective permission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Jenkins allow AND global mode AND MCP RBAC AND limits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MCP can restrict, never elevate</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Default operations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 xml:space="preserve">Global read-only </w:t>
            </w:r>
            <w:r>
              <w:rPr>
                <w:rFonts w:ascii="DejaVu Sans Mono" w:hAnsi="DejaVu Sans Mono" w:eastAsia="DejaVu Sans Mono"/>
                <w:color w:val="243447"/>
                <w:sz w:val="16"/>
                <w:shd w:fill="E9EEF3"/>
              </w:rPr>
              <w:t>true</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Safe pilot and emergency kill switch</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Cursor control</w:t>
            </w:r>
          </w:p>
        </w:tc>
        <w:tc>
          <w:tcPr>
            <w:tcW w:type="dxa" w:w="2520"/>
            <w:tcMar>
              <w:top w:w="75" w:type="dxa"/>
              <w:start w:w="90" w:type="dxa"/>
              <w:bottom w:w="75" w:type="dxa"/>
              <w:end w:w="90" w:type="dxa"/>
            </w:tcMar>
            <w:vAlign w:val="center"/>
          </w:tcPr>
          <w:p>
            <w:pPr>
              <w:spacing w:before="0" w:after="0" w:line="240" w:lineRule="auto"/>
              <w:jc w:val="left"/>
            </w:pPr>
            <w:r>
              <w:rPr>
                <w:rFonts w:ascii="DejaVu Sans Mono" w:hAnsi="DejaVu Sans Mono" w:eastAsia="DejaVu Sans Mono"/>
                <w:color w:val="243447"/>
                <w:sz w:val="16"/>
                <w:shd w:fill="E9EEF3"/>
              </w:rPr>
              <w:t>--read-only</w:t>
            </w:r>
            <w:r>
              <w:rPr>
                <w:rFonts w:ascii="Noto Sans" w:hAnsi="Noto Sans" w:eastAsia="Noto Sans"/>
                <w:b w:val="0"/>
                <w:sz w:val="16"/>
              </w:rPr>
              <w:t xml:space="preserve"> and/or </w:t>
            </w:r>
            <w:r>
              <w:rPr>
                <w:rFonts w:ascii="DejaVu Sans Mono" w:hAnsi="DejaVu Sans Mono" w:eastAsia="DejaVu Sans Mono"/>
                <w:color w:val="243447"/>
                <w:sz w:val="16"/>
                <w:shd w:fill="E9EEF3"/>
              </w:rPr>
              <w:t>JENKINS_MCP_READ_ONLY=true</w:t>
            </w:r>
            <w:r>
              <w:rPr>
                <w:rFonts w:ascii="Noto Sans" w:hAnsi="Noto Sans" w:eastAsia="Noto Sans"/>
                <w:b w:val="0"/>
                <w:sz w:val="16"/>
              </w:rPr>
              <w:t>; most restrictive source wins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Easy explicit testing without policy downgrade</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Log ingest</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Progressive, deduplicated, direct-to-independent-Zstandard-frame</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Minimizes network, memory, and disk duplication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Hot storage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SQLite metadata + line-aware immutable Zstandard frames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Fast append, range reads, search, and recovery</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Cold storage</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 xml:space="preserve">Bounded semantic seekable multi-frame </w:t>
            </w:r>
            <w:r>
              <w:rPr>
                <w:rFonts w:ascii="DejaVu Sans Mono" w:hAnsi="DejaVu Sans Mono" w:eastAsia="DejaVu Sans Mono"/>
                <w:color w:val="243447"/>
                <w:sz w:val="16"/>
                <w:shd w:fill="E9EEF3"/>
              </w:rPr>
              <w:t>.tar.zst</w:t>
            </w:r>
            <w:r>
              <w:rPr>
                <w:rFonts w:ascii="Noto Sans" w:hAnsi="Noto Sans" w:eastAsia="Noto Sans"/>
                <w:b w:val="0"/>
                <w:sz w:val="16"/>
              </w:rPr>
              <w:t xml:space="preserve"> affinity packs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Compression, low inode count, and bounded random access</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Promotion</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Zero-recompression TAR header/payload/padding frame assembly when compatible</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Avoids cold-tier CPU and write amplification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Archive access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Qualified ratarmount-rs adapter plus native Go reader</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Preferred implementation without dependency lock-in</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Search</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Literal + RE2 + deterministic parsers before vector search</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Fast, safe, explainable, and space efficient</w:t>
            </w:r>
          </w:p>
        </w:tc>
      </w:tr>
      <w:tr>
        <w:trPr>
          <w:cantSplit/>
        </w:trPr>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Mutations</w:t>
            </w:r>
          </w:p>
        </w:tc>
        <w:tc>
          <w:tcPr>
            <w:tcW w:type="dxa" w:w="2520"/>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Later, exact policy + confirmation + no unsafe retries</w:t>
            </w:r>
          </w:p>
        </w:tc>
        <w:tc>
          <w:tcPr>
            <w:tcW w:type="dxa" w:w="5112"/>
            <w:tcMar>
              <w:top w:w="75" w:type="dxa"/>
              <w:start w:w="90" w:type="dxa"/>
              <w:bottom w:w="75" w:type="dxa"/>
              <w:end w:w="90" w:type="dxa"/>
            </w:tcMar>
            <w:vAlign w:val="center"/>
          </w:tcPr>
          <w:p>
            <w:pPr>
              <w:spacing w:before="0" w:after="0" w:line="240" w:lineRule="auto"/>
              <w:jc w:val="left"/>
            </w:pPr>
            <w:r>
              <w:rPr>
                <w:rFonts w:ascii="Noto Sans" w:hAnsi="Noto Sans" w:eastAsia="Noto Sans"/>
                <w:b w:val="0"/>
                <w:sz w:val="16"/>
              </w:rPr>
              <w:t>Reduces model-driven operational risk</w:t>
            </w:r>
          </w:p>
        </w:tc>
      </w:tr>
    </w:tbl>
    <w:p>
      <w:pPr>
        <w:spacing w:after="0"/>
      </w:pPr>
    </w:p>
    <w:p>
      <w:pPr>
        <w:pStyle w:val="Heading1"/>
      </w:pPr>
      <w:r>
        <w:rPr>
          <w:rFonts w:ascii="Noto Sans" w:hAnsi="Noto Sans" w:eastAsia="Noto Sans"/>
          <w:b/>
          <w:color w:val="1F4E78"/>
          <w:sz w:val="34"/>
        </w:rPr>
        <w:t>23. Open questions requiring owner decisions</w:t>
      </w:r>
    </w:p>
    <w:p>
      <w:pPr>
        <w:spacing w:before="0" w:after="50" w:line="250" w:lineRule="auto"/>
        <w:ind w:left="403" w:hanging="346"/>
      </w:pPr>
      <w:r>
        <w:rPr>
          <w:rFonts w:ascii="Noto Sans" w:hAnsi="Noto Sans" w:eastAsia="Noto Sans"/>
          <w:color w:val="1F2937"/>
          <w:sz w:val="20"/>
        </w:rPr>
        <w:t xml:space="preserve">1. </w:t>
      </w:r>
      <w:r>
        <w:rPr>
          <w:rFonts w:ascii="Noto Sans" w:hAnsi="Noto Sans" w:eastAsia="Noto Sans"/>
          <w:b w:val="0"/>
          <w:sz w:val="20"/>
        </w:rPr>
        <w:t xml:space="preserve">What exact </w:t>
      </w:r>
      <w:r>
        <w:rPr>
          <w:rFonts w:ascii="DejaVu Sans Mono" w:hAnsi="DejaVu Sans Mono" w:eastAsia="DejaVu Sans Mono"/>
          <w:color w:val="243447"/>
          <w:sz w:val="19"/>
          <w:shd w:fill="E9EEF3"/>
        </w:rPr>
        <w:t>ratarmount-rs</w:t>
      </w:r>
      <w:r>
        <w:rPr>
          <w:rFonts w:ascii="Noto Sans" w:hAnsi="Noto Sans" w:eastAsia="Noto Sans"/>
          <w:b w:val="0"/>
          <w:sz w:val="20"/>
        </w:rPr>
        <w:t xml:space="preserve"> repository, commit/release, license, owner/support model, and API surface is intended? Is Rust FFI, a managed local sidecar, or both acceptable to endpoint security?</w:t>
      </w:r>
    </w:p>
    <w:p>
      <w:pPr>
        <w:spacing w:before="0" w:after="50" w:line="250" w:lineRule="auto"/>
        <w:ind w:left="403" w:hanging="346"/>
      </w:pPr>
      <w:r>
        <w:rPr>
          <w:rFonts w:ascii="Noto Sans" w:hAnsi="Noto Sans" w:eastAsia="Noto Sans"/>
          <w:color w:val="1F2937"/>
          <w:sz w:val="20"/>
        </w:rPr>
        <w:t xml:space="preserve">2. </w:t>
      </w:r>
      <w:r>
        <w:rPr>
          <w:rFonts w:ascii="Noto Sans" w:hAnsi="Noto Sans" w:eastAsia="Noto Sans"/>
          <w:b w:val="0"/>
          <w:sz w:val="20"/>
        </w:rPr>
        <w:t>Which seekable-Zstandard representation does that implementation support: the official seek-table format, concatenated frames with a side index, or another dialect?</w:t>
      </w:r>
    </w:p>
    <w:p>
      <w:pPr>
        <w:spacing w:before="0" w:after="50" w:line="250" w:lineRule="auto"/>
        <w:ind w:left="403" w:hanging="346"/>
      </w:pPr>
      <w:r>
        <w:rPr>
          <w:rFonts w:ascii="Noto Sans" w:hAnsi="Noto Sans" w:eastAsia="Noto Sans"/>
          <w:color w:val="1F2937"/>
          <w:sz w:val="20"/>
        </w:rPr>
        <w:t xml:space="preserve">3. </w:t>
      </w:r>
      <w:r>
        <w:rPr>
          <w:rFonts w:ascii="Noto Sans" w:hAnsi="Noto Sans" w:eastAsia="Noto Sans"/>
          <w:b w:val="0"/>
          <w:sz w:val="20"/>
        </w:rPr>
        <w:t xml:space="preserve">Which Jenkins LTS and exact </w:t>
      </w:r>
      <w:r>
        <w:rPr>
          <w:rFonts w:ascii="DejaVu Sans Mono" w:hAnsi="DejaVu Sans Mono" w:eastAsia="DejaVu Sans Mono"/>
          <w:color w:val="243447"/>
          <w:sz w:val="19"/>
          <w:shd w:fill="E9EEF3"/>
        </w:rPr>
        <w:t>jwt-auth-filter</w:t>
      </w:r>
      <w:r>
        <w:rPr>
          <w:rFonts w:ascii="Noto Sans" w:hAnsi="Noto Sans" w:eastAsia="Noto Sans"/>
          <w:b w:val="0"/>
          <w:sz w:val="20"/>
        </w:rPr>
        <w:t>/proxy versions are approved?</w:t>
      </w:r>
    </w:p>
    <w:p>
      <w:pPr>
        <w:spacing w:before="0" w:after="50" w:line="250" w:lineRule="auto"/>
        <w:ind w:left="403" w:hanging="346"/>
      </w:pPr>
      <w:r>
        <w:rPr>
          <w:rFonts w:ascii="Noto Sans" w:hAnsi="Noto Sans" w:eastAsia="Noto Sans"/>
          <w:color w:val="1F2937"/>
          <w:sz w:val="20"/>
        </w:rPr>
        <w:t xml:space="preserve">4. </w:t>
      </w:r>
      <w:r>
        <w:rPr>
          <w:rFonts w:ascii="Noto Sans" w:hAnsi="Noto Sans" w:eastAsia="Noto Sans"/>
          <w:b w:val="0"/>
          <w:sz w:val="20"/>
        </w:rPr>
        <w:t>Can Entra expose a dedicated Jenkins API resource/scope and issue access tokens with the required audience and claims?</w:t>
      </w:r>
    </w:p>
    <w:p>
      <w:pPr>
        <w:spacing w:before="0" w:after="50" w:line="250" w:lineRule="auto"/>
        <w:ind w:left="403" w:hanging="346"/>
      </w:pPr>
      <w:r>
        <w:rPr>
          <w:rFonts w:ascii="Noto Sans" w:hAnsi="Noto Sans" w:eastAsia="Noto Sans"/>
          <w:color w:val="1F2937"/>
          <w:sz w:val="20"/>
        </w:rPr>
        <w:t xml:space="preserve">5. </w:t>
      </w:r>
      <w:r>
        <w:rPr>
          <w:rFonts w:ascii="Noto Sans" w:hAnsi="Noto Sans" w:eastAsia="Noto Sans"/>
          <w:b w:val="0"/>
          <w:sz w:val="20"/>
        </w:rPr>
        <w:t>Does local OAuth permit refresh tokens on managed endpoints, and what Conditional Access/device requirements apply?</w:t>
      </w:r>
    </w:p>
    <w:p>
      <w:pPr>
        <w:spacing w:before="0" w:after="50" w:line="250" w:lineRule="auto"/>
        <w:ind w:left="403" w:hanging="346"/>
      </w:pPr>
      <w:r>
        <w:rPr>
          <w:rFonts w:ascii="Noto Sans" w:hAnsi="Noto Sans" w:eastAsia="Noto Sans"/>
          <w:color w:val="1F2937"/>
          <w:sz w:val="20"/>
        </w:rPr>
        <w:t xml:space="preserve">6. </w:t>
      </w:r>
      <w:r>
        <w:rPr>
          <w:rFonts w:ascii="Noto Sans" w:hAnsi="Noto Sans" w:eastAsia="Noto Sans"/>
          <w:b w:val="0"/>
          <w:sz w:val="20"/>
        </w:rPr>
        <w:t xml:space="preserve">For AgentCore, should </w:t>
      </w:r>
      <w:r>
        <w:rPr>
          <w:rFonts w:ascii="DejaVu Sans Mono" w:hAnsi="DejaVu Sans Mono" w:eastAsia="DejaVu Sans Mono"/>
          <w:color w:val="243447"/>
          <w:sz w:val="19"/>
          <w:shd w:fill="E9EEF3"/>
        </w:rPr>
        <w:t>MicrosoftOauth2</w:t>
      </w:r>
      <w:r>
        <w:rPr>
          <w:rFonts w:ascii="Noto Sans" w:hAnsi="Noto Sans" w:eastAsia="Noto Sans"/>
          <w:b w:val="0"/>
          <w:sz w:val="20"/>
        </w:rPr>
        <w:t xml:space="preserve"> OBO/JWT authorization grant or </w:t>
      </w:r>
      <w:r>
        <w:rPr>
          <w:rFonts w:ascii="DejaVu Sans Mono" w:hAnsi="DejaVu Sans Mono" w:eastAsia="DejaVu Sans Mono"/>
          <w:color w:val="243447"/>
          <w:sz w:val="19"/>
          <w:shd w:fill="E9EEF3"/>
        </w:rPr>
        <w:t>CustomOauth2</w:t>
      </w:r>
      <w:r>
        <w:rPr>
          <w:rFonts w:ascii="Noto Sans" w:hAnsi="Noto Sans" w:eastAsia="Noto Sans"/>
          <w:b w:val="0"/>
          <w:sz w:val="20"/>
        </w:rPr>
        <w:t xml:space="preserve"> token exchange be used?</w:t>
      </w:r>
    </w:p>
    <w:p>
      <w:pPr>
        <w:spacing w:before="0" w:after="50" w:line="250" w:lineRule="auto"/>
        <w:ind w:left="403" w:hanging="346"/>
      </w:pPr>
      <w:r>
        <w:rPr>
          <w:rFonts w:ascii="Noto Sans" w:hAnsi="Noto Sans" w:eastAsia="Noto Sans"/>
          <w:color w:val="1F2937"/>
          <w:sz w:val="20"/>
        </w:rPr>
        <w:t xml:space="preserve">7. </w:t>
      </w:r>
      <w:r>
        <w:rPr>
          <w:rFonts w:ascii="Noto Sans" w:hAnsi="Noto Sans" w:eastAsia="Noto Sans"/>
          <w:b w:val="0"/>
          <w:sz w:val="20"/>
        </w:rPr>
        <w:t>Must protected Jenkins API paths be OAuth-only, or may personal API tokens remain an approved fallback?</w:t>
      </w:r>
    </w:p>
    <w:p>
      <w:pPr>
        <w:spacing w:before="0" w:after="50" w:line="250" w:lineRule="auto"/>
        <w:ind w:left="403" w:hanging="346"/>
      </w:pPr>
      <w:r>
        <w:rPr>
          <w:rFonts w:ascii="Noto Sans" w:hAnsi="Noto Sans" w:eastAsia="Noto Sans"/>
          <w:color w:val="1F2937"/>
          <w:sz w:val="20"/>
        </w:rPr>
        <w:t xml:space="preserve">8. </w:t>
      </w:r>
      <w:r>
        <w:rPr>
          <w:rFonts w:ascii="Noto Sans" w:hAnsi="Noto Sans" w:eastAsia="Noto Sans"/>
          <w:b w:val="0"/>
          <w:sz w:val="20"/>
        </w:rPr>
        <w:t>What exact Jenkins route list must the bearer filter/proxy protect, including progressive text, artifacts, Pipeline/JUnit, queue, and future mutations?</w:t>
      </w:r>
    </w:p>
    <w:p>
      <w:pPr>
        <w:spacing w:before="0" w:after="50" w:line="250" w:lineRule="auto"/>
        <w:ind w:left="403" w:hanging="346"/>
      </w:pPr>
      <w:r>
        <w:rPr>
          <w:rFonts w:ascii="Noto Sans" w:hAnsi="Noto Sans" w:eastAsia="Noto Sans"/>
          <w:color w:val="1F2937"/>
          <w:sz w:val="20"/>
        </w:rPr>
        <w:t xml:space="preserve">9. </w:t>
      </w:r>
      <w:r>
        <w:rPr>
          <w:rFonts w:ascii="Noto Sans" w:hAnsi="Noto Sans" w:eastAsia="Noto Sans"/>
          <w:b w:val="0"/>
          <w:sz w:val="20"/>
        </w:rPr>
        <w:t>Which MCP RBAC evaluator/format is approved, and who owns signed policy bundles and emergency deny policy?</w:t>
      </w:r>
    </w:p>
    <w:p>
      <w:pPr>
        <w:spacing w:before="0" w:after="50" w:line="250" w:lineRule="auto"/>
        <w:ind w:left="403" w:hanging="346"/>
      </w:pPr>
      <w:r>
        <w:rPr>
          <w:rFonts w:ascii="Noto Sans" w:hAnsi="Noto Sans" w:eastAsia="Noto Sans"/>
          <w:color w:val="1F2937"/>
          <w:sz w:val="20"/>
        </w:rPr>
        <w:t xml:space="preserve">10. </w:t>
      </w:r>
      <w:r>
        <w:rPr>
          <w:rFonts w:ascii="Noto Sans" w:hAnsi="Noto Sans" w:eastAsia="Noto Sans"/>
          <w:b w:val="0"/>
          <w:sz w:val="20"/>
        </w:rPr>
        <w:t>What job/folder/branch/resource naming patterns and sensitivity labels are stable enough for policy?</w:t>
      </w:r>
    </w:p>
    <w:p>
      <w:pPr>
        <w:spacing w:before="0" w:after="50" w:line="250" w:lineRule="auto"/>
        <w:ind w:left="403" w:hanging="346"/>
      </w:pPr>
      <w:r>
        <w:rPr>
          <w:rFonts w:ascii="Noto Sans" w:hAnsi="Noto Sans" w:eastAsia="Noto Sans"/>
          <w:color w:val="1F2937"/>
          <w:sz w:val="20"/>
        </w:rPr>
        <w:t xml:space="preserve">11. </w:t>
      </w:r>
      <w:r>
        <w:rPr>
          <w:rFonts w:ascii="Noto Sans" w:hAnsi="Noto Sans" w:eastAsia="Noto Sans"/>
          <w:b w:val="0"/>
          <w:sz w:val="20"/>
        </w:rPr>
        <w:t>May logs be cached locally as received, or must selected redaction occur before persistence?</w:t>
      </w:r>
    </w:p>
    <w:p>
      <w:pPr>
        <w:spacing w:before="0" w:after="50" w:line="250" w:lineRule="auto"/>
        <w:ind w:left="403" w:hanging="346"/>
      </w:pPr>
      <w:r>
        <w:rPr>
          <w:rFonts w:ascii="Noto Sans" w:hAnsi="Noto Sans" w:eastAsia="Noto Sans"/>
          <w:color w:val="1F2937"/>
          <w:sz w:val="20"/>
        </w:rPr>
        <w:t xml:space="preserve">12. </w:t>
      </w:r>
      <w:r>
        <w:rPr>
          <w:rFonts w:ascii="Noto Sans" w:hAnsi="Noto Sans" w:eastAsia="Noto Sans"/>
          <w:b w:val="0"/>
          <w:sz w:val="20"/>
        </w:rPr>
        <w:t>Is application-level encryption required in addition to ACLs and full-disk encryption?</w:t>
      </w:r>
    </w:p>
    <w:p>
      <w:pPr>
        <w:spacing w:before="0" w:after="50" w:line="250" w:lineRule="auto"/>
        <w:ind w:left="403" w:hanging="346"/>
      </w:pPr>
      <w:r>
        <w:rPr>
          <w:rFonts w:ascii="Noto Sans" w:hAnsi="Noto Sans" w:eastAsia="Noto Sans"/>
          <w:color w:val="1F2937"/>
          <w:sz w:val="20"/>
        </w:rPr>
        <w:t xml:space="preserve">13. </w:t>
      </w:r>
      <w:r>
        <w:rPr>
          <w:rFonts w:ascii="Noto Sans" w:hAnsi="Noto Sans" w:eastAsia="Noto Sans"/>
          <w:b w:val="0"/>
          <w:sz w:val="20"/>
        </w:rPr>
        <w:t>What frame size, small-member coalescing threshold, pack target, member limit, quota, and retention policy pass representative benchmarks?</w:t>
      </w:r>
    </w:p>
    <w:p>
      <w:pPr>
        <w:spacing w:before="0" w:after="50" w:line="250" w:lineRule="auto"/>
        <w:ind w:left="403" w:hanging="346"/>
      </w:pPr>
      <w:r>
        <w:rPr>
          <w:rFonts w:ascii="Noto Sans" w:hAnsi="Noto Sans" w:eastAsia="Noto Sans"/>
          <w:color w:val="1F2937"/>
          <w:sz w:val="20"/>
        </w:rPr>
        <w:t xml:space="preserve">14. </w:t>
      </w:r>
      <w:r>
        <w:rPr>
          <w:rFonts w:ascii="Noto Sans" w:hAnsi="Noto Sans" w:eastAsia="Noto Sans"/>
          <w:b w:val="0"/>
          <w:sz w:val="20"/>
        </w:rPr>
        <w:t>Should text artifacts join log affinity packs or remain in separate retention/security domains?</w:t>
      </w:r>
    </w:p>
    <w:p>
      <w:pPr>
        <w:spacing w:before="0" w:after="50" w:line="250" w:lineRule="auto"/>
        <w:ind w:left="403" w:hanging="346"/>
      </w:pPr>
      <w:r>
        <w:rPr>
          <w:rFonts w:ascii="Noto Sans" w:hAnsi="Noto Sans" w:eastAsia="Noto Sans"/>
          <w:color w:val="1F2937"/>
          <w:sz w:val="20"/>
        </w:rPr>
        <w:t xml:space="preserve">15. </w:t>
      </w:r>
      <w:r>
        <w:rPr>
          <w:rFonts w:ascii="Noto Sans" w:hAnsi="Noto Sans" w:eastAsia="Noto Sans"/>
          <w:b w:val="0"/>
          <w:sz w:val="20"/>
        </w:rPr>
        <w:t>Is Windows the only launch OS, and are Windows ARM64, Linux gateway, or macOS required?</w:t>
      </w:r>
    </w:p>
    <w:p>
      <w:pPr>
        <w:spacing w:before="0" w:after="50" w:line="250" w:lineRule="auto"/>
        <w:ind w:left="403" w:hanging="346"/>
      </w:pPr>
      <w:r>
        <w:rPr>
          <w:rFonts w:ascii="Noto Sans" w:hAnsi="Noto Sans" w:eastAsia="Noto Sans"/>
          <w:color w:val="1F2937"/>
          <w:sz w:val="20"/>
        </w:rPr>
        <w:t xml:space="preserve">16. </w:t>
      </w:r>
      <w:r>
        <w:rPr>
          <w:rFonts w:ascii="Noto Sans" w:hAnsi="Noto Sans" w:eastAsia="Noto Sans"/>
          <w:b w:val="0"/>
          <w:sz w:val="20"/>
        </w:rPr>
        <w:t>What telemetry may leave a workstation/gateway and how are user/controller/job identities pseudonymized?</w:t>
      </w:r>
    </w:p>
    <w:p>
      <w:pPr>
        <w:spacing w:before="0" w:after="50" w:line="250" w:lineRule="auto"/>
        <w:ind w:left="403" w:hanging="346"/>
      </w:pPr>
      <w:r>
        <w:rPr>
          <w:rFonts w:ascii="Noto Sans" w:hAnsi="Noto Sans" w:eastAsia="Noto Sans"/>
          <w:color w:val="1F2937"/>
          <w:sz w:val="20"/>
        </w:rPr>
        <w:t xml:space="preserve">17. </w:t>
      </w:r>
      <w:r>
        <w:rPr>
          <w:rFonts w:ascii="Noto Sans" w:hAnsi="Noto Sans" w:eastAsia="Noto Sans"/>
          <w:b w:val="0"/>
          <w:sz w:val="20"/>
        </w:rPr>
        <w:t>Who owns Jenkins-side OAuth hardening, Entra configuration, policy authoring, and incident response?</w:t>
      </w:r>
    </w:p>
    <w:p>
      <w:pPr>
        <w:spacing w:before="0" w:after="50" w:line="250" w:lineRule="auto"/>
        <w:ind w:left="403" w:hanging="346"/>
      </w:pPr>
      <w:r>
        <w:rPr>
          <w:rFonts w:ascii="Noto Sans" w:hAnsi="Noto Sans" w:eastAsia="Noto Sans"/>
          <w:color w:val="1F2937"/>
          <w:sz w:val="20"/>
        </w:rPr>
        <w:t xml:space="preserve">18. </w:t>
      </w:r>
      <w:r>
        <w:rPr>
          <w:rFonts w:ascii="Noto Sans" w:hAnsi="Noto Sans" w:eastAsia="Noto Sans"/>
          <w:b w:val="0"/>
          <w:sz w:val="20"/>
        </w:rPr>
        <w:t>What concrete unmet requirement would justify starting the full Jenkins authorization-server plugin epic?</w:t>
      </w:r>
    </w:p>
    <w:p>
      <w:pPr>
        <w:spacing w:before="0" w:after="100" w:line="259" w:lineRule="auto"/>
      </w:pPr>
      <w:r>
        <w:rPr>
          <w:rFonts w:ascii="Noto Sans" w:hAnsi="Noto Sans" w:eastAsia="Noto Sans"/>
          <w:b w:val="0"/>
          <w:sz w:val="20"/>
        </w:rPr>
        <w:t>None of these blocks Phase 0. The architecture isolates the decisions behind providers, policy interfaces, and storage formats so measured prototypes can answer them.</w:t>
      </w:r>
    </w:p>
    <w:p>
      <w:pPr>
        <w:pStyle w:val="Heading1"/>
      </w:pPr>
      <w:r>
        <w:rPr>
          <w:rFonts w:ascii="Noto Sans" w:hAnsi="Noto Sans" w:eastAsia="Noto Sans"/>
          <w:b/>
          <w:color w:val="1F4E78"/>
          <w:sz w:val="34"/>
        </w:rPr>
        <w:t>24. Source and technology notes</w:t>
      </w:r>
    </w:p>
    <w:p>
      <w:pPr>
        <w:spacing w:before="0" w:after="100" w:line="259" w:lineRule="auto"/>
      </w:pPr>
      <w:r>
        <w:rPr>
          <w:rFonts w:ascii="Noto Sans" w:hAnsi="Noto Sans" w:eastAsia="Noto Sans"/>
          <w:b w:val="0"/>
          <w:sz w:val="20"/>
        </w:rPr>
        <w:t>The revision was researched against primary project/vendor documentation available on July 31, 2026.</w:t>
      </w:r>
    </w:p>
    <w:p>
      <w:pPr>
        <w:pStyle w:val="Heading2"/>
      </w:pPr>
      <w:r>
        <w:rPr>
          <w:rFonts w:ascii="Noto Sans" w:hAnsi="Noto Sans" w:eastAsia="Noto Sans"/>
          <w:b/>
          <w:color w:val="157A8A"/>
          <w:sz w:val="25"/>
        </w:rPr>
        <w:t>Jenkins authentication and OAuth</w:t>
      </w:r>
    </w:p>
    <w:p>
      <w:pPr>
        <w:pStyle w:val="ListBullet"/>
      </w:pPr>
      <w:hyperlink r:id="rId10">
        <w:r>
          <w:rPr>
            <w:rFonts w:ascii="Noto Sans" w:hAnsi="Noto Sans"/>
            <w:color w:val="1F4E78"/>
            <w:u w:val="single"/>
          </w:rPr>
          <w:t>Jenkins Remote Access API</w:t>
        </w:r>
      </w:hyperlink>
      <w:r>
        <w:rPr>
          <w:rFonts w:ascii="Noto Sans" w:hAnsi="Noto Sans" w:eastAsia="Noto Sans"/>
          <w:b w:val="0"/>
          <w:sz w:val="20"/>
        </w:rPr>
        <w:t xml:space="preserve"> documents REST-like endpoints and HTTP Basic authentication for secured remote access; Jenkins recommends API tokens for scripted clients.</w:t>
      </w:r>
    </w:p>
    <w:p>
      <w:pPr>
        <w:pStyle w:val="ListBullet"/>
      </w:pPr>
      <w:r>
        <w:rPr>
          <w:rFonts w:ascii="Noto Sans" w:hAnsi="Noto Sans" w:eastAsia="Noto Sans"/>
          <w:b w:val="0"/>
          <w:sz w:val="20"/>
        </w:rPr>
        <w:t xml:space="preserve">The </w:t>
      </w:r>
      <w:hyperlink r:id="rId11">
        <w:r>
          <w:rPr>
            <w:rFonts w:ascii="Noto Sans" w:hAnsi="Noto Sans"/>
            <w:color w:val="1F4E78"/>
            <w:u w:val="single"/>
          </w:rPr>
          <w:t>2021 Jenkins community question on delegated REST API authentication</w:t>
        </w:r>
      </w:hyperlink>
      <w:r>
        <w:rPr>
          <w:rFonts w:ascii="Noto Sans" w:hAnsi="Noto Sans" w:eastAsia="Noto Sans"/>
          <w:b w:val="0"/>
          <w:sz w:val="20"/>
        </w:rPr>
        <w:t xml:space="preserve"> is useful historical corroboration of the same gap, but the release decision is grounded in current Jenkins/plugin behavior and tested capability matrices rather than an old forum answer.</w:t>
      </w:r>
    </w:p>
    <w:p>
      <w:pPr>
        <w:pStyle w:val="ListBullet"/>
      </w:pPr>
      <w:hyperlink r:id="rId12">
        <w:r>
          <w:rPr>
            <w:rFonts w:ascii="Noto Sans" w:hAnsi="Noto Sans"/>
            <w:color w:val="1F4E78"/>
            <w:u w:val="single"/>
          </w:rPr>
          <w:t>OpenID Connect Authentication plugin</w:t>
        </w:r>
      </w:hyperlink>
      <w:r>
        <w:rPr>
          <w:rFonts w:ascii="Noto Sans" w:hAnsi="Noto Sans" w:eastAsia="Noto Sans"/>
          <w:b w:val="0"/>
          <w:sz w:val="20"/>
        </w:rPr>
        <w:t xml:space="preserve"> is a Jenkins browser/security-realm login integration; its non-front-end guidance tells scripted clients to use API tokens.</w:t>
      </w:r>
    </w:p>
    <w:p>
      <w:pPr>
        <w:pStyle w:val="ListBullet"/>
      </w:pPr>
      <w:hyperlink r:id="rId13">
        <w:r>
          <w:rPr>
            <w:rFonts w:ascii="Noto Sans" w:hAnsi="Noto Sans"/>
            <w:color w:val="1F4E78"/>
            <w:u w:val="single"/>
          </w:rPr>
          <w:t>OpenID Connect Provider plugin</w:t>
        </w:r>
      </w:hyperlink>
      <w:r>
        <w:rPr>
          <w:rFonts w:ascii="Noto Sans" w:hAnsi="Noto Sans" w:eastAsia="Noto Sans"/>
          <w:b w:val="0"/>
          <w:sz w:val="20"/>
        </w:rPr>
        <w:t xml:space="preserve"> issues workload identity tokens from Jenkins builds to external services, which is the opposite direction from user-to-Jenkins API delegation.</w:t>
      </w:r>
    </w:p>
    <w:p>
      <w:pPr>
        <w:pStyle w:val="ListBullet"/>
      </w:pPr>
      <w:hyperlink r:id="rId14">
        <w:r>
          <w:rPr>
            <w:rFonts w:ascii="Noto Sans" w:hAnsi="Noto Sans"/>
            <w:color w:val="1F4E78"/>
            <w:u w:val="single"/>
          </w:rPr>
          <w:t>GitHub Authentication plugin</w:t>
        </w:r>
      </w:hyperlink>
      <w:r>
        <w:rPr>
          <w:rFonts w:ascii="Noto Sans" w:hAnsi="Noto Sans" w:eastAsia="Noto Sans"/>
          <w:b w:val="0"/>
          <w:sz w:val="20"/>
        </w:rPr>
        <w:t xml:space="preserve"> is a GitHub-specific security realm, not a generic Entra/Jenkins authorization server.</w:t>
      </w:r>
    </w:p>
    <w:p>
      <w:pPr>
        <w:pStyle w:val="ListBullet"/>
      </w:pPr>
      <w:hyperlink r:id="rId15">
        <w:r>
          <w:rPr>
            <w:rFonts w:ascii="Noto Sans" w:hAnsi="Noto Sans"/>
            <w:color w:val="1F4E78"/>
            <w:u w:val="single"/>
          </w:rPr>
          <w:t>OAuth Credentials plugin</w:t>
        </w:r>
      </w:hyperlink>
      <w:r>
        <w:rPr>
          <w:rFonts w:ascii="Noto Sans" w:hAnsi="Noto Sans" w:eastAsia="Noto Sans"/>
          <w:b w:val="0"/>
          <w:sz w:val="20"/>
        </w:rPr>
        <w:t xml:space="preserve"> supplies extension points for Jenkins plugins to represent OAuth credentials; it is not a remote delegation server.</w:t>
      </w:r>
    </w:p>
    <w:p>
      <w:pPr>
        <w:pStyle w:val="ListBullet"/>
      </w:pPr>
      <w:hyperlink r:id="rId16">
        <w:r>
          <w:rPr>
            <w:rFonts w:ascii="Noto Sans" w:hAnsi="Noto Sans"/>
            <w:color w:val="1F4E78"/>
            <w:u w:val="single"/>
          </w:rPr>
          <w:t>JWT Auth Filter plugin</w:t>
        </w:r>
      </w:hyperlink>
      <w:r>
        <w:rPr>
          <w:rFonts w:ascii="Noto Sans" w:hAnsi="Noto Sans" w:eastAsia="Noto Sans"/>
          <w:b w:val="0"/>
          <w:sz w:val="20"/>
        </w:rPr>
        <w:t xml:space="preserve"> validates externally issued bearer JWTs, configures JWKS/audience/path, and publishes RFC 9728 protected-resource metadata. Metadata can advertise authorization-server/scopes, but production must separately prove scope/claim enforcement, full route coverage, fail-closed behavior, JWKS caching/rotation, and fallback policy.</w:t>
      </w:r>
    </w:p>
    <w:p>
      <w:pPr>
        <w:pStyle w:val="Heading2"/>
      </w:pPr>
      <w:r>
        <w:rPr>
          <w:rFonts w:ascii="Noto Sans" w:hAnsi="Noto Sans" w:eastAsia="Noto Sans"/>
          <w:b/>
          <w:color w:val="157A8A"/>
          <w:sz w:val="25"/>
        </w:rPr>
        <w:t>AgentCore and Entra</w:t>
      </w:r>
    </w:p>
    <w:p>
      <w:pPr>
        <w:pStyle w:val="ListBullet"/>
      </w:pPr>
      <w:hyperlink r:id="rId17">
        <w:r>
          <w:rPr>
            <w:rFonts w:ascii="Noto Sans" w:hAnsi="Noto Sans"/>
            <w:color w:val="1F4E78"/>
            <w:u w:val="single"/>
          </w:rPr>
          <w:t>AgentCore custom OAuth provider configuration</w:t>
        </w:r>
      </w:hyperlink>
      <w:r>
        <w:rPr>
          <w:rFonts w:ascii="Noto Sans" w:hAnsi="Noto Sans" w:eastAsia="Noto Sans"/>
          <w:b w:val="0"/>
          <w:sz w:val="20"/>
        </w:rPr>
        <w:t xml:space="preserve"> permits discovery-based or explicit issuer, authorization, and token endpoints. For Jenkins, those endpoints belong to Entra/the approved authorization server, not Jenkins.</w:t>
      </w:r>
    </w:p>
    <w:p>
      <w:pPr>
        <w:pStyle w:val="ListBullet"/>
      </w:pPr>
      <w:hyperlink r:id="rId18">
        <w:r>
          <w:rPr>
            <w:rFonts w:ascii="Noto Sans" w:hAnsi="Noto Sans"/>
            <w:color w:val="1F4E78"/>
            <w:u w:val="single"/>
          </w:rPr>
          <w:t>AgentCore OAuth token acquisition</w:t>
        </w:r>
      </w:hyperlink>
      <w:r>
        <w:rPr>
          <w:rFonts w:ascii="Noto Sans" w:hAnsi="Noto Sans" w:eastAsia="Noto Sans"/>
          <w:b w:val="0"/>
          <w:sz w:val="20"/>
        </w:rPr>
        <w:t xml:space="preserve"> documents user-federated authorization-code flows plus secure access/refresh-token storage and reuse.</w:t>
      </w:r>
    </w:p>
    <w:p>
      <w:pPr>
        <w:pStyle w:val="ListBullet"/>
      </w:pPr>
      <w:hyperlink r:id="rId19">
        <w:r>
          <w:rPr>
            <w:rFonts w:ascii="Noto Sans" w:hAnsi="Noto Sans"/>
            <w:color w:val="1F4E78"/>
            <w:u w:val="single"/>
          </w:rPr>
          <w:t>AgentCore on-behalf-of token exchange</w:t>
        </w:r>
      </w:hyperlink>
      <w:r>
        <w:rPr>
          <w:rFonts w:ascii="Noto Sans" w:hAnsi="Noto Sans" w:eastAsia="Noto Sans"/>
          <w:b w:val="0"/>
          <w:sz w:val="20"/>
        </w:rPr>
        <w:t xml:space="preserve"> documents downstream OBO/token-exchange modes, including RFC 8693 and RFC 7523-style profiles.</w:t>
      </w:r>
    </w:p>
    <w:p>
      <w:pPr>
        <w:pStyle w:val="ListBullet"/>
      </w:pPr>
      <w:hyperlink r:id="rId20">
        <w:r>
          <w:rPr>
            <w:rFonts w:ascii="Noto Sans" w:hAnsi="Noto Sans"/>
            <w:color w:val="1F4E78"/>
            <w:u w:val="single"/>
          </w:rPr>
          <w:t>AgentCore workload access tokens</w:t>
        </w:r>
      </w:hyperlink>
      <w:r>
        <w:rPr>
          <w:rFonts w:ascii="Noto Sans" w:hAnsi="Noto Sans" w:eastAsia="Noto Sans"/>
          <w:b w:val="0"/>
          <w:sz w:val="20"/>
        </w:rPr>
        <w:t xml:space="preserve"> bind workload and verified end-user identity for credential retrieval; production should prefer the JWT-verified user path.</w:t>
      </w:r>
    </w:p>
    <w:p>
      <w:pPr>
        <w:pStyle w:val="ListBullet"/>
      </w:pPr>
      <w:hyperlink r:id="rId21">
        <w:r>
          <w:rPr>
            <w:rFonts w:ascii="Noto Sans" w:hAnsi="Noto Sans"/>
            <w:color w:val="1F4E78"/>
            <w:u w:val="single"/>
          </w:rPr>
          <w:t>AgentCore Microsoft identity provider</w:t>
        </w:r>
      </w:hyperlink>
      <w:r>
        <w:rPr>
          <w:rFonts w:ascii="Noto Sans" w:hAnsi="Noto Sans" w:eastAsia="Noto Sans"/>
          <w:b w:val="0"/>
          <w:sz w:val="20"/>
        </w:rPr>
        <w:t xml:space="preserve"> documents Entra audience/token-version and exposed-API requirements.</w:t>
      </w:r>
    </w:p>
    <w:p>
      <w:pPr>
        <w:pStyle w:val="ListBullet"/>
      </w:pPr>
      <w:r>
        <w:rPr>
          <w:rFonts w:ascii="Noto Sans" w:hAnsi="Noto Sans" w:eastAsia="Noto Sans"/>
          <w:b w:val="0"/>
          <w:sz w:val="20"/>
        </w:rPr>
        <w:t>The supplied engineering notes describe the company's existing per-user AgentCore pattern for Bitbucket/Jira/Confluence. Those product-specific token/VPC details are context, not Jenkins implementation dependencies.</w:t>
      </w:r>
    </w:p>
    <w:p>
      <w:pPr>
        <w:pStyle w:val="Heading2"/>
      </w:pPr>
      <w:r>
        <w:rPr>
          <w:rFonts w:ascii="Noto Sans" w:hAnsi="Noto Sans" w:eastAsia="Noto Sans"/>
          <w:b/>
          <w:color w:val="157A8A"/>
          <w:sz w:val="25"/>
        </w:rPr>
        <w:t>Compression and archive access</w:t>
      </w:r>
    </w:p>
    <w:p>
      <w:pPr>
        <w:pStyle w:val="ListBullet"/>
      </w:pPr>
      <w:hyperlink r:id="rId22">
        <w:r>
          <w:rPr>
            <w:rFonts w:ascii="Noto Sans" w:hAnsi="Noto Sans"/>
            <w:color w:val="1F4E78"/>
            <w:u w:val="single"/>
          </w:rPr>
          <w:t>Ratarmount</w:t>
        </w:r>
      </w:hyperlink>
      <w:r>
        <w:rPr>
          <w:rFonts w:ascii="Noto Sans" w:hAnsi="Noto Sans" w:eastAsia="Noto Sans"/>
          <w:b w:val="0"/>
          <w:sz w:val="20"/>
        </w:rPr>
        <w:t xml:space="preserve"> documents persistent archive indexes and notes that useful Zstandard seeking requires deliberately multi-frame/seekable output; ordinary compressors commonly create one unsuitable frame.</w:t>
      </w:r>
    </w:p>
    <w:p>
      <w:pPr>
        <w:pStyle w:val="ListBullet"/>
      </w:pPr>
      <w:hyperlink r:id="rId23">
        <w:r>
          <w:rPr>
            <w:rFonts w:ascii="Noto Sans" w:hAnsi="Noto Sans"/>
            <w:color w:val="1F4E78"/>
            <w:u w:val="single"/>
          </w:rPr>
          <w:t>Zstandard compression format</w:t>
        </w:r>
      </w:hyperlink>
      <w:r>
        <w:rPr>
          <w:rFonts w:ascii="Noto Sans" w:hAnsi="Noto Sans" w:eastAsia="Noto Sans"/>
          <w:b w:val="0"/>
          <w:sz w:val="20"/>
        </w:rPr>
        <w:t xml:space="preserve"> defines concatenated frames as independently decodable while compressed blocks inside a frame may depend on earlier data.</w:t>
      </w:r>
    </w:p>
    <w:p>
      <w:pPr>
        <w:pStyle w:val="ListBullet"/>
      </w:pPr>
      <w:hyperlink r:id="rId24">
        <w:r>
          <w:rPr>
            <w:rFonts w:ascii="Noto Sans" w:hAnsi="Noto Sans"/>
            <w:color w:val="1F4E78"/>
            <w:u w:val="single"/>
          </w:rPr>
          <w:t>Zstandard Seekable Format</w:t>
        </w:r>
      </w:hyperlink>
      <w:r>
        <w:rPr>
          <w:rFonts w:ascii="Noto Sans" w:hAnsi="Noto Sans" w:eastAsia="Noto Sans"/>
          <w:b w:val="0"/>
          <w:sz w:val="20"/>
        </w:rPr>
        <w:t xml:space="preserve"> defines independent frames followed by a final seek-table skippable frame.</w:t>
      </w:r>
    </w:p>
    <w:p>
      <w:pPr>
        <w:pStyle w:val="ListBullet"/>
      </w:pPr>
      <w:hyperlink r:id="rId25">
        <w:r>
          <w:rPr>
            <w:rFonts w:ascii="Noto Sans" w:hAnsi="Noto Sans"/>
            <w:color w:val="1F4E78"/>
            <w:u w:val="single"/>
          </w:rPr>
          <w:t>`t2sz`</w:t>
        </w:r>
      </w:hyperlink>
      <w:r>
        <w:rPr>
          <w:rFonts w:ascii="Noto Sans" w:hAnsi="Noto Sans" w:eastAsia="Noto Sans"/>
          <w:b w:val="0"/>
          <w:sz w:val="20"/>
        </w:rPr>
        <w:t xml:space="preserve"> is a reference implementation that maps TAR members or bounded input regions to independent Zstandard frames and supports member grouping/splitting tradeoffs.</w:t>
      </w:r>
    </w:p>
    <w:p>
      <w:pPr>
        <w:pStyle w:val="ListBullet"/>
      </w:pPr>
      <w:r>
        <w:rPr>
          <w:rFonts w:ascii="Noto Sans" w:hAnsi="Noto Sans" w:eastAsia="Noto Sans"/>
          <w:b w:val="0"/>
          <w:sz w:val="20"/>
        </w:rPr>
        <w:t xml:space="preserve">The user-preferred </w:t>
      </w:r>
      <w:r>
        <w:rPr>
          <w:rFonts w:ascii="DejaVu Sans Mono" w:hAnsi="DejaVu Sans Mono" w:eastAsia="DejaVu Sans Mono"/>
          <w:color w:val="243447"/>
          <w:sz w:val="19"/>
          <w:shd w:fill="E9EEF3"/>
        </w:rPr>
        <w:t>ratarmount-rs</w:t>
      </w:r>
      <w:r>
        <w:rPr>
          <w:rFonts w:ascii="Noto Sans" w:hAnsi="Noto Sans" w:eastAsia="Noto Sans"/>
          <w:b w:val="0"/>
          <w:sz w:val="20"/>
        </w:rPr>
        <w:t xml:space="preserve"> implementation was not identified by an exact authoritative public repository in the supplied notes or public research. Adoption therefore requires an explicit dependency handoff plus code, license, supply-chain, API, Windows, recovery, format-compatibility, and performance qualification of a pinned revision.</w:t>
      </w:r>
    </w:p>
    <w:p>
      <w:pPr>
        <w:pStyle w:val="Heading2"/>
      </w:pPr>
      <w:r>
        <w:rPr>
          <w:rFonts w:ascii="Noto Sans" w:hAnsi="Noto Sans" w:eastAsia="Noto Sans"/>
          <w:b/>
          <w:color w:val="157A8A"/>
          <w:sz w:val="25"/>
        </w:rPr>
        <w:t>Cursor</w:t>
      </w:r>
    </w:p>
    <w:p>
      <w:pPr>
        <w:pStyle w:val="ListBullet"/>
      </w:pPr>
      <w:hyperlink r:id="rId26">
        <w:r>
          <w:rPr>
            <w:rFonts w:ascii="Noto Sans" w:hAnsi="Noto Sans"/>
            <w:color w:val="1F4E78"/>
            <w:u w:val="single"/>
          </w:rPr>
          <w:t>Cursor MCP documentation</w:t>
        </w:r>
      </w:hyperlink>
      <w:r>
        <w:rPr>
          <w:rFonts w:ascii="Noto Sans" w:hAnsi="Noto Sans" w:eastAsia="Noto Sans"/>
          <w:b w:val="0"/>
          <w:sz w:val="20"/>
        </w:rPr>
        <w:t xml:space="preserve"> supports local stdio server configuration through </w:t>
      </w:r>
      <w:r>
        <w:rPr>
          <w:rFonts w:ascii="DejaVu Sans Mono" w:hAnsi="DejaVu Sans Mono" w:eastAsia="DejaVu Sans Mono"/>
          <w:color w:val="243447"/>
          <w:sz w:val="19"/>
          <w:shd w:fill="E9EEF3"/>
        </w:rPr>
        <w:t>command</w:t>
      </w:r>
      <w:r>
        <w:rPr>
          <w:rFonts w:ascii="Noto Sans" w:hAnsi="Noto Sans" w:eastAsia="Noto Sans"/>
          <w:b w:val="0"/>
          <w:sz w:val="20"/>
        </w:rPr>
        <w:t xml:space="preserve">, </w:t>
      </w:r>
      <w:r>
        <w:rPr>
          <w:rFonts w:ascii="DejaVu Sans Mono" w:hAnsi="DejaVu Sans Mono" w:eastAsia="DejaVu Sans Mono"/>
          <w:color w:val="243447"/>
          <w:sz w:val="19"/>
          <w:shd w:fill="E9EEF3"/>
        </w:rPr>
        <w:t>args</w:t>
      </w:r>
      <w:r>
        <w:rPr>
          <w:rFonts w:ascii="Noto Sans" w:hAnsi="Noto Sans" w:eastAsia="Noto Sans"/>
          <w:b w:val="0"/>
          <w:sz w:val="20"/>
        </w:rPr>
        <w:t xml:space="preserve">, and </w:t>
      </w:r>
      <w:r>
        <w:rPr>
          <w:rFonts w:ascii="DejaVu Sans Mono" w:hAnsi="DejaVu Sans Mono" w:eastAsia="DejaVu Sans Mono"/>
          <w:color w:val="243447"/>
          <w:sz w:val="19"/>
          <w:shd w:fill="E9EEF3"/>
        </w:rPr>
        <w:t>env</w:t>
      </w:r>
      <w:r>
        <w:rPr>
          <w:rFonts w:ascii="Noto Sans" w:hAnsi="Noto Sans" w:eastAsia="Noto Sans"/>
          <w:b w:val="0"/>
          <w:sz w:val="20"/>
        </w:rPr>
        <w:t xml:space="preserve">, which is suitable for an explicit </w:t>
      </w:r>
      <w:r>
        <w:rPr>
          <w:rFonts w:ascii="DejaVu Sans Mono" w:hAnsi="DejaVu Sans Mono" w:eastAsia="DejaVu Sans Mono"/>
          <w:color w:val="243447"/>
          <w:sz w:val="19"/>
          <w:shd w:fill="E9EEF3"/>
        </w:rPr>
        <w:t>--read-only</w:t>
      </w:r>
      <w:r>
        <w:rPr>
          <w:rFonts w:ascii="Noto Sans" w:hAnsi="Noto Sans" w:eastAsia="Noto Sans"/>
          <w:b w:val="0"/>
          <w:sz w:val="20"/>
        </w:rPr>
        <w:t>/environment restriction.</w:t>
      </w:r>
    </w:p>
    <w:p>
      <w:pPr>
        <w:pStyle w:val="Heading1"/>
      </w:pPr>
      <w:r>
        <w:rPr>
          <w:rFonts w:ascii="Noto Sans" w:hAnsi="Noto Sans" w:eastAsia="Noto Sans"/>
          <w:b/>
          <w:color w:val="1F4E78"/>
          <w:sz w:val="34"/>
        </w:rPr>
        <w:t>25. Bottom line</w:t>
      </w:r>
    </w:p>
    <w:p>
      <w:pPr>
        <w:spacing w:before="0" w:after="100" w:line="259" w:lineRule="auto"/>
      </w:pPr>
      <w:r>
        <w:rPr>
          <w:rFonts w:ascii="Noto Sans" w:hAnsi="Noto Sans" w:eastAsia="Noto Sans"/>
          <w:b w:val="0"/>
          <w:sz w:val="20"/>
        </w:rPr>
        <w:t>The engineer notes are largely correct and materially improve the architecture. Jenkins should not be represented as a native general-purpose 3LO authorization server. The preferred OAuth path is an external IdP issuing a Jenkins-audience access token, with Jenkins acting as a qualified bearer-token resource server. AgentCore can acquire that per-user token through authorization-code 3LO and its user/workload-bound vault or through OBO/token exchange. A full Jenkins authorization-server plugin is possible but remains a separate, security-critical contingency after a formal decision gate.</w:t>
      </w:r>
    </w:p>
    <w:p>
      <w:pPr>
        <w:spacing w:before="0" w:after="100" w:line="259" w:lineRule="auto"/>
      </w:pPr>
      <w:r>
        <w:rPr>
          <w:rFonts w:ascii="Noto Sans" w:hAnsi="Noto Sans" w:eastAsia="Noto Sans"/>
          <w:b w:val="0"/>
          <w:sz w:val="20"/>
        </w:rPr>
        <w:t>The enterprise MCP must start local, personal, and read-only. A global kill switch is enforced below tool discovery, and optional MCP RBAC can further restrict tools, Jenkins resources, arguments, caching, and volume without ever granting access Jenkins denied.</w:t>
      </w:r>
    </w:p>
    <w:p>
      <w:pPr>
        <w:spacing w:before="0" w:after="100" w:line="259" w:lineRule="auto"/>
      </w:pPr>
      <w:r>
        <w:rPr>
          <w:rFonts w:ascii="Noto Sans" w:hAnsi="Noto Sans" w:eastAsia="Noto Sans"/>
          <w:b w:val="0"/>
          <w:sz w:val="20"/>
        </w:rPr>
        <w:t xml:space="preserve">For performance, progressive log bytes are deduplicated and compressed while streaming into independent Zstandard frames. Related sealed logs are grouped into bounded semantic seekable </w:t>
      </w:r>
      <w:r>
        <w:rPr>
          <w:rFonts w:ascii="DejaVu Sans Mono" w:hAnsi="DejaVu Sans Mono" w:eastAsia="DejaVu Sans Mono"/>
          <w:color w:val="243447"/>
          <w:sz w:val="19"/>
          <w:shd w:fill="E9EEF3"/>
        </w:rPr>
        <w:t>.tar.zst</w:t>
      </w:r>
      <w:r>
        <w:rPr>
          <w:rFonts w:ascii="Noto Sans" w:hAnsi="Noto Sans" w:eastAsia="Noto Sans"/>
          <w:b w:val="0"/>
          <w:sz w:val="20"/>
        </w:rPr>
        <w:t xml:space="preserve"> packs. The preferred packer reuses existing compressed payload frames, surrounding them with small generated TAR header/padding frames, so promotion does not recompress log data when selected readers support it; a native Go reader and compatibility writer prevent lock-in. The exact engineering-selected </w:t>
      </w:r>
      <w:r>
        <w:rPr>
          <w:rFonts w:ascii="DejaVu Sans Mono" w:hAnsi="DejaVu Sans Mono" w:eastAsia="DejaVu Sans Mono"/>
          <w:color w:val="243447"/>
          <w:sz w:val="19"/>
          <w:shd w:fill="E9EEF3"/>
        </w:rPr>
        <w:t>ratarmount-rs</w:t>
      </w:r>
      <w:r>
        <w:rPr>
          <w:rFonts w:ascii="Noto Sans" w:hAnsi="Noto Sans" w:eastAsia="Noto Sans"/>
          <w:b w:val="0"/>
          <w:sz w:val="20"/>
        </w:rPr>
        <w:t xml:space="preserve"> dependency remains the preferred L2 adapter once it has been supplied, audited, reproduced, and benchmarked.</w:t>
      </w:r>
    </w:p>
    <w:p>
      <w:pPr>
        <w:spacing w:before="0" w:after="100" w:line="259" w:lineRule="auto"/>
      </w:pPr>
      <w:r>
        <w:rPr>
          <w:rFonts w:ascii="Noto Sans" w:hAnsi="Noto Sans" w:eastAsia="Noto Sans"/>
          <w:b w:val="0"/>
          <w:sz w:val="20"/>
        </w:rPr>
        <w:t>The companion agent backlog expresses these decisions as dependency-aware implementation tasks, including OAuth capability tests, JWT filter hardening, AgentCore 3LO/OBO, read-only/RBAC enforcement, HTTP wire-compression measurement, seekable archive format, zero-recompression promotion, semantic batching, and a conditional Jenkins authorization-server plugin epic.</w:t>
      </w:r>
    </w:p>
    <w:p>
      <w:pPr>
        <w:spacing w:before="360"/>
        <w:jc w:val="center"/>
      </w:pPr>
      <w:r>
        <w:rPr>
          <w:rFonts w:ascii="Noto Sans" w:hAnsi="Noto Sans" w:eastAsia="Noto Sans"/>
          <w:i/>
          <w:color w:val="87919E"/>
          <w:sz w:val="17"/>
        </w:rPr>
        <w:t>End of document</w:t>
      </w:r>
    </w:p>
    <w:sectPr w:rsidR="00FC693F" w:rsidRPr="0006063C" w:rsidSect="00034616">
      <w:footerReference w:type="default" r:id="rId9"/>
      <w:pgSz w:w="12240" w:h="15840"/>
      <w:pgMar w:top="1008" w:right="1037" w:bottom="936"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40"/>
      <w:gridCol w:w="5040"/>
    </w:tblGrid>
    <w:tr>
      <w:tc>
        <w:tcPr>
          <w:tcW w:type="dxa" w:w="8063"/>
          <w:tcMar>
            <w:top w:w="20" w:type="dxa"/>
            <w:start w:w="0" w:type="dxa"/>
            <w:bottom w:w="0" w:type="dxa"/>
            <w:end w:w="0" w:type="dxa"/>
          </w:tcMar>
        </w:tcPr>
        <w:p>
          <w:r>
            <w:rPr>
              <w:rFonts w:ascii="Noto Sans" w:hAnsi="Noto Sans" w:eastAsia="Noto Sans"/>
              <w:color w:val="7A8594"/>
              <w:sz w:val="15"/>
            </w:rPr>
            <w:t>Enterprise Jenkins MCP  |  Architecture and implementation plan</w:t>
          </w:r>
        </w:p>
      </w:tc>
      <w:tc>
        <w:tcPr>
          <w:tcW w:type="dxa" w:w="2015"/>
          <w:tcMar>
            <w:top w:w="20" w:type="dxa"/>
            <w:start w:w="0" w:type="dxa"/>
            <w:bottom w:w="0" w:type="dxa"/>
            <w:end w:w="0" w:type="dxa"/>
          </w:tcMar>
        </w:tcPr>
        <w:p>
          <w:pPr>
            <w:jc w:val="right"/>
          </w:pPr>
          <w:r>
            <w:rPr>
              <w:rFonts w:ascii="Noto Sans" w:hAnsi="Noto Sans" w:eastAsia="Noto Sans"/>
              <w:color w:val="6B7280"/>
              <w:sz w:val="16"/>
            </w:rPr>
            <w:t xml:space="preserve">Page </w:t>
          </w:r>
          <w: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180"/>
      <w:outlineLvl w:val="0"/>
    </w:pPr>
    <w:rPr>
      <w:rFonts w:asciiTheme="majorHAnsi" w:eastAsiaTheme="majorEastAsia" w:hAnsiTheme="majorHAnsi" w:cstheme="majorBidi" w:ascii="Noto Sans" w:hAnsi="Noto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Noto Sans" w:hAnsi="Noto Sans"/>
      <w:b/>
      <w:bCs/>
      <w:color w:val="157A8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3C46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w:hAnsi="Noto Sans"/>
      <w:b/>
      <w:i/>
      <w:iCs/>
      <w:color w:val="157A8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rFonts w:ascii="Noto Sans" w:hAnsi="Noto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rFonts w:ascii="Noto Sans" w:hAnsi="Noto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jenkins.io/doc/book/using/remote-access-api/" TargetMode="External"/><Relationship Id="rId11" Type="http://schemas.openxmlformats.org/officeDocument/2006/relationships/hyperlink" Target="https://community.jenkins.io/t/delegated-rest-api-authentication-for-a-jenkins-user/559" TargetMode="External"/><Relationship Id="rId12" Type="http://schemas.openxmlformats.org/officeDocument/2006/relationships/hyperlink" Target="https://plugins.jenkins.io/oic-auth/" TargetMode="External"/><Relationship Id="rId13" Type="http://schemas.openxmlformats.org/officeDocument/2006/relationships/hyperlink" Target="https://plugins.jenkins.io/oidc-provider/" TargetMode="External"/><Relationship Id="rId14" Type="http://schemas.openxmlformats.org/officeDocument/2006/relationships/hyperlink" Target="https://plugins.jenkins.io/github-oauth/" TargetMode="External"/><Relationship Id="rId15" Type="http://schemas.openxmlformats.org/officeDocument/2006/relationships/hyperlink" Target="https://plugins.jenkins.io/oauth-credentials/" TargetMode="External"/><Relationship Id="rId16" Type="http://schemas.openxmlformats.org/officeDocument/2006/relationships/hyperlink" Target="https://plugins.jenkins.io/jwt-auth-filter/" TargetMode="External"/><Relationship Id="rId17" Type="http://schemas.openxmlformats.org/officeDocument/2006/relationships/hyperlink" Target="https://docs.aws.amazon.com/bedrock-agentcore/latest/devguide/identity-add-oauth-client-custom.html" TargetMode="External"/><Relationship Id="rId18" Type="http://schemas.openxmlformats.org/officeDocument/2006/relationships/hyperlink" Target="https://docs.aws.amazon.com/bedrock-agentcore/latest/devguide/identity-authentication.html" TargetMode="External"/><Relationship Id="rId19" Type="http://schemas.openxmlformats.org/officeDocument/2006/relationships/hyperlink" Target="https://docs.aws.amazon.com/bedrock-agentcore/latest/devguide/on-behalf-of-token-exchange.html" TargetMode="External"/><Relationship Id="rId20" Type="http://schemas.openxmlformats.org/officeDocument/2006/relationships/hyperlink" Target="https://docs.aws.amazon.com/bedrock-agentcore/latest/devguide/get-workload-access-token.html" TargetMode="External"/><Relationship Id="rId21" Type="http://schemas.openxmlformats.org/officeDocument/2006/relationships/hyperlink" Target="https://docs.aws.amazon.com/bedrock-agentcore/latest/devguide/identity-idp-microsoft.html" TargetMode="External"/><Relationship Id="rId22" Type="http://schemas.openxmlformats.org/officeDocument/2006/relationships/hyperlink" Target="https://github.com/mxmlnkn/ratarmount" TargetMode="External"/><Relationship Id="rId23" Type="http://schemas.openxmlformats.org/officeDocument/2006/relationships/hyperlink" Target="https://github.com/facebook/zstd/blob/dev/doc/zstd_compression_format.md" TargetMode="External"/><Relationship Id="rId24" Type="http://schemas.openxmlformats.org/officeDocument/2006/relationships/hyperlink" Target="https://github.com/facebook/zstd/blob/dev/contrib/seekable_format/zstd_seekable_compression_format.md" TargetMode="External"/><Relationship Id="rId25" Type="http://schemas.openxmlformats.org/officeDocument/2006/relationships/hyperlink" Target="https://github.com/martinellimarco/t2sz" TargetMode="External"/><Relationship Id="rId26" Type="http://schemas.openxmlformats.org/officeDocument/2006/relationships/hyperlink" Target="https://docs.cursor.com/context/model-context-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Jenkins MCP - Architecture, Security, Performance, and Implementation Plan</dc:title>
  <dc:subject>Enterprise architecture and implementation plan for a Jenkins MCP</dc:subject>
  <dc:creator>Enterprise Engineering</dc:creator>
  <cp:keywords>Jenkins, MCP, Cursor, OAuth, RBAC, Zstandard, ratarmount-rs</cp:keywords>
  <dc:description>generated by python-docx</dc:description>
  <cp:lastModifiedBy/>
  <cp:revision>1</cp:revision>
  <dcterms:created xsi:type="dcterms:W3CDTF">2013-12-23T23:15:00Z</dcterms:created>
  <dcterms:modified xsi:type="dcterms:W3CDTF">2013-12-23T23:15:00Z</dcterms:modified>
  <cp:category/>
</cp:coreProperties>
</file>