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65" w:rsidRPr="00952E73" w:rsidRDefault="00952E73" w:rsidP="00446F58">
      <w:pPr>
        <w:pStyle w:val="Heading1"/>
        <w:rPr>
          <w:lang w:val="en-GB"/>
        </w:rPr>
      </w:pPr>
      <w:proofErr w:type="spellStart"/>
      <w:proofErr w:type="gramStart"/>
      <w:r w:rsidRPr="00952E73">
        <w:rPr>
          <w:lang w:val="en-GB"/>
        </w:rPr>
        <w:t>eFreight</w:t>
      </w:r>
      <w:proofErr w:type="spellEnd"/>
      <w:proofErr w:type="gramEnd"/>
      <w:r w:rsidRPr="00952E73">
        <w:rPr>
          <w:lang w:val="en-GB"/>
        </w:rPr>
        <w:t xml:space="preserve"> </w:t>
      </w:r>
      <w:r w:rsidR="00AC6227" w:rsidRPr="00952E73">
        <w:rPr>
          <w:lang w:val="en-GB"/>
        </w:rPr>
        <w:t>SESA</w:t>
      </w:r>
      <w:r w:rsidR="00446F58" w:rsidRPr="00952E73">
        <w:rPr>
          <w:lang w:val="en-GB"/>
        </w:rPr>
        <w:t xml:space="preserve"> – Technical Report</w:t>
      </w:r>
    </w:p>
    <w:p w:rsidR="00952E73" w:rsidRPr="00952E73" w:rsidRDefault="00952E73" w:rsidP="00952E73">
      <w:pPr>
        <w:pStyle w:val="Heading2"/>
        <w:numPr>
          <w:ilvl w:val="0"/>
          <w:numId w:val="1"/>
        </w:numPr>
        <w:ind w:left="426" w:hanging="426"/>
        <w:rPr>
          <w:lang w:val="en-GB"/>
        </w:rPr>
      </w:pPr>
      <w:bookmarkStart w:id="0" w:name="_Toc296072611"/>
      <w:proofErr w:type="gramStart"/>
      <w:r w:rsidRPr="00952E73">
        <w:rPr>
          <w:lang w:val="en-GB"/>
        </w:rPr>
        <w:t>e-Freight</w:t>
      </w:r>
      <w:proofErr w:type="gramEnd"/>
      <w:r w:rsidRPr="00952E73">
        <w:rPr>
          <w:lang w:val="en-GB"/>
        </w:rPr>
        <w:t xml:space="preserve"> SESA Architecture Design</w:t>
      </w:r>
      <w:bookmarkEnd w:id="0"/>
    </w:p>
    <w:p w:rsidR="00952E73" w:rsidRPr="00952E73" w:rsidRDefault="00952E73" w:rsidP="00952E73">
      <w:pPr>
        <w:pStyle w:val="Heading3"/>
        <w:rPr>
          <w:lang w:val="en-GB"/>
        </w:rPr>
      </w:pPr>
      <w:bookmarkStart w:id="1" w:name="_Toc296072612"/>
      <w:r w:rsidRPr="00952E73">
        <w:rPr>
          <w:lang w:val="en-GB"/>
        </w:rPr>
        <w:t>Overview</w:t>
      </w:r>
      <w:bookmarkEnd w:id="1"/>
    </w:p>
    <w:p w:rsidR="00952E73" w:rsidRPr="00952E73" w:rsidRDefault="00952E73" w:rsidP="00952E73">
      <w:pPr>
        <w:jc w:val="both"/>
        <w:rPr>
          <w:lang w:val="en-GB"/>
        </w:rPr>
      </w:pPr>
      <w:r w:rsidRPr="00952E73">
        <w:rPr>
          <w:lang w:val="en-GB"/>
        </w:rPr>
        <w:t>The SESA architecture provides facilities to register, discover and invoke Web services, automating some of the Web service usage tasks and dealing with some heterogeneities in the services (e.g., by taking care of data mediation).</w:t>
      </w:r>
    </w:p>
    <w:p w:rsidR="00952E73" w:rsidRDefault="00952E73" w:rsidP="00952E73">
      <w:pPr>
        <w:jc w:val="both"/>
        <w:rPr>
          <w:lang w:val="en-GB"/>
        </w:rPr>
      </w:pPr>
      <w:fldSimple w:instr=" REF _Ref290561633 \h  \* MERGEFORMAT ">
        <w:r w:rsidRPr="00952E73">
          <w:rPr>
            <w:lang w:val="en-GB"/>
          </w:rPr>
          <w:t xml:space="preserve">Figure </w:t>
        </w:r>
        <w:r w:rsidRPr="00952E73">
          <w:rPr>
            <w:noProof/>
            <w:lang w:val="en-GB"/>
          </w:rPr>
          <w:t>1</w:t>
        </w:r>
      </w:fldSimple>
      <w:r w:rsidRPr="00952E73">
        <w:rPr>
          <w:lang w:val="en-GB"/>
        </w:rPr>
        <w:t xml:space="preserve"> gives an overview of e-Freight SESA architecture. The core of the SESA is the repository, which stores Web service descriptions and all related knowledge (notably, ontologies). Different components, exposed as Web services, exploit the knowledge in the repository to provide automated discovery and invocation of external Web services. The different components of the SESA architecture will be described in the next sections.</w:t>
      </w:r>
    </w:p>
    <w:p w:rsidR="00952E73" w:rsidRPr="00952E73" w:rsidRDefault="00952E73" w:rsidP="00952E73">
      <w:pPr>
        <w:jc w:val="both"/>
        <w:rPr>
          <w:lang w:val="en-GB"/>
        </w:rPr>
      </w:pPr>
    </w:p>
    <w:p w:rsidR="00952E73" w:rsidRDefault="00952E73" w:rsidP="00952E73">
      <w:pPr>
        <w:jc w:val="center"/>
      </w:pPr>
      <w:r>
        <w:rPr>
          <w:noProof/>
          <w:lang w:val="en-GB" w:eastAsia="en-GB"/>
        </w:rPr>
        <w:drawing>
          <wp:inline distT="0" distB="0" distL="0" distR="0">
            <wp:extent cx="4458727" cy="27023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58727" cy="2702392"/>
                    </a:xfrm>
                    <a:prstGeom prst="rect">
                      <a:avLst/>
                    </a:prstGeom>
                    <a:noFill/>
                    <a:ln w="9525">
                      <a:noFill/>
                      <a:miter lim="800000"/>
                      <a:headEnd/>
                      <a:tailEnd/>
                    </a:ln>
                  </pic:spPr>
                </pic:pic>
              </a:graphicData>
            </a:graphic>
          </wp:inline>
        </w:drawing>
      </w:r>
    </w:p>
    <w:p w:rsidR="00952E73" w:rsidRDefault="00952E73" w:rsidP="00952E73">
      <w:pPr>
        <w:pStyle w:val="Caption"/>
        <w:jc w:val="center"/>
      </w:pPr>
      <w:bookmarkStart w:id="2" w:name="_Ref290561633"/>
      <w:r>
        <w:t xml:space="preserve">Figure </w:t>
      </w:r>
      <w:fldSimple w:instr=" SEQ Figure \* ARABIC ">
        <w:r>
          <w:rPr>
            <w:noProof/>
          </w:rPr>
          <w:t>1</w:t>
        </w:r>
      </w:fldSimple>
      <w:bookmarkEnd w:id="2"/>
      <w:r>
        <w:t>: Overview of e-Freight SESA architecture</w:t>
      </w:r>
    </w:p>
    <w:p w:rsidR="00952E73" w:rsidRPr="00952E73" w:rsidRDefault="00952E73" w:rsidP="00952E73">
      <w:pPr>
        <w:rPr>
          <w:lang w:val="en-GB"/>
        </w:rPr>
      </w:pPr>
    </w:p>
    <w:p w:rsidR="00952E73" w:rsidRPr="00952E73" w:rsidRDefault="00952E73" w:rsidP="00952E73">
      <w:pPr>
        <w:pStyle w:val="Heading3"/>
        <w:rPr>
          <w:lang w:val="en-GB"/>
        </w:rPr>
      </w:pPr>
      <w:bookmarkStart w:id="3" w:name="_Toc290902005"/>
      <w:bookmarkStart w:id="4" w:name="_Toc296072613"/>
      <w:r w:rsidRPr="00952E73">
        <w:rPr>
          <w:lang w:val="en-GB"/>
        </w:rPr>
        <w:t>Repository</w:t>
      </w:r>
      <w:bookmarkEnd w:id="3"/>
      <w:bookmarkEnd w:id="4"/>
    </w:p>
    <w:p w:rsidR="00952E73" w:rsidRPr="00952E73" w:rsidRDefault="00952E73" w:rsidP="00952E73">
      <w:pPr>
        <w:jc w:val="both"/>
        <w:rPr>
          <w:lang w:val="en-GB"/>
        </w:rPr>
      </w:pPr>
      <w:r w:rsidRPr="00952E73">
        <w:rPr>
          <w:lang w:val="en-GB"/>
        </w:rPr>
        <w:t xml:space="preserve">The </w:t>
      </w:r>
      <w:r w:rsidRPr="00952E73">
        <w:rPr>
          <w:i/>
          <w:lang w:val="en-GB"/>
        </w:rPr>
        <w:t>repository</w:t>
      </w:r>
      <w:r w:rsidRPr="00952E73">
        <w:rPr>
          <w:lang w:val="en-GB"/>
        </w:rPr>
        <w:t xml:space="preserve"> stores the metadata about services which are needed by the other components of the SESA architecture. The semantic descriptions of Web services registered in the platform are stored here and can be queried, so that the repository can be used in the SESA architecture also as a service registry.</w:t>
      </w:r>
    </w:p>
    <w:p w:rsidR="00952E73" w:rsidRPr="00952E73" w:rsidRDefault="00952E73" w:rsidP="00952E73">
      <w:pPr>
        <w:jc w:val="both"/>
        <w:rPr>
          <w:lang w:val="en-GB"/>
        </w:rPr>
      </w:pPr>
      <w:r w:rsidRPr="00952E73">
        <w:rPr>
          <w:lang w:val="en-GB"/>
        </w:rPr>
        <w:t xml:space="preserve">The repository is an RDF </w:t>
      </w:r>
      <w:proofErr w:type="spellStart"/>
      <w:r w:rsidRPr="00952E73">
        <w:rPr>
          <w:lang w:val="en-GB"/>
        </w:rPr>
        <w:t>triplestore</w:t>
      </w:r>
      <w:proofErr w:type="spellEnd"/>
      <w:r w:rsidRPr="00952E73">
        <w:rPr>
          <w:lang w:val="en-GB"/>
        </w:rPr>
        <w:t>, which can be queried</w:t>
      </w:r>
      <w:r>
        <w:rPr>
          <w:lang w:val="en-GB"/>
        </w:rPr>
        <w:t xml:space="preserve"> via SPARQL</w:t>
      </w:r>
      <w:r w:rsidRPr="00952E73">
        <w:rPr>
          <w:lang w:val="en-GB"/>
        </w:rPr>
        <w:t>. It is however not intended to be directly accessible from outside the SESA architecture</w:t>
      </w:r>
      <w:r>
        <w:rPr>
          <w:rStyle w:val="FootnoteReference"/>
        </w:rPr>
        <w:footnoteReference w:id="1"/>
      </w:r>
      <w:r w:rsidRPr="00952E73">
        <w:rPr>
          <w:lang w:val="en-GB"/>
        </w:rPr>
        <w:t>.</w:t>
      </w:r>
    </w:p>
    <w:p w:rsidR="00952E73" w:rsidRPr="00952E73" w:rsidRDefault="00952E73" w:rsidP="001C5D22">
      <w:pPr>
        <w:pStyle w:val="Heading3"/>
        <w:rPr>
          <w:lang w:val="en-GB"/>
        </w:rPr>
      </w:pPr>
      <w:bookmarkStart w:id="5" w:name="_Toc290902006"/>
      <w:bookmarkStart w:id="6" w:name="_Toc296072614"/>
      <w:r w:rsidRPr="00952E73">
        <w:rPr>
          <w:lang w:val="en-GB"/>
        </w:rPr>
        <w:t>Management Component</w:t>
      </w:r>
      <w:bookmarkEnd w:id="5"/>
      <w:bookmarkEnd w:id="6"/>
    </w:p>
    <w:p w:rsidR="00952E73" w:rsidRDefault="00952E73" w:rsidP="001C5D22">
      <w:pPr>
        <w:jc w:val="both"/>
        <w:rPr>
          <w:lang w:val="en-GB"/>
        </w:rPr>
      </w:pPr>
      <w:r w:rsidRPr="00952E73">
        <w:rPr>
          <w:lang w:val="en-GB"/>
        </w:rPr>
        <w:t xml:space="preserve">The </w:t>
      </w:r>
      <w:r w:rsidRPr="00952E73">
        <w:rPr>
          <w:i/>
          <w:lang w:val="en-GB"/>
        </w:rPr>
        <w:t>management</w:t>
      </w:r>
      <w:r w:rsidRPr="00952E73">
        <w:rPr>
          <w:lang w:val="en-GB"/>
        </w:rPr>
        <w:t xml:space="preserve"> component allows administering the data stored in the repository, and in particular it allows storing and updating ontologies. These data are not used to describe a single Web service; therefore they are administered by the platform owner/administrator through this component, and not by single Web service owners through the registration component. The management component also allows administering permissions related to service registration for service owners.</w:t>
      </w:r>
    </w:p>
    <w:p w:rsidR="001C5D22" w:rsidRPr="00952E73" w:rsidRDefault="001C5D22" w:rsidP="001C5D22">
      <w:pPr>
        <w:jc w:val="both"/>
        <w:rPr>
          <w:lang w:val="en-GB"/>
        </w:rPr>
      </w:pPr>
      <w:r>
        <w:rPr>
          <w:lang w:val="en-GB"/>
        </w:rPr>
        <w:t>The management component is not yet present in the first release.</w:t>
      </w:r>
    </w:p>
    <w:p w:rsidR="00952E73" w:rsidRPr="00952E73" w:rsidRDefault="00952E73" w:rsidP="001C5D22">
      <w:pPr>
        <w:pStyle w:val="Heading3"/>
        <w:rPr>
          <w:lang w:val="en-GB"/>
        </w:rPr>
      </w:pPr>
      <w:bookmarkStart w:id="7" w:name="_Toc290902007"/>
      <w:bookmarkStart w:id="8" w:name="_Toc296072615"/>
      <w:r w:rsidRPr="00952E73">
        <w:rPr>
          <w:lang w:val="en-GB"/>
        </w:rPr>
        <w:t>Registration Component</w:t>
      </w:r>
      <w:bookmarkEnd w:id="7"/>
      <w:bookmarkEnd w:id="8"/>
    </w:p>
    <w:p w:rsidR="00952E73" w:rsidRPr="00952E73" w:rsidRDefault="00952E73" w:rsidP="001C5D22">
      <w:pPr>
        <w:jc w:val="both"/>
        <w:rPr>
          <w:lang w:val="en-GB"/>
        </w:rPr>
      </w:pPr>
      <w:r w:rsidRPr="00952E73">
        <w:rPr>
          <w:lang w:val="en-GB"/>
        </w:rPr>
        <w:t xml:space="preserve">The </w:t>
      </w:r>
      <w:r w:rsidRPr="00952E73">
        <w:rPr>
          <w:i/>
          <w:lang w:val="en-GB"/>
        </w:rPr>
        <w:t>registration</w:t>
      </w:r>
      <w:r w:rsidRPr="00952E73">
        <w:rPr>
          <w:lang w:val="en-GB"/>
        </w:rPr>
        <w:t xml:space="preserve"> component allows service owners to register their services in the platform, by storing the relevant information in the repository. Basically, service owners need to submit semantically annotated WSDL descriptions of their services; the registration component extracts relevant metadata and stores it in the repository as RDF triples.</w:t>
      </w:r>
    </w:p>
    <w:p w:rsidR="00952E73" w:rsidRPr="00952E73" w:rsidRDefault="00952E73" w:rsidP="001C5D22">
      <w:pPr>
        <w:jc w:val="both"/>
        <w:rPr>
          <w:lang w:val="en-GB"/>
        </w:rPr>
      </w:pPr>
      <w:r w:rsidRPr="00952E73">
        <w:rPr>
          <w:lang w:val="en-GB"/>
        </w:rPr>
        <w:t xml:space="preserve">In the future, the service registration component may be enriched with extra validation and checking functionalities with respect to some policy. Using the e-Freight ontology, for example, the platform administrator may specify that a service belonging to category </w:t>
      </w:r>
      <w:proofErr w:type="gramStart"/>
      <w:r w:rsidRPr="00952E73">
        <w:rPr>
          <w:lang w:val="en-GB"/>
        </w:rPr>
        <w:t>A</w:t>
      </w:r>
      <w:proofErr w:type="gramEnd"/>
      <w:r w:rsidRPr="00952E73">
        <w:rPr>
          <w:lang w:val="en-GB"/>
        </w:rPr>
        <w:t xml:space="preserve"> can or cannot request as input data of type X (where X is a concept in the e-Freight ontology, not a syntactic </w:t>
      </w:r>
      <w:proofErr w:type="spellStart"/>
      <w:r w:rsidRPr="00952E73">
        <w:rPr>
          <w:lang w:val="en-GB"/>
        </w:rPr>
        <w:t>datatype</w:t>
      </w:r>
      <w:proofErr w:type="spellEnd"/>
      <w:r w:rsidRPr="00952E73">
        <w:rPr>
          <w:lang w:val="en-GB"/>
        </w:rPr>
        <w:t>). By checking the SAWSDL annotations (model references for service category and input/output data), the registration component can check compliance to such policy when a service is registered (or the description is updated).</w:t>
      </w:r>
    </w:p>
    <w:p w:rsidR="00952E73" w:rsidRPr="00952E73" w:rsidRDefault="00952E73" w:rsidP="001C5D22">
      <w:pPr>
        <w:pStyle w:val="Heading3"/>
        <w:rPr>
          <w:lang w:val="en-GB"/>
        </w:rPr>
      </w:pPr>
      <w:bookmarkStart w:id="9" w:name="_Toc290902008"/>
      <w:bookmarkStart w:id="10" w:name="_Toc296072616"/>
      <w:r w:rsidRPr="00952E73">
        <w:rPr>
          <w:lang w:val="en-GB"/>
        </w:rPr>
        <w:t>Discovery Component</w:t>
      </w:r>
      <w:bookmarkEnd w:id="9"/>
      <w:bookmarkEnd w:id="10"/>
    </w:p>
    <w:p w:rsidR="00952E73" w:rsidRPr="00952E73" w:rsidRDefault="00952E73" w:rsidP="001C5D22">
      <w:pPr>
        <w:jc w:val="both"/>
        <w:rPr>
          <w:lang w:val="en-GB"/>
        </w:rPr>
      </w:pPr>
      <w:r w:rsidRPr="00952E73">
        <w:rPr>
          <w:lang w:val="en-GB"/>
        </w:rPr>
        <w:t xml:space="preserve">The </w:t>
      </w:r>
      <w:r w:rsidRPr="00952E73">
        <w:rPr>
          <w:i/>
          <w:lang w:val="en-GB"/>
        </w:rPr>
        <w:t>discovery</w:t>
      </w:r>
      <w:r w:rsidRPr="00952E73">
        <w:rPr>
          <w:lang w:val="en-GB"/>
        </w:rPr>
        <w:t xml:space="preserve"> component allows client applications to discover services that can fulfil their goals. In its simplest form, implemented in the first release, the discovery is based on functional categories (classifications) defined in the e-Freight ontologies. In the future, we will consider the possibility to extend the discovery component in order to take into account functional capabilities (condition/effect) and/or non-functional properties, depending on complexity and e-Freight applications requirements.</w:t>
      </w:r>
    </w:p>
    <w:p w:rsidR="00952E73" w:rsidRDefault="00952E73" w:rsidP="001C5D22">
      <w:pPr>
        <w:pStyle w:val="Heading3"/>
      </w:pPr>
      <w:bookmarkStart w:id="11" w:name="_Toc290902009"/>
      <w:bookmarkStart w:id="12" w:name="_Toc296072617"/>
      <w:r>
        <w:t>Invocation Component (Invoker)</w:t>
      </w:r>
      <w:bookmarkEnd w:id="11"/>
      <w:bookmarkEnd w:id="12"/>
    </w:p>
    <w:p w:rsidR="00952E73" w:rsidRPr="00952E73" w:rsidRDefault="00952E73" w:rsidP="001C5D22">
      <w:pPr>
        <w:jc w:val="both"/>
        <w:rPr>
          <w:lang w:val="en-GB"/>
        </w:rPr>
      </w:pPr>
      <w:r w:rsidRPr="00952E73">
        <w:rPr>
          <w:lang w:val="en-GB"/>
        </w:rPr>
        <w:t xml:space="preserve">The </w:t>
      </w:r>
      <w:r w:rsidRPr="00952E73">
        <w:rPr>
          <w:i/>
          <w:lang w:val="en-GB"/>
        </w:rPr>
        <w:t>invoker</w:t>
      </w:r>
      <w:r w:rsidRPr="00952E73">
        <w:rPr>
          <w:lang w:val="en-GB"/>
        </w:rPr>
        <w:t xml:space="preserve"> allows client applications to invoke external Web services without having to deal with their specific data schema. The client asks the invoker to invoke a certain Web service (which may have been previously identified through service discovery), passing to the invoker the input data in RDF format, according to the e-Freight ontology. The invoker retrieves from the repository the metadata which is needed to invoke that service, and in particular the ones about lifting and lowering transformations. The input data is lowered to the specific XML schema used by the requested Web service, which is then invoked. The data returned by the Web service is then lifted to RDF, and returned back to the client application.</w:t>
      </w:r>
    </w:p>
    <w:p w:rsidR="00952E73" w:rsidRPr="00952E73" w:rsidRDefault="00952E73" w:rsidP="001C5D22">
      <w:pPr>
        <w:jc w:val="both"/>
        <w:rPr>
          <w:lang w:val="en-GB"/>
        </w:rPr>
      </w:pPr>
      <w:r w:rsidRPr="00952E73">
        <w:rPr>
          <w:lang w:val="en-GB"/>
        </w:rPr>
        <w:t>In its simplest form, implemented in the first release, the invoker basically deals with data mediation, so that client applications can deal with just RDF data according to the e-Freight ontology, without having to worry about schema heterogeneities when invoking external Web services. Besides this, the invoker is transparent in the communication between client applicat</w:t>
      </w:r>
      <w:r w:rsidR="001C5D22">
        <w:rPr>
          <w:lang w:val="en-GB"/>
        </w:rPr>
        <w:t>ions and external Web services.</w:t>
      </w:r>
    </w:p>
    <w:p w:rsidR="00952E73" w:rsidRPr="00952E73" w:rsidRDefault="00952E73" w:rsidP="001C5D22">
      <w:pPr>
        <w:jc w:val="both"/>
        <w:rPr>
          <w:lang w:val="en-GB"/>
        </w:rPr>
      </w:pPr>
      <w:r w:rsidRPr="00952E73">
        <w:rPr>
          <w:lang w:val="en-GB"/>
        </w:rPr>
        <w:t>In the first release, the invoker is able to invoke WSDL-based services. We will consider the possibility of adding other types of services, notably REST services, in a subsequent release.</w:t>
      </w:r>
      <w:r w:rsidR="001C5D22">
        <w:rPr>
          <w:lang w:val="en-GB"/>
        </w:rPr>
        <w:t xml:space="preserve"> In the first release, only XSLT scripts are supported as lifting and lowering transformations.</w:t>
      </w:r>
    </w:p>
    <w:p w:rsidR="00952E73" w:rsidRPr="00952E73" w:rsidRDefault="001C5D22" w:rsidP="001C5D22">
      <w:pPr>
        <w:pStyle w:val="Heading2"/>
        <w:numPr>
          <w:ilvl w:val="0"/>
          <w:numId w:val="1"/>
        </w:numPr>
        <w:ind w:left="426" w:hanging="426"/>
        <w:rPr>
          <w:lang w:val="en-GB"/>
        </w:rPr>
      </w:pPr>
      <w:proofErr w:type="gramStart"/>
      <w:r>
        <w:rPr>
          <w:lang w:val="en-GB"/>
        </w:rPr>
        <w:t>e-Freight</w:t>
      </w:r>
      <w:proofErr w:type="gramEnd"/>
      <w:r>
        <w:rPr>
          <w:lang w:val="en-GB"/>
        </w:rPr>
        <w:t xml:space="preserve"> SESA Interface</w:t>
      </w:r>
    </w:p>
    <w:p w:rsidR="00446F58" w:rsidRPr="00952E73" w:rsidRDefault="00446F58" w:rsidP="001C5D22">
      <w:pPr>
        <w:jc w:val="both"/>
        <w:rPr>
          <w:lang w:val="en-GB"/>
        </w:rPr>
      </w:pPr>
      <w:r w:rsidRPr="00952E73">
        <w:rPr>
          <w:lang w:val="en-GB"/>
        </w:rPr>
        <w:t xml:space="preserve">The following chapter describes the </w:t>
      </w:r>
      <w:proofErr w:type="spellStart"/>
      <w:r w:rsidR="00952E73" w:rsidRPr="00952E73">
        <w:rPr>
          <w:lang w:val="en-GB"/>
        </w:rPr>
        <w:t>eFreight</w:t>
      </w:r>
      <w:proofErr w:type="spellEnd"/>
      <w:r w:rsidR="00952E73" w:rsidRPr="00952E73">
        <w:rPr>
          <w:lang w:val="en-GB"/>
        </w:rPr>
        <w:t xml:space="preserve"> </w:t>
      </w:r>
      <w:r w:rsidRPr="00952E73">
        <w:rPr>
          <w:lang w:val="en-GB"/>
        </w:rPr>
        <w:t xml:space="preserve">SESA </w:t>
      </w:r>
      <w:r w:rsidR="001C5D22">
        <w:rPr>
          <w:lang w:val="en-GB"/>
        </w:rPr>
        <w:t>interface</w:t>
      </w:r>
      <w:r w:rsidRPr="00952E73">
        <w:rPr>
          <w:lang w:val="en-GB"/>
        </w:rPr>
        <w:t>.</w:t>
      </w:r>
      <w:r w:rsidR="00EC1F28" w:rsidRPr="00952E73">
        <w:rPr>
          <w:lang w:val="en-GB"/>
        </w:rPr>
        <w:t xml:space="preserve"> </w:t>
      </w:r>
      <w:r w:rsidR="00586F14" w:rsidRPr="00952E73">
        <w:rPr>
          <w:lang w:val="en-GB"/>
        </w:rPr>
        <w:t xml:space="preserve">As </w:t>
      </w:r>
      <w:r w:rsidR="00952E73" w:rsidRPr="00952E73">
        <w:rPr>
          <w:lang w:val="en-GB"/>
        </w:rPr>
        <w:t xml:space="preserve">an </w:t>
      </w:r>
      <w:r w:rsidR="00586F14" w:rsidRPr="00952E73">
        <w:rPr>
          <w:lang w:val="en-GB"/>
        </w:rPr>
        <w:t>example</w:t>
      </w:r>
      <w:r w:rsidR="00952E73" w:rsidRPr="00952E73">
        <w:rPr>
          <w:lang w:val="en-GB"/>
        </w:rPr>
        <w:t>,</w:t>
      </w:r>
      <w:r w:rsidR="00586F14" w:rsidRPr="00952E73">
        <w:rPr>
          <w:lang w:val="en-GB"/>
        </w:rPr>
        <w:t xml:space="preserve"> a ficti</w:t>
      </w:r>
      <w:r w:rsidR="00952E73" w:rsidRPr="00952E73">
        <w:rPr>
          <w:lang w:val="en-GB"/>
        </w:rPr>
        <w:t>tious</w:t>
      </w:r>
      <w:r w:rsidR="00586F14" w:rsidRPr="00952E73">
        <w:rPr>
          <w:lang w:val="en-GB"/>
        </w:rPr>
        <w:t xml:space="preserve"> service of the Valencia Port is used.</w:t>
      </w:r>
      <w:r w:rsidR="00386FA8" w:rsidRPr="00952E73">
        <w:rPr>
          <w:lang w:val="en-GB"/>
        </w:rPr>
        <w:t xml:space="preserve"> </w:t>
      </w:r>
      <w:r w:rsidR="00952E73">
        <w:rPr>
          <w:lang w:val="en-US"/>
        </w:rPr>
        <w:t>The input and output are described with the help of a first ontologised version of the FAL Forms.</w:t>
      </w:r>
    </w:p>
    <w:p w:rsidR="006C74C6" w:rsidRPr="00952E73" w:rsidRDefault="006C74C6" w:rsidP="001C5D22">
      <w:pPr>
        <w:pStyle w:val="Heading3"/>
        <w:rPr>
          <w:lang w:val="en-GB"/>
        </w:rPr>
      </w:pPr>
      <w:r w:rsidRPr="00952E73">
        <w:rPr>
          <w:lang w:val="en-GB"/>
        </w:rPr>
        <w:t>Registration Interface</w:t>
      </w:r>
    </w:p>
    <w:p w:rsidR="006C74C6" w:rsidRPr="00952E73" w:rsidRDefault="00E3711F" w:rsidP="001C5D22">
      <w:pPr>
        <w:jc w:val="both"/>
        <w:rPr>
          <w:lang w:val="en-GB"/>
        </w:rPr>
      </w:pPr>
      <w:r>
        <w:rPr>
          <w:lang w:val="en-GB"/>
        </w:rPr>
        <w:t>The r</w:t>
      </w:r>
      <w:r w:rsidR="00441B23" w:rsidRPr="00952E73">
        <w:rPr>
          <w:lang w:val="en-GB"/>
        </w:rPr>
        <w:t>egistration</w:t>
      </w:r>
      <w:r w:rsidR="00C37796">
        <w:rPr>
          <w:lang w:val="en-GB"/>
        </w:rPr>
        <w:t xml:space="preserve"> component</w:t>
      </w:r>
      <w:r w:rsidR="00441B23" w:rsidRPr="00952E73">
        <w:rPr>
          <w:lang w:val="en-GB"/>
        </w:rPr>
        <w:t xml:space="preserve"> takes care of registering a WSDL service</w:t>
      </w:r>
      <w:r w:rsidR="00C37796">
        <w:rPr>
          <w:lang w:val="en-GB"/>
        </w:rPr>
        <w:t xml:space="preserve"> (annotated with SAWSDL), making it available</w:t>
      </w:r>
      <w:r w:rsidR="00441B23" w:rsidRPr="00952E73">
        <w:rPr>
          <w:lang w:val="en-GB"/>
        </w:rPr>
        <w:t xml:space="preserve"> for </w:t>
      </w:r>
      <w:r w:rsidR="00C37796">
        <w:rPr>
          <w:lang w:val="en-GB"/>
        </w:rPr>
        <w:t>discovery and</w:t>
      </w:r>
      <w:r w:rsidR="00441B23" w:rsidRPr="00952E73">
        <w:rPr>
          <w:lang w:val="en-GB"/>
        </w:rPr>
        <w:t xml:space="preserve"> invocation. </w:t>
      </w:r>
      <w:r w:rsidR="009F2FD0" w:rsidRPr="00952E73">
        <w:rPr>
          <w:lang w:val="en-GB"/>
        </w:rPr>
        <w:t xml:space="preserve">The SAWSDL </w:t>
      </w:r>
      <w:r w:rsidR="009F4700">
        <w:rPr>
          <w:lang w:val="en-GB"/>
        </w:rPr>
        <w:t>annotations</w:t>
      </w:r>
      <w:r w:rsidR="009F2FD0" w:rsidRPr="00952E73">
        <w:rPr>
          <w:lang w:val="en-GB"/>
        </w:rPr>
        <w:t xml:space="preserve"> should </w:t>
      </w:r>
      <w:r w:rsidR="009F4700">
        <w:rPr>
          <w:lang w:val="en-GB"/>
        </w:rPr>
        <w:t>include both</w:t>
      </w:r>
      <w:r w:rsidR="009F2FD0" w:rsidRPr="00952E73">
        <w:rPr>
          <w:lang w:val="en-GB"/>
        </w:rPr>
        <w:t xml:space="preserve"> </w:t>
      </w:r>
      <w:r w:rsidR="001A47EA" w:rsidRPr="00952E73">
        <w:rPr>
          <w:lang w:val="en-GB"/>
        </w:rPr>
        <w:t xml:space="preserve">schema </w:t>
      </w:r>
      <w:r w:rsidR="009F4700">
        <w:rPr>
          <w:lang w:val="en-GB"/>
        </w:rPr>
        <w:t>mappings</w:t>
      </w:r>
      <w:r w:rsidR="009F2FD0" w:rsidRPr="00952E73">
        <w:rPr>
          <w:lang w:val="en-GB"/>
        </w:rPr>
        <w:t xml:space="preserve"> </w:t>
      </w:r>
      <w:r w:rsidR="001A47EA" w:rsidRPr="00952E73">
        <w:rPr>
          <w:lang w:val="en-GB"/>
        </w:rPr>
        <w:t>(</w:t>
      </w:r>
      <w:proofErr w:type="spellStart"/>
      <w:r w:rsidR="001A47EA" w:rsidRPr="00952E73">
        <w:rPr>
          <w:lang w:val="en-GB"/>
        </w:rPr>
        <w:t>sawsd</w:t>
      </w:r>
      <w:r w:rsidR="009F4700">
        <w:rPr>
          <w:lang w:val="en-GB"/>
        </w:rPr>
        <w:t>l</w:t>
      </w:r>
      <w:proofErr w:type="gramStart"/>
      <w:r w:rsidR="001A47EA" w:rsidRPr="00952E73">
        <w:rPr>
          <w:lang w:val="en-GB"/>
        </w:rPr>
        <w:t>:liftingSchema</w:t>
      </w:r>
      <w:r w:rsidR="009F4700">
        <w:rPr>
          <w:lang w:val="en-GB"/>
        </w:rPr>
        <w:t>Mapping</w:t>
      </w:r>
      <w:proofErr w:type="spellEnd"/>
      <w:proofErr w:type="gramEnd"/>
      <w:r w:rsidR="001A47EA" w:rsidRPr="00952E73">
        <w:rPr>
          <w:lang w:val="en-GB"/>
        </w:rPr>
        <w:t xml:space="preserve">, </w:t>
      </w:r>
      <w:proofErr w:type="spellStart"/>
      <w:r w:rsidR="001A47EA" w:rsidRPr="00952E73">
        <w:rPr>
          <w:lang w:val="en-GB"/>
        </w:rPr>
        <w:t>sawsdl:loweringSchema</w:t>
      </w:r>
      <w:r w:rsidR="009F4700">
        <w:rPr>
          <w:lang w:val="en-GB"/>
        </w:rPr>
        <w:t>Mapping</w:t>
      </w:r>
      <w:proofErr w:type="spellEnd"/>
      <w:r w:rsidR="001A47EA" w:rsidRPr="00952E73">
        <w:rPr>
          <w:lang w:val="en-GB"/>
        </w:rPr>
        <w:t xml:space="preserve">) </w:t>
      </w:r>
      <w:r w:rsidR="00DD5C99" w:rsidRPr="00952E73">
        <w:rPr>
          <w:lang w:val="en-GB"/>
        </w:rPr>
        <w:t>and</w:t>
      </w:r>
      <w:r w:rsidR="00441B23" w:rsidRPr="00952E73">
        <w:rPr>
          <w:lang w:val="en-GB"/>
        </w:rPr>
        <w:t xml:space="preserve"> </w:t>
      </w:r>
      <w:r w:rsidR="00DD5C99" w:rsidRPr="00952E73">
        <w:rPr>
          <w:lang w:val="en-GB"/>
        </w:rPr>
        <w:t>model references</w:t>
      </w:r>
      <w:r w:rsidR="001A47EA" w:rsidRPr="00952E73">
        <w:rPr>
          <w:lang w:val="en-GB"/>
        </w:rPr>
        <w:t xml:space="preserve"> (</w:t>
      </w:r>
      <w:proofErr w:type="spellStart"/>
      <w:r w:rsidR="001A47EA" w:rsidRPr="00952E73">
        <w:rPr>
          <w:lang w:val="en-GB"/>
        </w:rPr>
        <w:t>sawsdl:modelReference</w:t>
      </w:r>
      <w:proofErr w:type="spellEnd"/>
      <w:r w:rsidR="001A47EA" w:rsidRPr="00952E73">
        <w:rPr>
          <w:lang w:val="en-GB"/>
        </w:rPr>
        <w:t>)</w:t>
      </w:r>
      <w:r w:rsidR="00441B23" w:rsidRPr="00952E73">
        <w:rPr>
          <w:lang w:val="en-GB"/>
        </w:rPr>
        <w:t>.</w:t>
      </w:r>
    </w:p>
    <w:p w:rsidR="006C74C6" w:rsidRPr="00952E73" w:rsidRDefault="009F2FD0" w:rsidP="006C74C6">
      <w:pPr>
        <w:rPr>
          <w:lang w:val="en-GB"/>
        </w:rPr>
      </w:pPr>
      <w:proofErr w:type="spellStart"/>
      <w:proofErr w:type="gramStart"/>
      <w:r w:rsidRPr="00952E73">
        <w:rPr>
          <w:lang w:val="en-GB"/>
        </w:rPr>
        <w:t>serviceID</w:t>
      </w:r>
      <w:proofErr w:type="spellEnd"/>
      <w:proofErr w:type="gramEnd"/>
      <w:r w:rsidR="006C74C6" w:rsidRPr="00952E73">
        <w:rPr>
          <w:lang w:val="en-GB"/>
        </w:rPr>
        <w:t xml:space="preserve"> </w:t>
      </w:r>
      <w:r w:rsidR="006C74C6" w:rsidRPr="00952E73">
        <w:rPr>
          <w:b/>
          <w:lang w:val="en-GB"/>
        </w:rPr>
        <w:t>r</w:t>
      </w:r>
      <w:r w:rsidRPr="00952E73">
        <w:rPr>
          <w:b/>
          <w:lang w:val="en-GB"/>
        </w:rPr>
        <w:t>egister</w:t>
      </w:r>
      <w:r w:rsidR="006C74C6" w:rsidRPr="00952E73">
        <w:rPr>
          <w:lang w:val="en-GB"/>
        </w:rPr>
        <w:t>(</w:t>
      </w:r>
      <w:r w:rsidRPr="00952E73">
        <w:rPr>
          <w:lang w:val="en-GB"/>
        </w:rPr>
        <w:t>WSDL</w:t>
      </w:r>
      <w:r w:rsidR="006C74C6" w:rsidRPr="00952E73">
        <w:rPr>
          <w:lang w:val="en-GB"/>
        </w:rPr>
        <w:t>)</w:t>
      </w:r>
    </w:p>
    <w:tbl>
      <w:tblPr>
        <w:tblStyle w:val="TableGrid"/>
        <w:tblW w:w="0" w:type="auto"/>
        <w:tblLook w:val="04A0"/>
      </w:tblPr>
      <w:tblGrid>
        <w:gridCol w:w="2093"/>
        <w:gridCol w:w="7195"/>
      </w:tblGrid>
      <w:tr w:rsidR="006C74C6" w:rsidRPr="00952E73" w:rsidTr="006C74C6">
        <w:tc>
          <w:tcPr>
            <w:tcW w:w="2093" w:type="dxa"/>
          </w:tcPr>
          <w:p w:rsidR="006C74C6" w:rsidRPr="00952E73" w:rsidRDefault="006C74C6" w:rsidP="009F2FD0">
            <w:pPr>
              <w:rPr>
                <w:lang w:val="en-GB"/>
              </w:rPr>
            </w:pPr>
            <w:r w:rsidRPr="00952E73">
              <w:rPr>
                <w:lang w:val="en-GB"/>
              </w:rPr>
              <w:t xml:space="preserve">[IN] </w:t>
            </w:r>
            <w:r w:rsidR="009F2FD0" w:rsidRPr="00952E73">
              <w:rPr>
                <w:lang w:val="en-GB"/>
              </w:rPr>
              <w:t>WSDL</w:t>
            </w:r>
          </w:p>
        </w:tc>
        <w:tc>
          <w:tcPr>
            <w:tcW w:w="7195" w:type="dxa"/>
          </w:tcPr>
          <w:p w:rsidR="006C74C6" w:rsidRPr="00952E73" w:rsidRDefault="009F4700" w:rsidP="00441B23">
            <w:pPr>
              <w:rPr>
                <w:lang w:val="en-GB"/>
              </w:rPr>
            </w:pPr>
            <w:r>
              <w:rPr>
                <w:lang w:val="en-GB"/>
              </w:rPr>
              <w:t xml:space="preserve">The </w:t>
            </w:r>
            <w:r w:rsidR="009F2FD0" w:rsidRPr="00952E73">
              <w:rPr>
                <w:lang w:val="en-GB"/>
              </w:rPr>
              <w:t>WSDL input is an URL pointing to the WSDL description.</w:t>
            </w:r>
          </w:p>
        </w:tc>
      </w:tr>
      <w:tr w:rsidR="006C74C6" w:rsidRPr="00952E73" w:rsidTr="006C74C6">
        <w:tc>
          <w:tcPr>
            <w:tcW w:w="2093" w:type="dxa"/>
          </w:tcPr>
          <w:p w:rsidR="006C74C6" w:rsidRPr="00952E73" w:rsidRDefault="006C74C6" w:rsidP="009F2FD0">
            <w:pPr>
              <w:rPr>
                <w:lang w:val="en-GB"/>
              </w:rPr>
            </w:pPr>
            <w:r w:rsidRPr="00952E73">
              <w:rPr>
                <w:lang w:val="en-GB"/>
              </w:rPr>
              <w:t xml:space="preserve">[OUT] </w:t>
            </w:r>
            <w:proofErr w:type="spellStart"/>
            <w:r w:rsidR="009F2FD0" w:rsidRPr="00952E73">
              <w:rPr>
                <w:lang w:val="en-GB"/>
              </w:rPr>
              <w:t>serviceID</w:t>
            </w:r>
            <w:proofErr w:type="spellEnd"/>
          </w:p>
        </w:tc>
        <w:tc>
          <w:tcPr>
            <w:tcW w:w="7195" w:type="dxa"/>
          </w:tcPr>
          <w:p w:rsidR="006C74C6" w:rsidRPr="00952E73" w:rsidRDefault="009F2FD0" w:rsidP="009F2FD0">
            <w:pPr>
              <w:rPr>
                <w:lang w:val="en-GB"/>
              </w:rPr>
            </w:pPr>
            <w:r w:rsidRPr="00952E73">
              <w:rPr>
                <w:lang w:val="en-GB"/>
              </w:rPr>
              <w:t xml:space="preserve">The </w:t>
            </w:r>
            <w:proofErr w:type="spellStart"/>
            <w:r w:rsidRPr="00952E73">
              <w:rPr>
                <w:lang w:val="en-GB"/>
              </w:rPr>
              <w:t>serviceID</w:t>
            </w:r>
            <w:proofErr w:type="spellEnd"/>
            <w:r w:rsidRPr="00952E73">
              <w:rPr>
                <w:lang w:val="en-GB"/>
              </w:rPr>
              <w:t xml:space="preserve"> for the registered service or a fault will be returned.</w:t>
            </w:r>
          </w:p>
        </w:tc>
      </w:tr>
    </w:tbl>
    <w:p w:rsidR="006C74C6" w:rsidRPr="00952E73" w:rsidRDefault="006C74C6" w:rsidP="00446F58">
      <w:pPr>
        <w:rPr>
          <w:lang w:val="en-GB"/>
        </w:rPr>
      </w:pPr>
    </w:p>
    <w:p w:rsidR="00AC6227" w:rsidRPr="00952E73" w:rsidRDefault="00AC6227" w:rsidP="001C5D22">
      <w:pPr>
        <w:pStyle w:val="Heading3"/>
        <w:rPr>
          <w:lang w:val="en-GB"/>
        </w:rPr>
      </w:pPr>
      <w:r w:rsidRPr="00952E73">
        <w:rPr>
          <w:lang w:val="en-GB"/>
        </w:rPr>
        <w:t>Discovery Interface</w:t>
      </w:r>
    </w:p>
    <w:p w:rsidR="006C74C6" w:rsidRPr="00952E73" w:rsidRDefault="009F4700" w:rsidP="009F4700">
      <w:pPr>
        <w:jc w:val="both"/>
        <w:rPr>
          <w:lang w:val="en-GB"/>
        </w:rPr>
      </w:pPr>
      <w:r>
        <w:rPr>
          <w:lang w:val="en-GB"/>
        </w:rPr>
        <w:t xml:space="preserve">The </w:t>
      </w:r>
      <w:r w:rsidR="00E3711F">
        <w:rPr>
          <w:lang w:val="en-GB"/>
        </w:rPr>
        <w:t>d</w:t>
      </w:r>
      <w:r w:rsidR="006C74C6" w:rsidRPr="00952E73">
        <w:rPr>
          <w:lang w:val="en-GB"/>
        </w:rPr>
        <w:t>isco</w:t>
      </w:r>
      <w:r w:rsidR="009F2FD0" w:rsidRPr="00952E73">
        <w:rPr>
          <w:lang w:val="en-GB"/>
        </w:rPr>
        <w:t xml:space="preserve">very </w:t>
      </w:r>
      <w:r>
        <w:rPr>
          <w:lang w:val="en-GB"/>
        </w:rPr>
        <w:t xml:space="preserve">component </w:t>
      </w:r>
      <w:r w:rsidR="009F2FD0" w:rsidRPr="00952E73">
        <w:rPr>
          <w:lang w:val="en-GB"/>
        </w:rPr>
        <w:t xml:space="preserve">discovers services and </w:t>
      </w:r>
      <w:r w:rsidR="00DD5C99" w:rsidRPr="00952E73">
        <w:rPr>
          <w:lang w:val="en-GB"/>
        </w:rPr>
        <w:t>corresponding operations based on their semantic annotations</w:t>
      </w:r>
      <w:r>
        <w:rPr>
          <w:lang w:val="en-GB"/>
        </w:rPr>
        <w:t>, given a list of categories</w:t>
      </w:r>
      <w:r w:rsidR="00DD5C99" w:rsidRPr="00952E73">
        <w:rPr>
          <w:lang w:val="en-GB"/>
        </w:rPr>
        <w:t>.</w:t>
      </w:r>
    </w:p>
    <w:p w:rsidR="00AC6227" w:rsidRPr="00952E73" w:rsidRDefault="00AC6227" w:rsidP="00AC6227">
      <w:pPr>
        <w:rPr>
          <w:lang w:val="en-GB"/>
        </w:rPr>
      </w:pPr>
      <w:proofErr w:type="spellStart"/>
      <w:proofErr w:type="gramStart"/>
      <w:r w:rsidRPr="00952E73">
        <w:rPr>
          <w:lang w:val="en-GB"/>
        </w:rPr>
        <w:t>outputData</w:t>
      </w:r>
      <w:proofErr w:type="spellEnd"/>
      <w:proofErr w:type="gramEnd"/>
      <w:r w:rsidRPr="00952E73">
        <w:rPr>
          <w:lang w:val="en-GB"/>
        </w:rPr>
        <w:t xml:space="preserve"> </w:t>
      </w:r>
      <w:r w:rsidRPr="00952E73">
        <w:rPr>
          <w:b/>
          <w:lang w:val="en-GB"/>
        </w:rPr>
        <w:t>discover</w:t>
      </w:r>
      <w:r w:rsidR="009F2FD0" w:rsidRPr="00952E73">
        <w:rPr>
          <w:lang w:val="en-GB"/>
        </w:rPr>
        <w:t>(</w:t>
      </w:r>
      <w:proofErr w:type="spellStart"/>
      <w:r w:rsidR="009F2FD0" w:rsidRPr="00952E73">
        <w:rPr>
          <w:lang w:val="en-GB"/>
        </w:rPr>
        <w:t>categor</w:t>
      </w:r>
      <w:r w:rsidR="00DD5C99" w:rsidRPr="00952E73">
        <w:rPr>
          <w:lang w:val="en-GB"/>
        </w:rPr>
        <w:t>y</w:t>
      </w:r>
      <w:r w:rsidRPr="00952E73">
        <w:rPr>
          <w:lang w:val="en-GB"/>
        </w:rPr>
        <w:t>List</w:t>
      </w:r>
      <w:proofErr w:type="spellEnd"/>
      <w:r w:rsidRPr="00952E73">
        <w:rPr>
          <w:lang w:val="en-GB"/>
        </w:rPr>
        <w:t>)</w:t>
      </w:r>
    </w:p>
    <w:tbl>
      <w:tblPr>
        <w:tblStyle w:val="TableGrid"/>
        <w:tblW w:w="0" w:type="auto"/>
        <w:tblLook w:val="04A0"/>
      </w:tblPr>
      <w:tblGrid>
        <w:gridCol w:w="2093"/>
        <w:gridCol w:w="7195"/>
      </w:tblGrid>
      <w:tr w:rsidR="00AC6227" w:rsidRPr="00952E73" w:rsidTr="00AC6227">
        <w:tc>
          <w:tcPr>
            <w:tcW w:w="2093" w:type="dxa"/>
          </w:tcPr>
          <w:p w:rsidR="00AC6227" w:rsidRPr="00952E73" w:rsidRDefault="00AC6227" w:rsidP="00AC6227">
            <w:pPr>
              <w:rPr>
                <w:lang w:val="en-GB"/>
              </w:rPr>
            </w:pPr>
            <w:r w:rsidRPr="00952E73">
              <w:rPr>
                <w:lang w:val="en-GB"/>
              </w:rPr>
              <w:t xml:space="preserve">[IN] </w:t>
            </w:r>
            <w:proofErr w:type="spellStart"/>
            <w:r w:rsidRPr="00952E73">
              <w:rPr>
                <w:lang w:val="en-GB"/>
              </w:rPr>
              <w:t>categoryList</w:t>
            </w:r>
            <w:proofErr w:type="spellEnd"/>
          </w:p>
        </w:tc>
        <w:tc>
          <w:tcPr>
            <w:tcW w:w="7195" w:type="dxa"/>
          </w:tcPr>
          <w:p w:rsidR="00A64500" w:rsidRPr="00952E73" w:rsidRDefault="00AC6227" w:rsidP="00AC6227">
            <w:pPr>
              <w:rPr>
                <w:lang w:val="en-GB"/>
              </w:rPr>
            </w:pPr>
            <w:r w:rsidRPr="00952E73">
              <w:rPr>
                <w:lang w:val="en-GB"/>
              </w:rPr>
              <w:t>Th</w:t>
            </w:r>
            <w:r w:rsidR="009F4700">
              <w:rPr>
                <w:lang w:val="en-GB"/>
              </w:rPr>
              <w:t xml:space="preserve">e </w:t>
            </w:r>
            <w:proofErr w:type="spellStart"/>
            <w:r w:rsidR="009F4700">
              <w:rPr>
                <w:lang w:val="en-GB"/>
              </w:rPr>
              <w:t>categoryList</w:t>
            </w:r>
            <w:proofErr w:type="spellEnd"/>
            <w:r w:rsidR="009F4700">
              <w:rPr>
                <w:lang w:val="en-GB"/>
              </w:rPr>
              <w:t xml:space="preserve"> is a list of URI</w:t>
            </w:r>
            <w:r w:rsidRPr="00952E73">
              <w:rPr>
                <w:lang w:val="en-GB"/>
              </w:rPr>
              <w:t>s. These URIs are concepts f</w:t>
            </w:r>
            <w:r w:rsidR="009F4700">
              <w:rPr>
                <w:lang w:val="en-GB"/>
              </w:rPr>
              <w:t>rom the domain t</w:t>
            </w:r>
            <w:r w:rsidRPr="00952E73">
              <w:rPr>
                <w:lang w:val="en-GB"/>
              </w:rPr>
              <w:t xml:space="preserve">axonomy. For example </w:t>
            </w:r>
          </w:p>
          <w:p w:rsidR="00AC6227" w:rsidRDefault="00877949" w:rsidP="00A64500">
            <w:pPr>
              <w:rPr>
                <w:lang w:val="en-GB"/>
              </w:rPr>
            </w:pPr>
            <w:hyperlink r:id="rId9" w:anchor="Customs" w:history="1">
              <w:r w:rsidR="006C74C6" w:rsidRPr="00952E73">
                <w:rPr>
                  <w:rStyle w:val="Hyperlink"/>
                  <w:rFonts w:ascii="Courier New" w:hAnsi="Courier New" w:cs="Courier New"/>
                  <w:b/>
                  <w:i/>
                  <w:sz w:val="16"/>
                  <w:szCs w:val="16"/>
                  <w:lang w:val="en-GB"/>
                </w:rPr>
                <w:t>http://example.org/crs/Taxonomy#Customs</w:t>
              </w:r>
            </w:hyperlink>
            <w:r w:rsidR="00A64500" w:rsidRPr="00952E73">
              <w:rPr>
                <w:rFonts w:ascii="Courier New" w:hAnsi="Courier New" w:cs="Courier New"/>
                <w:b/>
                <w:i/>
                <w:sz w:val="16"/>
                <w:szCs w:val="16"/>
                <w:lang w:val="en-GB"/>
              </w:rPr>
              <w:t xml:space="preserve"> </w:t>
            </w:r>
            <w:hyperlink r:id="rId10" w:anchor="Goods" w:history="1">
              <w:r w:rsidR="00DD5C99" w:rsidRPr="00952E73">
                <w:rPr>
                  <w:rStyle w:val="Hyperlink"/>
                  <w:rFonts w:ascii="Courier New" w:hAnsi="Courier New" w:cs="Courier New"/>
                  <w:b/>
                  <w:i/>
                  <w:sz w:val="16"/>
                  <w:szCs w:val="16"/>
                  <w:lang w:val="en-GB"/>
                </w:rPr>
                <w:t>http://example.org/crs/Taxonomy#Goods</w:t>
              </w:r>
            </w:hyperlink>
          </w:p>
          <w:p w:rsidR="009F4700" w:rsidRPr="00952E73" w:rsidRDefault="009F4700" w:rsidP="00A64500">
            <w:pPr>
              <w:rPr>
                <w:lang w:val="en-GB"/>
              </w:rPr>
            </w:pPr>
            <w:r>
              <w:rPr>
                <w:lang w:val="en-GB"/>
              </w:rPr>
              <w:t>Other taxonomies, e.g. for non-functional properties, can be added.</w:t>
            </w:r>
          </w:p>
        </w:tc>
      </w:tr>
      <w:tr w:rsidR="00AC6227" w:rsidRPr="00952E73" w:rsidTr="00AC6227">
        <w:tc>
          <w:tcPr>
            <w:tcW w:w="2093" w:type="dxa"/>
          </w:tcPr>
          <w:p w:rsidR="00AC6227" w:rsidRPr="00952E73" w:rsidRDefault="00AC6227" w:rsidP="00AC6227">
            <w:pPr>
              <w:rPr>
                <w:lang w:val="en-GB"/>
              </w:rPr>
            </w:pPr>
            <w:r w:rsidRPr="00952E73">
              <w:rPr>
                <w:lang w:val="en-GB"/>
              </w:rPr>
              <w:t xml:space="preserve">[OUT] </w:t>
            </w:r>
            <w:proofErr w:type="spellStart"/>
            <w:r w:rsidRPr="00952E73">
              <w:rPr>
                <w:lang w:val="en-GB"/>
              </w:rPr>
              <w:t>ouputData</w:t>
            </w:r>
            <w:proofErr w:type="spellEnd"/>
          </w:p>
        </w:tc>
        <w:tc>
          <w:tcPr>
            <w:tcW w:w="7195" w:type="dxa"/>
          </w:tcPr>
          <w:p w:rsidR="00AC6227" w:rsidRPr="00952E73" w:rsidRDefault="00AC6227" w:rsidP="009F4700">
            <w:pPr>
              <w:rPr>
                <w:lang w:val="en-GB"/>
              </w:rPr>
            </w:pPr>
            <w:r w:rsidRPr="00952E73">
              <w:rPr>
                <w:lang w:val="en-GB"/>
              </w:rPr>
              <w:t xml:space="preserve">The </w:t>
            </w:r>
            <w:proofErr w:type="spellStart"/>
            <w:r w:rsidRPr="00952E73">
              <w:rPr>
                <w:lang w:val="en-GB"/>
              </w:rPr>
              <w:t>outputData</w:t>
            </w:r>
            <w:proofErr w:type="spellEnd"/>
            <w:r w:rsidRPr="00952E73">
              <w:rPr>
                <w:lang w:val="en-GB"/>
              </w:rPr>
              <w:t xml:space="preserve"> are </w:t>
            </w:r>
            <w:r w:rsidR="009F4700">
              <w:rPr>
                <w:lang w:val="en-GB"/>
              </w:rPr>
              <w:t>RDF</w:t>
            </w:r>
            <w:r w:rsidRPr="00952E73">
              <w:rPr>
                <w:lang w:val="en-GB"/>
              </w:rPr>
              <w:t xml:space="preserve"> triples containing the discovered </w:t>
            </w:r>
            <w:proofErr w:type="spellStart"/>
            <w:r w:rsidRPr="00952E73">
              <w:rPr>
                <w:lang w:val="en-GB"/>
              </w:rPr>
              <w:t>serviceIDs</w:t>
            </w:r>
            <w:proofErr w:type="spellEnd"/>
            <w:r w:rsidRPr="00952E73">
              <w:rPr>
                <w:lang w:val="en-GB"/>
              </w:rPr>
              <w:t xml:space="preserve"> a</w:t>
            </w:r>
            <w:r w:rsidR="006C74C6" w:rsidRPr="00952E73">
              <w:rPr>
                <w:lang w:val="en-GB"/>
              </w:rPr>
              <w:t xml:space="preserve">nd the corresponding </w:t>
            </w:r>
            <w:proofErr w:type="spellStart"/>
            <w:r w:rsidRPr="00952E73">
              <w:rPr>
                <w:lang w:val="en-GB"/>
              </w:rPr>
              <w:t>operationName</w:t>
            </w:r>
            <w:r w:rsidR="006C74C6" w:rsidRPr="00952E73">
              <w:rPr>
                <w:lang w:val="en-GB"/>
              </w:rPr>
              <w:t>s</w:t>
            </w:r>
            <w:proofErr w:type="spellEnd"/>
            <w:r w:rsidR="006C74C6" w:rsidRPr="00952E73">
              <w:rPr>
                <w:lang w:val="en-GB"/>
              </w:rPr>
              <w:t xml:space="preserve">. Using the </w:t>
            </w:r>
            <w:proofErr w:type="spellStart"/>
            <w:r w:rsidR="006C74C6" w:rsidRPr="00952E73">
              <w:rPr>
                <w:lang w:val="en-GB"/>
              </w:rPr>
              <w:t>serviceID</w:t>
            </w:r>
            <w:proofErr w:type="spellEnd"/>
            <w:r w:rsidR="006C74C6" w:rsidRPr="00952E73">
              <w:rPr>
                <w:lang w:val="en-GB"/>
              </w:rPr>
              <w:t xml:space="preserve"> and </w:t>
            </w:r>
            <w:proofErr w:type="spellStart"/>
            <w:r w:rsidR="006C74C6" w:rsidRPr="00952E73">
              <w:rPr>
                <w:lang w:val="en-GB"/>
              </w:rPr>
              <w:t>operationName</w:t>
            </w:r>
            <w:proofErr w:type="spellEnd"/>
            <w:r w:rsidR="006C74C6" w:rsidRPr="00952E73">
              <w:rPr>
                <w:lang w:val="en-GB"/>
              </w:rPr>
              <w:t xml:space="preserve"> one can call the invoker interface (see below).</w:t>
            </w:r>
          </w:p>
        </w:tc>
      </w:tr>
    </w:tbl>
    <w:p w:rsidR="00AC6227" w:rsidRDefault="00AC6227" w:rsidP="00AC6227">
      <w:pPr>
        <w:rPr>
          <w:lang w:val="en-GB"/>
        </w:rPr>
      </w:pPr>
    </w:p>
    <w:p w:rsidR="00E3711F" w:rsidRPr="00952E73" w:rsidRDefault="00E3711F" w:rsidP="00E3711F">
      <w:pPr>
        <w:jc w:val="both"/>
        <w:rPr>
          <w:lang w:val="en-GB"/>
        </w:rPr>
      </w:pPr>
      <w:r>
        <w:rPr>
          <w:lang w:val="en-GB"/>
        </w:rPr>
        <w:t xml:space="preserve">We also plan to add a “lookup” operation, which allows the client application to get the full description of a single service, given the respective </w:t>
      </w:r>
      <w:proofErr w:type="spellStart"/>
      <w:r>
        <w:rPr>
          <w:lang w:val="en-GB"/>
        </w:rPr>
        <w:t>serviceID</w:t>
      </w:r>
      <w:proofErr w:type="spellEnd"/>
      <w:r>
        <w:rPr>
          <w:lang w:val="en-GB"/>
        </w:rPr>
        <w:t>.</w:t>
      </w:r>
    </w:p>
    <w:p w:rsidR="00446F58" w:rsidRPr="00952E73" w:rsidRDefault="002B42E8" w:rsidP="001C5D22">
      <w:pPr>
        <w:pStyle w:val="Heading3"/>
        <w:rPr>
          <w:lang w:val="en-GB"/>
        </w:rPr>
      </w:pPr>
      <w:r w:rsidRPr="00952E73">
        <w:rPr>
          <w:lang w:val="en-GB"/>
        </w:rPr>
        <w:t>Invoker Interface</w:t>
      </w:r>
    </w:p>
    <w:p w:rsidR="00E3711F" w:rsidRPr="00171552" w:rsidRDefault="00E3711F" w:rsidP="00E3711F">
      <w:pPr>
        <w:jc w:val="both"/>
        <w:rPr>
          <w:lang w:val="en-GB"/>
        </w:rPr>
      </w:pPr>
      <w:r w:rsidRPr="00171552">
        <w:rPr>
          <w:lang w:val="en-GB"/>
        </w:rPr>
        <w:t xml:space="preserve">The </w:t>
      </w:r>
      <w:r>
        <w:rPr>
          <w:lang w:val="en-GB"/>
        </w:rPr>
        <w:t>i</w:t>
      </w:r>
      <w:r w:rsidRPr="00171552">
        <w:rPr>
          <w:lang w:val="en-GB"/>
        </w:rPr>
        <w:t xml:space="preserve">nvoker allows client applications to invoke external Web services without having to deal with their specific data schema. The client </w:t>
      </w:r>
      <w:r>
        <w:rPr>
          <w:lang w:val="en-GB"/>
        </w:rPr>
        <w:t xml:space="preserve">application </w:t>
      </w:r>
      <w:r w:rsidRPr="00171552">
        <w:rPr>
          <w:lang w:val="en-GB"/>
        </w:rPr>
        <w:t>asks the invoker to invoke a certain Web service (which may have been previously identified through service discovery), passing to the invoker the input data in RDF format, according to the e-Freight ontology. The input data is lowered to the specific XML schema used by the requested Web service, which is then invoked. The data returned by the Web service is then lift</w:t>
      </w:r>
      <w:r>
        <w:rPr>
          <w:lang w:val="en-GB"/>
        </w:rPr>
        <w:t>ed</w:t>
      </w:r>
      <w:r w:rsidRPr="00171552">
        <w:rPr>
          <w:lang w:val="en-GB"/>
        </w:rPr>
        <w:t xml:space="preserve"> to RDF, and returned back to the client application.</w:t>
      </w:r>
      <w:r>
        <w:rPr>
          <w:lang w:val="en-GB"/>
        </w:rPr>
        <w:t xml:space="preserve"> T</w:t>
      </w:r>
      <w:r w:rsidRPr="00171552">
        <w:rPr>
          <w:lang w:val="en-GB"/>
        </w:rPr>
        <w:t>he invoker basically deals with data mediation, so that client applications can deal with just RDF data according to the e-Freight ontology, without having to worry about schema heterogeneities when invoking external Web services. Besides this, the invoker is transparent in the communication between client applications and external Web services.</w:t>
      </w:r>
    </w:p>
    <w:p w:rsidR="00EC1F28" w:rsidRPr="00952E73" w:rsidRDefault="00EC1F28" w:rsidP="00446F58">
      <w:pPr>
        <w:rPr>
          <w:b/>
          <w:lang w:val="en-GB"/>
        </w:rPr>
      </w:pPr>
      <w:proofErr w:type="spellStart"/>
      <w:proofErr w:type="gramStart"/>
      <w:r w:rsidRPr="00952E73">
        <w:rPr>
          <w:lang w:val="en-GB"/>
        </w:rPr>
        <w:t>outputData</w:t>
      </w:r>
      <w:proofErr w:type="spellEnd"/>
      <w:proofErr w:type="gramEnd"/>
      <w:r w:rsidRPr="00952E73">
        <w:rPr>
          <w:lang w:val="en-GB"/>
        </w:rPr>
        <w:t xml:space="preserve"> </w:t>
      </w:r>
      <w:r w:rsidRPr="00952E73">
        <w:rPr>
          <w:b/>
          <w:lang w:val="en-GB"/>
        </w:rPr>
        <w:t>invoke(</w:t>
      </w:r>
      <w:proofErr w:type="spellStart"/>
      <w:r w:rsidRPr="00952E73">
        <w:rPr>
          <w:lang w:val="en-GB"/>
        </w:rPr>
        <w:t>serviceID</w:t>
      </w:r>
      <w:proofErr w:type="spellEnd"/>
      <w:r w:rsidRPr="00952E73">
        <w:rPr>
          <w:lang w:val="en-GB"/>
        </w:rPr>
        <w:t xml:space="preserve">, </w:t>
      </w:r>
      <w:proofErr w:type="spellStart"/>
      <w:r w:rsidRPr="00952E73">
        <w:rPr>
          <w:lang w:val="en-GB"/>
        </w:rPr>
        <w:t>operationName</w:t>
      </w:r>
      <w:proofErr w:type="spellEnd"/>
      <w:r w:rsidRPr="00952E73">
        <w:rPr>
          <w:lang w:val="en-GB"/>
        </w:rPr>
        <w:t xml:space="preserve">, </w:t>
      </w:r>
      <w:proofErr w:type="spellStart"/>
      <w:r w:rsidRPr="00952E73">
        <w:rPr>
          <w:lang w:val="en-GB"/>
        </w:rPr>
        <w:t>inputData</w:t>
      </w:r>
      <w:proofErr w:type="spellEnd"/>
      <w:r w:rsidRPr="00952E73">
        <w:rPr>
          <w:b/>
          <w:lang w:val="en-GB"/>
        </w:rPr>
        <w:t>)</w:t>
      </w:r>
    </w:p>
    <w:tbl>
      <w:tblPr>
        <w:tblStyle w:val="TableGrid"/>
        <w:tblW w:w="0" w:type="auto"/>
        <w:tblLook w:val="04A0"/>
      </w:tblPr>
      <w:tblGrid>
        <w:gridCol w:w="2093"/>
        <w:gridCol w:w="7195"/>
      </w:tblGrid>
      <w:tr w:rsidR="00FD44C7" w:rsidRPr="00952E73" w:rsidTr="0017575B">
        <w:tc>
          <w:tcPr>
            <w:tcW w:w="2093" w:type="dxa"/>
          </w:tcPr>
          <w:p w:rsidR="00FD44C7" w:rsidRPr="00952E73" w:rsidRDefault="0017575B" w:rsidP="00446F58">
            <w:pPr>
              <w:rPr>
                <w:lang w:val="en-GB"/>
              </w:rPr>
            </w:pPr>
            <w:r w:rsidRPr="00952E73">
              <w:rPr>
                <w:lang w:val="en-GB"/>
              </w:rPr>
              <w:t xml:space="preserve">[IN] </w:t>
            </w:r>
            <w:proofErr w:type="spellStart"/>
            <w:r w:rsidR="00FD44C7" w:rsidRPr="00952E73">
              <w:rPr>
                <w:lang w:val="en-GB"/>
              </w:rPr>
              <w:t>serviceID</w:t>
            </w:r>
            <w:proofErr w:type="spellEnd"/>
          </w:p>
        </w:tc>
        <w:tc>
          <w:tcPr>
            <w:tcW w:w="7195" w:type="dxa"/>
          </w:tcPr>
          <w:p w:rsidR="00FD44C7" w:rsidRPr="00952E73" w:rsidRDefault="00FD44C7" w:rsidP="00E3711F">
            <w:pPr>
              <w:rPr>
                <w:lang w:val="en-GB"/>
              </w:rPr>
            </w:pPr>
            <w:r w:rsidRPr="00952E73">
              <w:rPr>
                <w:lang w:val="en-GB"/>
              </w:rPr>
              <w:t xml:space="preserve">The </w:t>
            </w:r>
            <w:proofErr w:type="spellStart"/>
            <w:r w:rsidRPr="00952E73">
              <w:rPr>
                <w:lang w:val="en-GB"/>
              </w:rPr>
              <w:t>serviceID</w:t>
            </w:r>
            <w:proofErr w:type="spellEnd"/>
            <w:r w:rsidRPr="00952E73">
              <w:rPr>
                <w:lang w:val="en-GB"/>
              </w:rPr>
              <w:t xml:space="preserve"> is re</w:t>
            </w:r>
            <w:r w:rsidR="00B57B72" w:rsidRPr="00952E73">
              <w:rPr>
                <w:lang w:val="en-GB"/>
              </w:rPr>
              <w:t>turned by the s</w:t>
            </w:r>
            <w:r w:rsidRPr="00952E73">
              <w:rPr>
                <w:lang w:val="en-GB"/>
              </w:rPr>
              <w:t xml:space="preserve">ervice </w:t>
            </w:r>
            <w:r w:rsidR="00B57B72" w:rsidRPr="00952E73">
              <w:rPr>
                <w:lang w:val="en-GB"/>
              </w:rPr>
              <w:t>d</w:t>
            </w:r>
            <w:r w:rsidRPr="00952E73">
              <w:rPr>
                <w:lang w:val="en-GB"/>
              </w:rPr>
              <w:t xml:space="preserve">iscovery process and consists of the </w:t>
            </w:r>
            <w:r w:rsidR="00B57B72" w:rsidRPr="00952E73">
              <w:rPr>
                <w:lang w:val="en-GB"/>
              </w:rPr>
              <w:t>concatenation</w:t>
            </w:r>
            <w:r w:rsidRPr="00952E73">
              <w:rPr>
                <w:lang w:val="en-GB"/>
              </w:rPr>
              <w:t xml:space="preserve"> of service namespace and service name. In our example service the </w:t>
            </w:r>
            <w:proofErr w:type="spellStart"/>
            <w:r w:rsidRPr="00952E73">
              <w:rPr>
                <w:lang w:val="en-GB"/>
              </w:rPr>
              <w:t>serviceID</w:t>
            </w:r>
            <w:proofErr w:type="spellEnd"/>
            <w:r w:rsidRPr="00952E73">
              <w:rPr>
                <w:lang w:val="en-GB"/>
              </w:rPr>
              <w:t xml:space="preserve"> is </w:t>
            </w:r>
            <w:r w:rsidR="00F16FF5" w:rsidRPr="00952E73">
              <w:rPr>
                <w:b/>
                <w:lang w:val="en-GB"/>
              </w:rPr>
              <w:t>http://www.efreightproject.eu/ValenciaPortWebService</w:t>
            </w:r>
            <w:r w:rsidR="00E3711F">
              <w:rPr>
                <w:b/>
                <w:lang w:val="en-GB"/>
              </w:rPr>
              <w:br/>
            </w:r>
            <w:r w:rsidR="00F16FF5" w:rsidRPr="00952E73">
              <w:rPr>
                <w:lang w:val="en-GB"/>
              </w:rPr>
              <w:t xml:space="preserve">(see </w:t>
            </w:r>
            <w:proofErr w:type="spellStart"/>
            <w:r w:rsidR="00F16FF5" w:rsidRPr="00952E73">
              <w:rPr>
                <w:i/>
                <w:lang w:val="en-GB"/>
              </w:rPr>
              <w:t>targetNamespace</w:t>
            </w:r>
            <w:proofErr w:type="spellEnd"/>
            <w:r w:rsidR="00F16FF5" w:rsidRPr="00952E73">
              <w:rPr>
                <w:lang w:val="en-GB"/>
              </w:rPr>
              <w:t xml:space="preserve"> </w:t>
            </w:r>
            <w:r w:rsidR="005C5979" w:rsidRPr="00952E73">
              <w:rPr>
                <w:lang w:val="en-GB"/>
              </w:rPr>
              <w:t xml:space="preserve">in </w:t>
            </w:r>
            <w:proofErr w:type="spellStart"/>
            <w:r w:rsidR="005C5979" w:rsidRPr="00952E73">
              <w:rPr>
                <w:i/>
                <w:lang w:val="en-GB"/>
              </w:rPr>
              <w:t>wsdl:definitions</w:t>
            </w:r>
            <w:proofErr w:type="spellEnd"/>
            <w:r w:rsidR="005C5979" w:rsidRPr="00952E73">
              <w:rPr>
                <w:lang w:val="en-GB"/>
              </w:rPr>
              <w:t xml:space="preserve"> </w:t>
            </w:r>
            <w:r w:rsidR="00F16FF5" w:rsidRPr="00952E73">
              <w:rPr>
                <w:lang w:val="en-GB"/>
              </w:rPr>
              <w:t xml:space="preserve">and </w:t>
            </w:r>
            <w:r w:rsidR="00F16FF5" w:rsidRPr="00952E73">
              <w:rPr>
                <w:i/>
                <w:lang w:val="en-GB"/>
              </w:rPr>
              <w:t>name</w:t>
            </w:r>
            <w:r w:rsidR="00F16FF5" w:rsidRPr="00952E73">
              <w:rPr>
                <w:lang w:val="en-GB"/>
              </w:rPr>
              <w:t xml:space="preserve"> attributes in </w:t>
            </w:r>
            <w:proofErr w:type="spellStart"/>
            <w:r w:rsidR="00F16FF5" w:rsidRPr="00952E73">
              <w:rPr>
                <w:i/>
                <w:lang w:val="en-GB"/>
              </w:rPr>
              <w:t>wsdl:</w:t>
            </w:r>
            <w:r w:rsidR="005C5979" w:rsidRPr="00952E73">
              <w:rPr>
                <w:i/>
                <w:lang w:val="en-GB"/>
              </w:rPr>
              <w:t>service</w:t>
            </w:r>
            <w:proofErr w:type="spellEnd"/>
            <w:r w:rsidR="00F16FF5" w:rsidRPr="00952E73">
              <w:rPr>
                <w:lang w:val="en-GB"/>
              </w:rPr>
              <w:t xml:space="preserve"> node)</w:t>
            </w:r>
          </w:p>
        </w:tc>
      </w:tr>
      <w:tr w:rsidR="00FD44C7" w:rsidRPr="00952E73" w:rsidTr="0017575B">
        <w:tc>
          <w:tcPr>
            <w:tcW w:w="2093" w:type="dxa"/>
          </w:tcPr>
          <w:p w:rsidR="00FD44C7" w:rsidRPr="00952E73" w:rsidRDefault="0017575B" w:rsidP="00446F58">
            <w:pPr>
              <w:rPr>
                <w:lang w:val="en-GB"/>
              </w:rPr>
            </w:pPr>
            <w:r w:rsidRPr="00952E73">
              <w:rPr>
                <w:lang w:val="en-GB"/>
              </w:rPr>
              <w:t xml:space="preserve">[IN] </w:t>
            </w:r>
            <w:proofErr w:type="spellStart"/>
            <w:r w:rsidR="00B57B72" w:rsidRPr="00952E73">
              <w:rPr>
                <w:lang w:val="en-GB"/>
              </w:rPr>
              <w:t>operationName</w:t>
            </w:r>
            <w:proofErr w:type="spellEnd"/>
          </w:p>
        </w:tc>
        <w:tc>
          <w:tcPr>
            <w:tcW w:w="7195" w:type="dxa"/>
          </w:tcPr>
          <w:p w:rsidR="00FD44C7" w:rsidRPr="00952E73" w:rsidRDefault="00B57B72" w:rsidP="00E3711F">
            <w:pPr>
              <w:rPr>
                <w:lang w:val="en-GB"/>
              </w:rPr>
            </w:pPr>
            <w:r w:rsidRPr="00952E73">
              <w:rPr>
                <w:lang w:val="en-GB"/>
              </w:rPr>
              <w:t xml:space="preserve">The second parameter is the operation </w:t>
            </w:r>
            <w:r w:rsidR="00C655DD" w:rsidRPr="00952E73">
              <w:rPr>
                <w:lang w:val="en-GB"/>
              </w:rPr>
              <w:t>name</w:t>
            </w:r>
            <w:r w:rsidR="00E3711F">
              <w:rPr>
                <w:lang w:val="en-GB"/>
              </w:rPr>
              <w:t>;</w:t>
            </w:r>
            <w:r w:rsidR="00C655DD" w:rsidRPr="00952E73">
              <w:rPr>
                <w:lang w:val="en-GB"/>
              </w:rPr>
              <w:t xml:space="preserve"> it is returned by the discovery process</w:t>
            </w:r>
            <w:r w:rsidRPr="00952E73">
              <w:rPr>
                <w:lang w:val="en-GB"/>
              </w:rPr>
              <w:t xml:space="preserve">. </w:t>
            </w:r>
            <w:r w:rsidR="00C504F8" w:rsidRPr="00952E73">
              <w:rPr>
                <w:lang w:val="en-GB"/>
              </w:rPr>
              <w:t>In ou</w:t>
            </w:r>
            <w:r w:rsidR="00E80D19" w:rsidRPr="00952E73">
              <w:rPr>
                <w:lang w:val="en-GB"/>
              </w:rPr>
              <w:t xml:space="preserve">r example </w:t>
            </w:r>
            <w:proofErr w:type="spellStart"/>
            <w:r w:rsidR="00F16FF5" w:rsidRPr="00952E73">
              <w:rPr>
                <w:lang w:val="en-GB"/>
              </w:rPr>
              <w:t>operationName</w:t>
            </w:r>
            <w:proofErr w:type="spellEnd"/>
            <w:r w:rsidR="00F16FF5" w:rsidRPr="00952E73">
              <w:rPr>
                <w:lang w:val="en-GB"/>
              </w:rPr>
              <w:t xml:space="preserve"> is </w:t>
            </w:r>
            <w:proofErr w:type="spellStart"/>
            <w:r w:rsidR="00F16FF5" w:rsidRPr="00952E73">
              <w:rPr>
                <w:b/>
                <w:lang w:val="en-GB"/>
              </w:rPr>
              <w:t>submitFALForm</w:t>
            </w:r>
            <w:proofErr w:type="spellEnd"/>
            <w:r w:rsidR="00F16FF5" w:rsidRPr="00952E73">
              <w:rPr>
                <w:b/>
                <w:lang w:val="en-GB"/>
              </w:rPr>
              <w:t xml:space="preserve"> </w:t>
            </w:r>
            <w:r w:rsidR="00F16FF5" w:rsidRPr="00952E73">
              <w:rPr>
                <w:lang w:val="en-GB"/>
              </w:rPr>
              <w:t xml:space="preserve">(see </w:t>
            </w:r>
            <w:r w:rsidR="00F16FF5" w:rsidRPr="00952E73">
              <w:rPr>
                <w:i/>
                <w:lang w:val="en-GB"/>
              </w:rPr>
              <w:t>name</w:t>
            </w:r>
            <w:r w:rsidR="00F16FF5" w:rsidRPr="00952E73">
              <w:rPr>
                <w:lang w:val="en-GB"/>
              </w:rPr>
              <w:t xml:space="preserve"> attribute in </w:t>
            </w:r>
            <w:proofErr w:type="spellStart"/>
            <w:r w:rsidR="00F16FF5" w:rsidRPr="00952E73">
              <w:rPr>
                <w:i/>
                <w:lang w:val="en-GB"/>
              </w:rPr>
              <w:t>wsdl:operation</w:t>
            </w:r>
            <w:proofErr w:type="spellEnd"/>
            <w:r w:rsidR="00F16FF5" w:rsidRPr="00952E73">
              <w:rPr>
                <w:lang w:val="en-GB"/>
              </w:rPr>
              <w:t>)</w:t>
            </w:r>
          </w:p>
        </w:tc>
      </w:tr>
      <w:tr w:rsidR="00FD44C7" w:rsidRPr="00952E73" w:rsidTr="0017575B">
        <w:tc>
          <w:tcPr>
            <w:tcW w:w="2093" w:type="dxa"/>
          </w:tcPr>
          <w:p w:rsidR="00FD44C7" w:rsidRPr="00952E73" w:rsidRDefault="0017575B" w:rsidP="00446F58">
            <w:pPr>
              <w:rPr>
                <w:lang w:val="en-GB"/>
              </w:rPr>
            </w:pPr>
            <w:r w:rsidRPr="00952E73">
              <w:rPr>
                <w:lang w:val="en-GB"/>
              </w:rPr>
              <w:t xml:space="preserve">[IN] </w:t>
            </w:r>
            <w:proofErr w:type="spellStart"/>
            <w:r w:rsidR="00E80D19" w:rsidRPr="00952E73">
              <w:rPr>
                <w:lang w:val="en-GB"/>
              </w:rPr>
              <w:t>inputData</w:t>
            </w:r>
            <w:proofErr w:type="spellEnd"/>
          </w:p>
        </w:tc>
        <w:tc>
          <w:tcPr>
            <w:tcW w:w="7195" w:type="dxa"/>
          </w:tcPr>
          <w:p w:rsidR="00FD44C7" w:rsidRPr="00952E73" w:rsidRDefault="00E80D19" w:rsidP="00E3711F">
            <w:pPr>
              <w:rPr>
                <w:lang w:val="en-GB"/>
              </w:rPr>
            </w:pPr>
            <w:r w:rsidRPr="00952E73">
              <w:rPr>
                <w:lang w:val="en-GB"/>
              </w:rPr>
              <w:t xml:space="preserve">The last parameter is the input </w:t>
            </w:r>
            <w:r w:rsidR="00E3711F">
              <w:rPr>
                <w:lang w:val="en-GB"/>
              </w:rPr>
              <w:t xml:space="preserve">data </w:t>
            </w:r>
            <w:r w:rsidRPr="00952E73">
              <w:rPr>
                <w:lang w:val="en-GB"/>
              </w:rPr>
              <w:t>described as RDF instances.</w:t>
            </w:r>
            <w:r w:rsidR="00BD29F3" w:rsidRPr="00952E73">
              <w:rPr>
                <w:lang w:val="en-GB"/>
              </w:rPr>
              <w:t xml:space="preserve"> The input data is described in s</w:t>
            </w:r>
            <w:r w:rsidR="00E3711F">
              <w:rPr>
                <w:lang w:val="en-GB"/>
              </w:rPr>
              <w:t>ection</w:t>
            </w:r>
            <w:r w:rsidR="00BD29F3" w:rsidRPr="00952E73">
              <w:rPr>
                <w:lang w:val="en-GB"/>
              </w:rPr>
              <w:t xml:space="preserve"> “Example Input Data – FAL Form”</w:t>
            </w:r>
          </w:p>
        </w:tc>
      </w:tr>
      <w:tr w:rsidR="00FD44C7" w:rsidRPr="00952E73" w:rsidTr="0017575B">
        <w:tc>
          <w:tcPr>
            <w:tcW w:w="2093" w:type="dxa"/>
          </w:tcPr>
          <w:p w:rsidR="00FD44C7" w:rsidRPr="00952E73" w:rsidRDefault="0017575B" w:rsidP="00446F58">
            <w:pPr>
              <w:rPr>
                <w:lang w:val="en-GB"/>
              </w:rPr>
            </w:pPr>
            <w:r w:rsidRPr="00952E73">
              <w:rPr>
                <w:lang w:val="en-GB"/>
              </w:rPr>
              <w:t xml:space="preserve">[OUT] </w:t>
            </w:r>
            <w:proofErr w:type="spellStart"/>
            <w:r w:rsidR="00B018FE" w:rsidRPr="00952E73">
              <w:rPr>
                <w:lang w:val="en-GB"/>
              </w:rPr>
              <w:t>ouputData</w:t>
            </w:r>
            <w:proofErr w:type="spellEnd"/>
          </w:p>
        </w:tc>
        <w:tc>
          <w:tcPr>
            <w:tcW w:w="7195" w:type="dxa"/>
          </w:tcPr>
          <w:p w:rsidR="00FD44C7" w:rsidRPr="00952E73" w:rsidRDefault="00B018FE" w:rsidP="00B018FE">
            <w:pPr>
              <w:rPr>
                <w:lang w:val="en-GB"/>
              </w:rPr>
            </w:pPr>
            <w:r w:rsidRPr="00952E73">
              <w:rPr>
                <w:lang w:val="en-GB"/>
              </w:rPr>
              <w:t xml:space="preserve">The output data consists also of </w:t>
            </w:r>
            <w:r w:rsidR="00343723" w:rsidRPr="00952E73">
              <w:rPr>
                <w:lang w:val="en-GB"/>
              </w:rPr>
              <w:t>triples that</w:t>
            </w:r>
            <w:r w:rsidRPr="00952E73">
              <w:rPr>
                <w:lang w:val="en-GB"/>
              </w:rPr>
              <w:t xml:space="preserve"> are described in the domain ontology.</w:t>
            </w:r>
          </w:p>
        </w:tc>
      </w:tr>
    </w:tbl>
    <w:p w:rsidR="00C376E8" w:rsidRPr="00952E73" w:rsidRDefault="00C376E8" w:rsidP="00446F58">
      <w:pPr>
        <w:rPr>
          <w:lang w:val="en-GB"/>
        </w:rPr>
      </w:pPr>
    </w:p>
    <w:p w:rsidR="0025245B" w:rsidRPr="00952E73" w:rsidRDefault="0025245B" w:rsidP="00446F58">
      <w:pPr>
        <w:rPr>
          <w:lang w:val="en-GB"/>
        </w:rPr>
      </w:pPr>
      <w:r w:rsidRPr="00952E73">
        <w:rPr>
          <w:lang w:val="en-GB"/>
        </w:rPr>
        <w:t xml:space="preserve">On a </w:t>
      </w:r>
      <w:r w:rsidR="00AA225E" w:rsidRPr="00952E73">
        <w:rPr>
          <w:lang w:val="en-GB"/>
        </w:rPr>
        <w:t>lower</w:t>
      </w:r>
      <w:r w:rsidRPr="00952E73">
        <w:rPr>
          <w:lang w:val="en-GB"/>
        </w:rPr>
        <w:t xml:space="preserve"> level</w:t>
      </w:r>
      <w:r w:rsidR="00C16C29">
        <w:rPr>
          <w:lang w:val="en-GB"/>
        </w:rPr>
        <w:t>,</w:t>
      </w:r>
      <w:r w:rsidRPr="00952E73">
        <w:rPr>
          <w:lang w:val="en-GB"/>
        </w:rPr>
        <w:t xml:space="preserve"> the following SOAP Message has to be sen</w:t>
      </w:r>
      <w:r w:rsidR="00C16C29">
        <w:rPr>
          <w:lang w:val="en-GB"/>
        </w:rPr>
        <w:t>t</w:t>
      </w:r>
      <w:r w:rsidRPr="00952E73">
        <w:rPr>
          <w:lang w:val="en-GB"/>
        </w:rPr>
        <w:t xml:space="preserve"> to the </w:t>
      </w:r>
      <w:r w:rsidR="00C16C29">
        <w:rPr>
          <w:lang w:val="en-GB"/>
        </w:rPr>
        <w:t>i</w:t>
      </w:r>
      <w:r w:rsidRPr="00952E73">
        <w:rPr>
          <w:lang w:val="en-GB"/>
        </w:rPr>
        <w:t>nvoker endpoint.</w:t>
      </w:r>
    </w:p>
    <w:p w:rsidR="0025245B" w:rsidRPr="00952E73" w:rsidRDefault="0025245B" w:rsidP="0025245B">
      <w:pPr>
        <w:spacing w:after="0" w:line="240" w:lineRule="auto"/>
        <w:rPr>
          <w:lang w:val="en-GB"/>
        </w:rPr>
      </w:pPr>
      <w:r w:rsidRPr="00952E73">
        <w:rPr>
          <w:lang w:val="en-GB"/>
        </w:rPr>
        <w:t>&lt;</w:t>
      </w:r>
      <w:proofErr w:type="spellStart"/>
      <w:r w:rsidRPr="00952E73">
        <w:rPr>
          <w:lang w:val="en-GB"/>
        </w:rPr>
        <w:t>soapenv</w:t>
      </w:r>
      <w:proofErr w:type="gramStart"/>
      <w:r w:rsidRPr="00952E73">
        <w:rPr>
          <w:lang w:val="en-GB"/>
        </w:rPr>
        <w:t>:Envelope</w:t>
      </w:r>
      <w:proofErr w:type="spellEnd"/>
      <w:proofErr w:type="gramEnd"/>
      <w:r w:rsidRPr="00952E73">
        <w:rPr>
          <w:lang w:val="en-GB"/>
        </w:rPr>
        <w:t xml:space="preserve"> </w:t>
      </w:r>
      <w:proofErr w:type="spellStart"/>
      <w:r w:rsidRPr="00952E73">
        <w:rPr>
          <w:lang w:val="en-GB"/>
        </w:rPr>
        <w:t>xmlns:soapenv</w:t>
      </w:r>
      <w:proofErr w:type="spellEnd"/>
      <w:r w:rsidRPr="00952E73">
        <w:rPr>
          <w:lang w:val="en-GB"/>
        </w:rPr>
        <w:t xml:space="preserve">="http://schemas.xmlsoap.org/soap/envelope/" </w:t>
      </w:r>
      <w:proofErr w:type="spellStart"/>
      <w:r w:rsidRPr="00952E73">
        <w:rPr>
          <w:lang w:val="en-GB"/>
        </w:rPr>
        <w:t>xmlns:see</w:t>
      </w:r>
      <w:proofErr w:type="spellEnd"/>
      <w:r w:rsidRPr="00952E73">
        <w:rPr>
          <w:lang w:val="en-GB"/>
        </w:rPr>
        <w:t>="http://see.sti2.at/"&gt;</w:t>
      </w:r>
    </w:p>
    <w:p w:rsidR="0025245B" w:rsidRPr="00952E73" w:rsidRDefault="0025245B" w:rsidP="0025245B">
      <w:pPr>
        <w:spacing w:after="0" w:line="240" w:lineRule="auto"/>
        <w:rPr>
          <w:lang w:val="en-GB"/>
        </w:rPr>
      </w:pPr>
      <w:r w:rsidRPr="00952E73">
        <w:rPr>
          <w:lang w:val="en-GB"/>
        </w:rPr>
        <w:t xml:space="preserve">   &lt;</w:t>
      </w:r>
      <w:proofErr w:type="spellStart"/>
      <w:r w:rsidRPr="00952E73">
        <w:rPr>
          <w:lang w:val="en-GB"/>
        </w:rPr>
        <w:t>soapenv</w:t>
      </w:r>
      <w:proofErr w:type="gramStart"/>
      <w:r w:rsidRPr="00952E73">
        <w:rPr>
          <w:lang w:val="en-GB"/>
        </w:rPr>
        <w:t>:Header</w:t>
      </w:r>
      <w:proofErr w:type="spellEnd"/>
      <w:proofErr w:type="gramEnd"/>
      <w:r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spellStart"/>
      <w:proofErr w:type="gramStart"/>
      <w:r w:rsidRPr="00952E73">
        <w:rPr>
          <w:lang w:val="en-GB"/>
        </w:rPr>
        <w:t>soapenv:</w:t>
      </w:r>
      <w:proofErr w:type="gramEnd"/>
      <w:r w:rsidRPr="00952E73">
        <w:rPr>
          <w:lang w:val="en-GB"/>
        </w:rPr>
        <w:t>Body</w:t>
      </w:r>
      <w:proofErr w:type="spellEnd"/>
      <w:r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spellStart"/>
      <w:proofErr w:type="gramStart"/>
      <w:r w:rsidRPr="00952E73">
        <w:rPr>
          <w:lang w:val="en-GB"/>
        </w:rPr>
        <w:t>see:</w:t>
      </w:r>
      <w:proofErr w:type="gramEnd"/>
      <w:r w:rsidRPr="00952E73">
        <w:rPr>
          <w:lang w:val="en-GB"/>
        </w:rPr>
        <w:t>invoke</w:t>
      </w:r>
      <w:proofErr w:type="spellEnd"/>
      <w:r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spellStart"/>
      <w:proofErr w:type="gramStart"/>
      <w:r w:rsidRPr="00952E73">
        <w:rPr>
          <w:lang w:val="en-GB"/>
        </w:rPr>
        <w:t>serviceID</w:t>
      </w:r>
      <w:proofErr w:type="spellEnd"/>
      <w:proofErr w:type="gramEnd"/>
      <w:r w:rsidRPr="00952E73">
        <w:rPr>
          <w:lang w:val="en-GB"/>
        </w:rPr>
        <w:t>&gt;</w:t>
      </w:r>
      <w:r w:rsidRPr="00952E73">
        <w:rPr>
          <w:b/>
          <w:lang w:val="en-GB"/>
        </w:rPr>
        <w:t xml:space="preserve"> http://www.efreightproject.eu/ValenciaPortWebService  </w:t>
      </w:r>
      <w:r w:rsidRPr="00952E73">
        <w:rPr>
          <w:lang w:val="en-GB"/>
        </w:rPr>
        <w:t>&lt;/</w:t>
      </w:r>
      <w:proofErr w:type="spellStart"/>
      <w:r w:rsidRPr="00952E73">
        <w:rPr>
          <w:lang w:val="en-GB"/>
        </w:rPr>
        <w:t>serviceID</w:t>
      </w:r>
      <w:proofErr w:type="spellEnd"/>
      <w:r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gramStart"/>
      <w:r w:rsidRPr="00952E73">
        <w:rPr>
          <w:lang w:val="en-GB"/>
        </w:rPr>
        <w:t>operation</w:t>
      </w:r>
      <w:proofErr w:type="gramEnd"/>
      <w:r w:rsidRPr="00952E73">
        <w:rPr>
          <w:lang w:val="en-GB"/>
        </w:rPr>
        <w:t>&gt;</w:t>
      </w:r>
      <w:r w:rsidRPr="00952E73">
        <w:rPr>
          <w:b/>
          <w:lang w:val="en-GB"/>
        </w:rPr>
        <w:t xml:space="preserve"> </w:t>
      </w:r>
      <w:proofErr w:type="spellStart"/>
      <w:r w:rsidRPr="00952E73">
        <w:rPr>
          <w:b/>
          <w:lang w:val="en-GB"/>
        </w:rPr>
        <w:t>submitFALForm</w:t>
      </w:r>
      <w:proofErr w:type="spellEnd"/>
      <w:r w:rsidRPr="00952E73">
        <w:rPr>
          <w:lang w:val="en-GB"/>
        </w:rPr>
        <w:t xml:space="preserve"> &lt;/operation&gt;</w:t>
      </w:r>
    </w:p>
    <w:p w:rsidR="00481F01" w:rsidRPr="00952E73" w:rsidRDefault="0025245B" w:rsidP="0025245B">
      <w:pPr>
        <w:spacing w:after="0" w:line="240" w:lineRule="auto"/>
        <w:rPr>
          <w:lang w:val="en-GB"/>
        </w:rPr>
      </w:pPr>
      <w:r w:rsidRPr="00952E73">
        <w:rPr>
          <w:lang w:val="en-GB"/>
        </w:rPr>
        <w:t xml:space="preserve">         &lt;</w:t>
      </w:r>
      <w:proofErr w:type="spellStart"/>
      <w:proofErr w:type="gramStart"/>
      <w:r w:rsidRPr="00952E73">
        <w:rPr>
          <w:lang w:val="en-GB"/>
        </w:rPr>
        <w:t>inputData</w:t>
      </w:r>
      <w:proofErr w:type="spellEnd"/>
      <w:proofErr w:type="gramEnd"/>
      <w:r w:rsidRPr="00952E73">
        <w:rPr>
          <w:lang w:val="en-GB"/>
        </w:rPr>
        <w:t>&gt;</w:t>
      </w:r>
    </w:p>
    <w:p w:rsidR="00481F01" w:rsidRPr="00952E73" w:rsidRDefault="00481F01" w:rsidP="00481F01">
      <w:pPr>
        <w:spacing w:after="0" w:line="240" w:lineRule="auto"/>
        <w:ind w:firstLine="708"/>
        <w:rPr>
          <w:lang w:val="en-GB"/>
        </w:rPr>
      </w:pPr>
      <w:r w:rsidRPr="00952E73">
        <w:rPr>
          <w:lang w:val="en-GB"/>
        </w:rPr>
        <w:t xml:space="preserve"> </w:t>
      </w:r>
      <w:proofErr w:type="gramStart"/>
      <w:r w:rsidRPr="00952E73">
        <w:rPr>
          <w:lang w:val="en-GB"/>
        </w:rPr>
        <w:t>&lt;![</w:t>
      </w:r>
      <w:proofErr w:type="gramEnd"/>
      <w:r w:rsidRPr="00952E73">
        <w:rPr>
          <w:lang w:val="en-GB"/>
        </w:rPr>
        <w:t xml:space="preserve">CDATA[ </w:t>
      </w:r>
    </w:p>
    <w:p w:rsidR="00481F01" w:rsidRPr="00952E73" w:rsidRDefault="00481F01" w:rsidP="00481F01">
      <w:pPr>
        <w:spacing w:after="0" w:line="240" w:lineRule="auto"/>
        <w:ind w:firstLine="708"/>
        <w:rPr>
          <w:lang w:val="en-GB"/>
        </w:rPr>
      </w:pPr>
      <w:proofErr w:type="gramStart"/>
      <w:r w:rsidRPr="00952E73">
        <w:rPr>
          <w:lang w:val="en-GB"/>
        </w:rPr>
        <w:t>&lt;!--</w:t>
      </w:r>
      <w:proofErr w:type="gramEnd"/>
      <w:r w:rsidRPr="00952E73">
        <w:rPr>
          <w:lang w:val="en-GB"/>
        </w:rPr>
        <w:t xml:space="preserve"> Here comes the FAL Form representation as</w:t>
      </w:r>
      <w:r w:rsidR="002564ED" w:rsidRPr="00952E73">
        <w:rPr>
          <w:lang w:val="en-GB"/>
        </w:rPr>
        <w:t xml:space="preserve"> RDF</w:t>
      </w:r>
      <w:r w:rsidRPr="00952E73">
        <w:rPr>
          <w:lang w:val="en-GB"/>
        </w:rPr>
        <w:t xml:space="preserve"> --&gt;</w:t>
      </w:r>
    </w:p>
    <w:p w:rsidR="00481F01" w:rsidRPr="00952E73" w:rsidRDefault="00481F01" w:rsidP="00481F01">
      <w:pPr>
        <w:spacing w:after="0" w:line="240" w:lineRule="auto"/>
        <w:ind w:firstLine="708"/>
        <w:rPr>
          <w:lang w:val="en-GB"/>
        </w:rPr>
      </w:pPr>
      <w:r w:rsidRPr="00952E73">
        <w:rPr>
          <w:lang w:val="en-GB"/>
        </w:rPr>
        <w:t>]]&gt;</w:t>
      </w:r>
    </w:p>
    <w:p w:rsidR="0025245B" w:rsidRPr="00952E73" w:rsidRDefault="00481F01" w:rsidP="00481F01">
      <w:pPr>
        <w:spacing w:after="0" w:line="240" w:lineRule="auto"/>
        <w:rPr>
          <w:lang w:val="en-GB"/>
        </w:rPr>
      </w:pPr>
      <w:r w:rsidRPr="00952E73">
        <w:rPr>
          <w:lang w:val="en-GB"/>
        </w:rPr>
        <w:t xml:space="preserve">         </w:t>
      </w:r>
      <w:r w:rsidR="0025245B" w:rsidRPr="00952E73">
        <w:rPr>
          <w:lang w:val="en-GB"/>
        </w:rPr>
        <w:t>&lt;/</w:t>
      </w:r>
      <w:proofErr w:type="spellStart"/>
      <w:r w:rsidR="0025245B" w:rsidRPr="00952E73">
        <w:rPr>
          <w:lang w:val="en-GB"/>
        </w:rPr>
        <w:t>inputData</w:t>
      </w:r>
      <w:proofErr w:type="spellEnd"/>
      <w:r w:rsidR="0025245B"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spellStart"/>
      <w:r w:rsidRPr="00952E73">
        <w:rPr>
          <w:lang w:val="en-GB"/>
        </w:rPr>
        <w:t>see</w:t>
      </w:r>
      <w:proofErr w:type="gramStart"/>
      <w:r w:rsidRPr="00952E73">
        <w:rPr>
          <w:lang w:val="en-GB"/>
        </w:rPr>
        <w:t>:invoke</w:t>
      </w:r>
      <w:proofErr w:type="spellEnd"/>
      <w:proofErr w:type="gramEnd"/>
      <w:r w:rsidRPr="00952E73">
        <w:rPr>
          <w:lang w:val="en-GB"/>
        </w:rPr>
        <w:t>&gt;</w:t>
      </w:r>
    </w:p>
    <w:p w:rsidR="0025245B" w:rsidRPr="00952E73" w:rsidRDefault="0025245B" w:rsidP="0025245B">
      <w:pPr>
        <w:spacing w:after="0" w:line="240" w:lineRule="auto"/>
        <w:rPr>
          <w:lang w:val="en-GB"/>
        </w:rPr>
      </w:pPr>
      <w:r w:rsidRPr="00952E73">
        <w:rPr>
          <w:lang w:val="en-GB"/>
        </w:rPr>
        <w:t xml:space="preserve">   &lt;/</w:t>
      </w:r>
      <w:proofErr w:type="spellStart"/>
      <w:r w:rsidRPr="00952E73">
        <w:rPr>
          <w:lang w:val="en-GB"/>
        </w:rPr>
        <w:t>soapenv</w:t>
      </w:r>
      <w:proofErr w:type="gramStart"/>
      <w:r w:rsidRPr="00952E73">
        <w:rPr>
          <w:lang w:val="en-GB"/>
        </w:rPr>
        <w:t>:Body</w:t>
      </w:r>
      <w:proofErr w:type="spellEnd"/>
      <w:proofErr w:type="gramEnd"/>
      <w:r w:rsidRPr="00952E73">
        <w:rPr>
          <w:lang w:val="en-GB"/>
        </w:rPr>
        <w:t>&gt;</w:t>
      </w:r>
    </w:p>
    <w:p w:rsidR="0025245B" w:rsidRPr="00952E73" w:rsidRDefault="0025245B" w:rsidP="0025245B">
      <w:pPr>
        <w:spacing w:after="0" w:line="240" w:lineRule="auto"/>
        <w:rPr>
          <w:lang w:val="en-GB"/>
        </w:rPr>
      </w:pPr>
      <w:r w:rsidRPr="00952E73">
        <w:rPr>
          <w:lang w:val="en-GB"/>
        </w:rPr>
        <w:t>&lt;/</w:t>
      </w:r>
      <w:proofErr w:type="spellStart"/>
      <w:r w:rsidRPr="00952E73">
        <w:rPr>
          <w:lang w:val="en-GB"/>
        </w:rPr>
        <w:t>soapenv</w:t>
      </w:r>
      <w:proofErr w:type="gramStart"/>
      <w:r w:rsidRPr="00952E73">
        <w:rPr>
          <w:lang w:val="en-GB"/>
        </w:rPr>
        <w:t>:Envelope</w:t>
      </w:r>
      <w:proofErr w:type="spellEnd"/>
      <w:proofErr w:type="gramEnd"/>
      <w:r w:rsidRPr="00952E73">
        <w:rPr>
          <w:lang w:val="en-GB"/>
        </w:rPr>
        <w:t>&gt;</w:t>
      </w:r>
    </w:p>
    <w:p w:rsidR="00A55C7A" w:rsidRPr="00952E73" w:rsidRDefault="00E80D19" w:rsidP="001C5D22">
      <w:pPr>
        <w:pStyle w:val="Heading3"/>
        <w:rPr>
          <w:lang w:val="en-GB"/>
        </w:rPr>
      </w:pPr>
      <w:r w:rsidRPr="00952E73">
        <w:rPr>
          <w:lang w:val="en-GB"/>
        </w:rPr>
        <w:t>Example Input Data – FAL Form</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roofErr w:type="gramStart"/>
      <w:r w:rsidRPr="00952E73">
        <w:rPr>
          <w:rFonts w:ascii="Courier New" w:hAnsi="Courier New" w:cs="Courier New"/>
          <w:i/>
          <w:sz w:val="16"/>
          <w:szCs w:val="16"/>
          <w:lang w:val="en-GB"/>
        </w:rPr>
        <w:t>&lt;?xml</w:t>
      </w:r>
      <w:proofErr w:type="gramEnd"/>
      <w:r w:rsidRPr="00952E73">
        <w:rPr>
          <w:rFonts w:ascii="Courier New" w:hAnsi="Courier New" w:cs="Courier New"/>
          <w:i/>
          <w:sz w:val="16"/>
          <w:szCs w:val="16"/>
          <w:lang w:val="en-GB"/>
        </w:rPr>
        <w:t xml:space="preserve"> version="1.0" encoding="utf-8"?&gt;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roofErr w:type="gramStart"/>
      <w:r w:rsidRPr="00952E73">
        <w:rPr>
          <w:rFonts w:ascii="Courier New" w:hAnsi="Courier New" w:cs="Courier New"/>
          <w:i/>
          <w:sz w:val="16"/>
          <w:szCs w:val="16"/>
          <w:lang w:val="en-GB"/>
        </w:rPr>
        <w:t>&lt;!DOCTYPE</w:t>
      </w:r>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rdf:RDF</w:t>
      </w:r>
      <w:proofErr w:type="spellEnd"/>
      <w:r w:rsidRPr="00952E73">
        <w:rPr>
          <w:rFonts w:ascii="Courier New" w:hAnsi="Courier New" w:cs="Courier New"/>
          <w:i/>
          <w:sz w:val="16"/>
          <w:szCs w:val="16"/>
          <w:lang w:val="en-GB"/>
        </w:rPr>
        <w:t xml:space="preserve"> [</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gramStart"/>
      <w:r w:rsidRPr="00952E73">
        <w:rPr>
          <w:rFonts w:ascii="Courier New" w:hAnsi="Courier New" w:cs="Courier New"/>
          <w:i/>
          <w:sz w:val="16"/>
          <w:szCs w:val="16"/>
          <w:lang w:val="en-GB"/>
        </w:rPr>
        <w:t>&lt;!ENTITY</w:t>
      </w:r>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efreight</w:t>
      </w:r>
      <w:proofErr w:type="spellEnd"/>
      <w:r w:rsidRPr="00952E73">
        <w:rPr>
          <w:rFonts w:ascii="Courier New" w:hAnsi="Courier New" w:cs="Courier New"/>
          <w:i/>
          <w:sz w:val="16"/>
          <w:szCs w:val="16"/>
          <w:lang w:val="en-GB"/>
        </w:rPr>
        <w:t xml:space="preserve"> "http://demo.sti2.at/efreight/ontologies/FalFormsOntology.rdf#" &gt;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&lt;</w:t>
      </w:r>
      <w:proofErr w:type="spellStart"/>
      <w:r w:rsidRPr="00952E73">
        <w:rPr>
          <w:rFonts w:ascii="Courier New" w:hAnsi="Courier New" w:cs="Courier New"/>
          <w:i/>
          <w:sz w:val="16"/>
          <w:szCs w:val="16"/>
          <w:lang w:val="en-GB"/>
        </w:rPr>
        <w:t>rdf</w:t>
      </w:r>
      <w:proofErr w:type="gramStart"/>
      <w:r w:rsidRPr="00952E73">
        <w:rPr>
          <w:rFonts w:ascii="Courier New" w:hAnsi="Courier New" w:cs="Courier New"/>
          <w:i/>
          <w:sz w:val="16"/>
          <w:szCs w:val="16"/>
          <w:lang w:val="en-GB"/>
        </w:rPr>
        <w:t>:RDF</w:t>
      </w:r>
      <w:proofErr w:type="spellEnd"/>
      <w:proofErr w:type="gramEnd"/>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xmlns:rdf</w:t>
      </w:r>
      <w:proofErr w:type="spellEnd"/>
      <w:r w:rsidRPr="00952E73">
        <w:rPr>
          <w:rFonts w:ascii="Courier New" w:hAnsi="Courier New" w:cs="Courier New"/>
          <w:i/>
          <w:sz w:val="16"/>
          <w:szCs w:val="16"/>
          <w:lang w:val="en-GB"/>
        </w:rPr>
        <w:t>="http://www.w3.org/1999/02/22-rdf-syntax-ns#"</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xmlns:rdfs</w:t>
      </w:r>
      <w:proofErr w:type="spellEnd"/>
      <w:r w:rsidRPr="00952E73">
        <w:rPr>
          <w:rFonts w:ascii="Courier New" w:hAnsi="Courier New" w:cs="Courier New"/>
          <w:i/>
          <w:sz w:val="16"/>
          <w:szCs w:val="16"/>
          <w:lang w:val="en-GB"/>
        </w:rPr>
        <w:t>="http://www.w3.org/2000/01/rdf-schema#"</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xmlns:geo</w:t>
      </w:r>
      <w:proofErr w:type="spellEnd"/>
      <w:r w:rsidRPr="00952E73">
        <w:rPr>
          <w:rFonts w:ascii="Courier New" w:hAnsi="Courier New" w:cs="Courier New"/>
          <w:i/>
          <w:sz w:val="16"/>
          <w:szCs w:val="16"/>
          <w:lang w:val="en-GB"/>
        </w:rPr>
        <w:t>="http://www.w3.org/2003/01/geo/wgs84_pos#"</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xmlns:dc</w:t>
      </w:r>
      <w:proofErr w:type="spellEnd"/>
      <w:r w:rsidRPr="00952E73">
        <w:rPr>
          <w:rFonts w:ascii="Courier New" w:hAnsi="Courier New" w:cs="Courier New"/>
          <w:i/>
          <w:sz w:val="16"/>
          <w:szCs w:val="16"/>
          <w:lang w:val="en-GB"/>
        </w:rPr>
        <w:t>="http://purl.org/dc/elements/1.1/"</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xmlns:dct</w:t>
      </w:r>
      <w:proofErr w:type="spellEnd"/>
      <w:r w:rsidRPr="00952E73">
        <w:rPr>
          <w:rFonts w:ascii="Courier New" w:hAnsi="Courier New" w:cs="Courier New"/>
          <w:i/>
          <w:sz w:val="16"/>
          <w:szCs w:val="16"/>
          <w:lang w:val="en-GB"/>
        </w:rPr>
        <w:t>="http://purl.org/dc/terms/"</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proofErr w:type="gramStart"/>
      <w:r w:rsidRPr="00952E73">
        <w:rPr>
          <w:rFonts w:ascii="Courier New" w:hAnsi="Courier New" w:cs="Courier New"/>
          <w:i/>
          <w:sz w:val="16"/>
          <w:szCs w:val="16"/>
          <w:lang w:val="en-GB"/>
        </w:rPr>
        <w:t>xmlns:</w:t>
      </w:r>
      <w:proofErr w:type="gramEnd"/>
      <w:r w:rsidRPr="00952E73">
        <w:rPr>
          <w:rFonts w:ascii="Courier New" w:hAnsi="Courier New" w:cs="Courier New"/>
          <w:i/>
          <w:sz w:val="16"/>
          <w:szCs w:val="16"/>
          <w:lang w:val="en-GB"/>
        </w:rPr>
        <w:t>efreight</w:t>
      </w:r>
      <w:proofErr w:type="spellEnd"/>
      <w:r w:rsidRPr="00952E73">
        <w:rPr>
          <w:rFonts w:ascii="Courier New" w:hAnsi="Courier New" w:cs="Courier New"/>
          <w:i/>
          <w:sz w:val="16"/>
          <w:szCs w:val="16"/>
          <w:lang w:val="en-GB"/>
        </w:rPr>
        <w:t>="&amp;</w:t>
      </w:r>
      <w:proofErr w:type="spellStart"/>
      <w:r w:rsidRPr="00952E73">
        <w:rPr>
          <w:rFonts w:ascii="Courier New" w:hAnsi="Courier New" w:cs="Courier New"/>
          <w:i/>
          <w:sz w:val="16"/>
          <w:szCs w:val="16"/>
          <w:lang w:val="en-GB"/>
        </w:rPr>
        <w:t>efreight</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&lt;efreight</w:t>
      </w:r>
      <w:proofErr w:type="gramStart"/>
      <w:r w:rsidRPr="00952E73">
        <w:rPr>
          <w:rFonts w:ascii="Courier New" w:hAnsi="Courier New" w:cs="Courier New"/>
          <w:i/>
          <w:sz w:val="16"/>
          <w:szCs w:val="16"/>
          <w:lang w:val="en-GB"/>
        </w:rPr>
        <w:t>:GeneralDeclarationF1</w:t>
      </w:r>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rdf:about</w:t>
      </w:r>
      <w:proofErr w:type="spellEnd"/>
      <w:r w:rsidRPr="00952E73">
        <w:rPr>
          <w:rFonts w:ascii="Courier New" w:hAnsi="Courier New" w:cs="Courier New"/>
          <w:i/>
          <w:sz w:val="16"/>
          <w:szCs w:val="16"/>
          <w:lang w:val="en-GB"/>
        </w:rPr>
        <w:t>="#FAL_Form1_3f8b09d5-c430-4b6a-934b-f5e4ad25977b"&gt;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:hasArrivalOrDeparture</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rdf:resource</w:t>
      </w:r>
      <w:proofErr w:type="spellEnd"/>
      <w:r w:rsidRPr="00952E73">
        <w:rPr>
          <w:rFonts w:ascii="Courier New" w:hAnsi="Courier New" w:cs="Courier New"/>
          <w:i/>
          <w:sz w:val="16"/>
          <w:szCs w:val="16"/>
          <w:lang w:val="en-GB"/>
        </w:rPr>
        <w:t>="&amp;</w:t>
      </w:r>
      <w:proofErr w:type="spellStart"/>
      <w:r w:rsidRPr="00952E73">
        <w:rPr>
          <w:rFonts w:ascii="Courier New" w:hAnsi="Courier New" w:cs="Courier New"/>
          <w:i/>
          <w:sz w:val="16"/>
          <w:szCs w:val="16"/>
          <w:lang w:val="en-GB"/>
        </w:rPr>
        <w:t>efreight;Arrival</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lastRenderedPageBreak/>
        <w:t xml:space="preserve">                &lt;efreight</w:t>
      </w:r>
      <w:proofErr w:type="gramStart"/>
      <w:r w:rsidRPr="00952E73">
        <w:rPr>
          <w:rFonts w:ascii="Courier New" w:hAnsi="Courier New" w:cs="Courier New"/>
          <w:i/>
          <w:sz w:val="16"/>
          <w:szCs w:val="16"/>
          <w:lang w:val="en-GB"/>
        </w:rPr>
        <w:t>:hasArrivalOrDepartureDateTime</w:t>
      </w:r>
      <w:proofErr w:type="gramEnd"/>
      <w:r w:rsidRPr="00952E73">
        <w:rPr>
          <w:rFonts w:ascii="Courier New" w:hAnsi="Courier New" w:cs="Courier New"/>
          <w:i/>
          <w:sz w:val="16"/>
          <w:szCs w:val="16"/>
          <w:lang w:val="en-GB"/>
        </w:rPr>
        <w:t>&gt;2011-02-24T00:00:00&lt;/efreight:hasArrivalOrDepartureDateTime&gt;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hasPort</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Port</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:hasPortCode</w:t>
      </w:r>
      <w:proofErr w:type="spellEnd"/>
      <w:proofErr w:type="gramEnd"/>
      <w:r w:rsidRPr="00952E73">
        <w:rPr>
          <w:rFonts w:ascii="Courier New" w:hAnsi="Courier New" w:cs="Courier New"/>
          <w:i/>
          <w:sz w:val="16"/>
          <w:szCs w:val="16"/>
          <w:lang w:val="en-GB"/>
        </w:rPr>
        <w:t>&gt;ESVLC&lt;/</w:t>
      </w:r>
      <w:proofErr w:type="spellStart"/>
      <w:r w:rsidRPr="00952E73">
        <w:rPr>
          <w:rFonts w:ascii="Courier New" w:hAnsi="Courier New" w:cs="Courier New"/>
          <w:i/>
          <w:sz w:val="16"/>
          <w:szCs w:val="16"/>
          <w:lang w:val="en-GB"/>
        </w:rPr>
        <w:t>efreight:hasPortCode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:hasPortName</w:t>
      </w:r>
      <w:proofErr w:type="spellEnd"/>
      <w:proofErr w:type="gramEnd"/>
      <w:r w:rsidRPr="00952E73">
        <w:rPr>
          <w:rFonts w:ascii="Courier New" w:hAnsi="Courier New" w:cs="Courier New"/>
          <w:i/>
          <w:sz w:val="16"/>
          <w:szCs w:val="16"/>
          <w:lang w:val="en-GB"/>
        </w:rPr>
        <w:t>&gt;Valencia&lt;/</w:t>
      </w:r>
      <w:proofErr w:type="spellStart"/>
      <w:r w:rsidRPr="00952E73">
        <w:rPr>
          <w:rFonts w:ascii="Courier New" w:hAnsi="Courier New" w:cs="Courier New"/>
          <w:i/>
          <w:sz w:val="16"/>
          <w:szCs w:val="16"/>
          <w:lang w:val="en-GB"/>
        </w:rPr>
        <w:t>efreight:hasPortName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:Port</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:hasPort</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:hasBriefDescriptionOfCargo</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:hasBriefParticularsOfVoyage</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:hasDepartureDateTime</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:hasDeparturePort</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&lt;efreight</w:t>
      </w:r>
      <w:proofErr w:type="gramStart"/>
      <w:r w:rsidRPr="00952E73">
        <w:rPr>
          <w:rFonts w:ascii="Courier New" w:hAnsi="Courier New" w:cs="Courier New"/>
          <w:i/>
          <w:sz w:val="16"/>
          <w:szCs w:val="16"/>
          <w:lang w:val="en-GB"/>
        </w:rPr>
        <w:t>:hasGeneralDeclarationId</w:t>
      </w:r>
      <w:proofErr w:type="gramEnd"/>
      <w:r w:rsidRPr="00952E73">
        <w:rPr>
          <w:rFonts w:ascii="Courier New" w:hAnsi="Courier New" w:cs="Courier New"/>
          <w:i/>
          <w:sz w:val="16"/>
          <w:szCs w:val="16"/>
          <w:lang w:val="en-GB"/>
        </w:rPr>
        <w:t>&gt;354&lt;/efreight:hasGeneralDeclarationId&gt;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hasLastPortOfCall</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Port</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:hasPortCode</w:t>
      </w:r>
      <w:proofErr w:type="spellEnd"/>
      <w:proofErr w:type="gramEnd"/>
      <w:r w:rsidRPr="00952E73">
        <w:rPr>
          <w:rFonts w:ascii="Courier New" w:hAnsi="Courier New" w:cs="Courier New"/>
          <w:i/>
          <w:sz w:val="16"/>
          <w:szCs w:val="16"/>
          <w:lang w:val="en-GB"/>
        </w:rPr>
        <w:t>&gt;AEAUH&lt;/</w:t>
      </w:r>
      <w:proofErr w:type="spellStart"/>
      <w:r w:rsidRPr="00952E73">
        <w:rPr>
          <w:rFonts w:ascii="Courier New" w:hAnsi="Courier New" w:cs="Courier New"/>
          <w:i/>
          <w:sz w:val="16"/>
          <w:szCs w:val="16"/>
          <w:lang w:val="en-GB"/>
        </w:rPr>
        <w:t>efreight:hasPortCode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:hasPortName</w:t>
      </w:r>
      <w:proofErr w:type="spellEnd"/>
      <w:proofErr w:type="gramEnd"/>
      <w:r w:rsidRPr="00952E73">
        <w:rPr>
          <w:rFonts w:ascii="Courier New" w:hAnsi="Courier New" w:cs="Courier New"/>
          <w:i/>
          <w:sz w:val="16"/>
          <w:szCs w:val="16"/>
          <w:lang w:val="en-GB"/>
        </w:rPr>
        <w:t>&gt;Abu Dhabi&lt;/</w:t>
      </w:r>
      <w:proofErr w:type="spellStart"/>
      <w:r w:rsidRPr="00952E73">
        <w:rPr>
          <w:rFonts w:ascii="Courier New" w:hAnsi="Courier New" w:cs="Courier New"/>
          <w:i/>
          <w:sz w:val="16"/>
          <w:szCs w:val="16"/>
          <w:lang w:val="en-GB"/>
        </w:rPr>
        <w:t>efreight:hasPortName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:Port</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:hasLastPortOfCall</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:hasNextPortOfCall</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:hasNumberOfCrew</w:t>
      </w:r>
      <w:proofErr w:type="spellEnd"/>
      <w:proofErr w:type="gramEnd"/>
      <w:r w:rsidRPr="00952E73">
        <w:rPr>
          <w:rFonts w:ascii="Courier New" w:hAnsi="Courier New" w:cs="Courier New"/>
          <w:i/>
          <w:sz w:val="16"/>
          <w:szCs w:val="16"/>
          <w:lang w:val="en-GB"/>
        </w:rPr>
        <w:t>&gt;0&lt;/</w:t>
      </w:r>
      <w:proofErr w:type="spellStart"/>
      <w:r w:rsidRPr="00952E73">
        <w:rPr>
          <w:rFonts w:ascii="Courier New" w:hAnsi="Courier New" w:cs="Courier New"/>
          <w:i/>
          <w:sz w:val="16"/>
          <w:szCs w:val="16"/>
          <w:lang w:val="en-GB"/>
        </w:rPr>
        <w:t>efreight:hasNumberOfCrew</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&lt;efreight</w:t>
      </w:r>
      <w:proofErr w:type="gramStart"/>
      <w:r w:rsidRPr="00952E73">
        <w:rPr>
          <w:rFonts w:ascii="Courier New" w:hAnsi="Courier New" w:cs="Courier New"/>
          <w:i/>
          <w:sz w:val="16"/>
          <w:szCs w:val="16"/>
          <w:lang w:val="en-GB"/>
        </w:rPr>
        <w:t>:hasNumberOfPassengers</w:t>
      </w:r>
      <w:proofErr w:type="gramEnd"/>
      <w:r w:rsidRPr="00952E73">
        <w:rPr>
          <w:rFonts w:ascii="Courier New" w:hAnsi="Courier New" w:cs="Courier New"/>
          <w:i/>
          <w:sz w:val="16"/>
          <w:szCs w:val="16"/>
          <w:lang w:val="en-GB"/>
        </w:rPr>
        <w:t>&gt;0&lt;/efreight:hasNumberOfPassengers&gt;&gt;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:hasRemarks</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:hasRequirementsInWasteResidueReception</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:hasShip</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rdf:resource</w:t>
      </w:r>
      <w:proofErr w:type="spellEnd"/>
      <w:r w:rsidRPr="00952E73">
        <w:rPr>
          <w:rFonts w:ascii="Courier New" w:hAnsi="Courier New" w:cs="Courier New"/>
          <w:i/>
          <w:sz w:val="16"/>
          <w:szCs w:val="16"/>
          <w:lang w:val="en-GB"/>
        </w:rPr>
        <w:t>="#ship_9HVG8"&gt;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&lt;/efreight</w:t>
      </w:r>
      <w:proofErr w:type="gramStart"/>
      <w:r w:rsidRPr="00952E73">
        <w:rPr>
          <w:rFonts w:ascii="Courier New" w:hAnsi="Courier New" w:cs="Courier New"/>
          <w:i/>
          <w:sz w:val="16"/>
          <w:szCs w:val="16"/>
          <w:lang w:val="en-GB"/>
        </w:rPr>
        <w:t>:GeneralDeclarationF1</w:t>
      </w:r>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:Ship</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rdf:about</w:t>
      </w:r>
      <w:proofErr w:type="spellEnd"/>
      <w:r w:rsidRPr="00952E73">
        <w:rPr>
          <w:rFonts w:ascii="Courier New" w:hAnsi="Courier New" w:cs="Courier New"/>
          <w:i/>
          <w:sz w:val="16"/>
          <w:szCs w:val="16"/>
          <w:lang w:val="en-GB"/>
        </w:rPr>
        <w:t>="#ship_9HVG8"&gt;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:hasCallSign</w:t>
      </w:r>
      <w:proofErr w:type="spellEnd"/>
      <w:proofErr w:type="gramEnd"/>
      <w:r w:rsidRPr="00952E73">
        <w:rPr>
          <w:rFonts w:ascii="Courier New" w:hAnsi="Courier New" w:cs="Courier New"/>
          <w:i/>
          <w:sz w:val="16"/>
          <w:szCs w:val="16"/>
          <w:lang w:val="en-GB"/>
        </w:rPr>
        <w:t>&gt;9HVG8&lt;/</w:t>
      </w:r>
      <w:proofErr w:type="spellStart"/>
      <w:r w:rsidRPr="00952E73">
        <w:rPr>
          <w:rFonts w:ascii="Courier New" w:hAnsi="Courier New" w:cs="Courier New"/>
          <w:i/>
          <w:sz w:val="16"/>
          <w:szCs w:val="16"/>
          <w:lang w:val="en-GB"/>
        </w:rPr>
        <w:t>efreight:hasCallSign</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:hasCoRDate</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:hasCoRNumber</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hasFlagState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efreight:</w:t>
      </w:r>
      <w:proofErr w:type="gramEnd"/>
      <w:r w:rsidRPr="00952E73">
        <w:rPr>
          <w:rFonts w:ascii="Courier New" w:hAnsi="Courier New" w:cs="Courier New"/>
          <w:i/>
          <w:sz w:val="16"/>
          <w:szCs w:val="16"/>
          <w:lang w:val="en-GB"/>
        </w:rPr>
        <w:t>Country</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:hasCountryName</w:t>
      </w:r>
      <w:proofErr w:type="spellEnd"/>
      <w:proofErr w:type="gramEnd"/>
      <w:r w:rsidRPr="00952E73">
        <w:rPr>
          <w:rFonts w:ascii="Courier New" w:hAnsi="Courier New" w:cs="Courier New"/>
          <w:i/>
          <w:sz w:val="16"/>
          <w:szCs w:val="16"/>
          <w:lang w:val="en-GB"/>
        </w:rPr>
        <w:t>&gt;Malta&lt;/</w:t>
      </w:r>
      <w:proofErr w:type="spellStart"/>
      <w:r w:rsidRPr="00952E73">
        <w:rPr>
          <w:rFonts w:ascii="Courier New" w:hAnsi="Courier New" w:cs="Courier New"/>
          <w:i/>
          <w:sz w:val="16"/>
          <w:szCs w:val="16"/>
          <w:lang w:val="en-GB"/>
        </w:rPr>
        <w:t>efreight:hasCountryName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:hasCountryCode</w:t>
      </w:r>
      <w:proofErr w:type="spellEnd"/>
      <w:proofErr w:type="gramEnd"/>
      <w:r w:rsidRPr="00952E73">
        <w:rPr>
          <w:rFonts w:ascii="Courier New" w:hAnsi="Courier New" w:cs="Courier New"/>
          <w:i/>
          <w:sz w:val="16"/>
          <w:szCs w:val="16"/>
          <w:lang w:val="en-GB"/>
        </w:rPr>
        <w:t>&gt;MT&lt;/</w:t>
      </w:r>
      <w:proofErr w:type="spellStart"/>
      <w:r w:rsidRPr="00952E73">
        <w:rPr>
          <w:rFonts w:ascii="Courier New" w:hAnsi="Courier New" w:cs="Courier New"/>
          <w:i/>
          <w:sz w:val="16"/>
          <w:szCs w:val="16"/>
          <w:lang w:val="en-GB"/>
        </w:rPr>
        <w:t>efreight:hasCountryCode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:Country</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:hasFlagState</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:hasGrossTonnage</w:t>
      </w:r>
      <w:proofErr w:type="spellEnd"/>
      <w:proofErr w:type="gramEnd"/>
      <w:r w:rsidRPr="00952E73">
        <w:rPr>
          <w:rFonts w:ascii="Courier New" w:hAnsi="Courier New" w:cs="Courier New"/>
          <w:i/>
          <w:sz w:val="16"/>
          <w:szCs w:val="16"/>
          <w:lang w:val="en-GB"/>
        </w:rPr>
        <w:t>&gt;140000.0000&lt;/</w:t>
      </w:r>
      <w:proofErr w:type="spellStart"/>
      <w:r w:rsidRPr="00952E73">
        <w:rPr>
          <w:rFonts w:ascii="Courier New" w:hAnsi="Courier New" w:cs="Courier New"/>
          <w:i/>
          <w:sz w:val="16"/>
          <w:szCs w:val="16"/>
          <w:lang w:val="en-GB"/>
        </w:rPr>
        <w:t>efreight:hasGrossTonnage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:hasNetTonnage</w:t>
      </w:r>
      <w:proofErr w:type="spellEnd"/>
      <w:proofErr w:type="gramEnd"/>
      <w:r w:rsidRPr="00952E73">
        <w:rPr>
          <w:rFonts w:ascii="Courier New" w:hAnsi="Courier New" w:cs="Courier New"/>
          <w:i/>
          <w:sz w:val="16"/>
          <w:szCs w:val="16"/>
          <w:lang w:val="en-GB"/>
        </w:rPr>
        <w:t>&gt;40000.0000&lt;/</w:t>
      </w:r>
      <w:proofErr w:type="spellStart"/>
      <w:r w:rsidRPr="00952E73">
        <w:rPr>
          <w:rFonts w:ascii="Courier New" w:hAnsi="Courier New" w:cs="Courier New"/>
          <w:i/>
          <w:sz w:val="16"/>
          <w:szCs w:val="16"/>
          <w:lang w:val="en-GB"/>
        </w:rPr>
        <w:t>efreight:hasNetTonnage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:hasIMONumber</w:t>
      </w:r>
      <w:proofErr w:type="spellEnd"/>
      <w:proofErr w:type="gramEnd"/>
      <w:r w:rsidRPr="00952E73">
        <w:rPr>
          <w:rFonts w:ascii="Courier New" w:hAnsi="Courier New" w:cs="Courier New"/>
          <w:i/>
          <w:sz w:val="16"/>
          <w:szCs w:val="16"/>
          <w:lang w:val="en-GB"/>
        </w:rPr>
        <w:t>&gt;9191254&lt;/</w:t>
      </w:r>
      <w:proofErr w:type="spellStart"/>
      <w:r w:rsidRPr="00952E73">
        <w:rPr>
          <w:rFonts w:ascii="Courier New" w:hAnsi="Courier New" w:cs="Courier New"/>
          <w:i/>
          <w:sz w:val="16"/>
          <w:szCs w:val="16"/>
          <w:lang w:val="en-GB"/>
        </w:rPr>
        <w:t>efreight:hasIMONumber</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:hasShipMasterName</w:t>
      </w:r>
      <w:proofErr w:type="spellEnd"/>
      <w:proofErr w:type="gramEnd"/>
      <w:r w:rsidRPr="00952E73">
        <w:rPr>
          <w:rFonts w:ascii="Courier New" w:hAnsi="Courier New" w:cs="Courier New"/>
          <w:i/>
          <w:sz w:val="16"/>
          <w:szCs w:val="16"/>
          <w:lang w:val="en-GB"/>
        </w:rPr>
        <w:t>&gt;Jan Tore Pedersen&lt;/</w:t>
      </w:r>
      <w:proofErr w:type="spellStart"/>
      <w:r w:rsidRPr="00952E73">
        <w:rPr>
          <w:rFonts w:ascii="Courier New" w:hAnsi="Courier New" w:cs="Courier New"/>
          <w:i/>
          <w:sz w:val="16"/>
          <w:szCs w:val="16"/>
          <w:lang w:val="en-GB"/>
        </w:rPr>
        <w:t>efreight:hasShipMasterName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:hasShipType</w:t>
      </w:r>
      <w:proofErr w:type="spellEnd"/>
      <w:proofErr w:type="gramEnd"/>
      <w:r w:rsidRPr="00952E73">
        <w:rPr>
          <w:rFonts w:ascii="Courier New" w:hAnsi="Courier New" w:cs="Courier New"/>
          <w:i/>
          <w:sz w:val="16"/>
          <w:szCs w:val="16"/>
          <w:lang w:val="en-GB"/>
        </w:rPr>
        <w:t>&gt;Cargo&lt;/</w:t>
      </w:r>
      <w:proofErr w:type="spellStart"/>
      <w:r w:rsidRPr="00952E73">
        <w:rPr>
          <w:rFonts w:ascii="Courier New" w:hAnsi="Courier New" w:cs="Courier New"/>
          <w:i/>
          <w:sz w:val="16"/>
          <w:szCs w:val="16"/>
          <w:lang w:val="en-GB"/>
        </w:rPr>
        <w:t>efreight:hasShipType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:hasShipName</w:t>
      </w:r>
      <w:proofErr w:type="spellEnd"/>
      <w:proofErr w:type="gramEnd"/>
      <w:r w:rsidRPr="00952E73">
        <w:rPr>
          <w:rFonts w:ascii="Courier New" w:hAnsi="Courier New" w:cs="Courier New"/>
          <w:i/>
          <w:sz w:val="16"/>
          <w:szCs w:val="16"/>
          <w:lang w:val="en-GB"/>
        </w:rPr>
        <w:t>&gt;BACCARA&lt;/</w:t>
      </w:r>
      <w:proofErr w:type="spellStart"/>
      <w:r w:rsidRPr="00952E73">
        <w:rPr>
          <w:rFonts w:ascii="Courier New" w:hAnsi="Courier New" w:cs="Courier New"/>
          <w:i/>
          <w:sz w:val="16"/>
          <w:szCs w:val="16"/>
          <w:lang w:val="en-GB"/>
        </w:rPr>
        <w:t>efreight:hasShipName</w:t>
      </w:r>
      <w:proofErr w:type="spell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:hasShipPositionInPort</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efreight</w:t>
      </w:r>
      <w:proofErr w:type="gramStart"/>
      <w:r w:rsidRPr="00952E73">
        <w:rPr>
          <w:rFonts w:ascii="Courier New" w:hAnsi="Courier New" w:cs="Courier New"/>
          <w:i/>
          <w:sz w:val="16"/>
          <w:szCs w:val="16"/>
          <w:lang w:val="en-GB"/>
        </w:rPr>
        <w:t>:Ship</w:t>
      </w:r>
      <w:proofErr w:type="spellEnd"/>
      <w:proofErr w:type="gramEnd"/>
      <w:r w:rsidRPr="00952E73">
        <w:rPr>
          <w:rFonts w:ascii="Courier New" w:hAnsi="Courier New" w:cs="Courier New"/>
          <w:i/>
          <w:sz w:val="16"/>
          <w:szCs w:val="16"/>
          <w:lang w:val="en-GB"/>
        </w:rPr>
        <w:t>&gt;</w:t>
      </w: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p>
    <w:p w:rsidR="00E80D19" w:rsidRPr="00952E73" w:rsidRDefault="00E80D19" w:rsidP="00E80D19">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&lt;/</w:t>
      </w:r>
      <w:proofErr w:type="spellStart"/>
      <w:r w:rsidRPr="00952E73">
        <w:rPr>
          <w:rFonts w:ascii="Courier New" w:hAnsi="Courier New" w:cs="Courier New"/>
          <w:i/>
          <w:sz w:val="16"/>
          <w:szCs w:val="16"/>
          <w:lang w:val="en-GB"/>
        </w:rPr>
        <w:t>rdf</w:t>
      </w:r>
      <w:proofErr w:type="gramStart"/>
      <w:r w:rsidRPr="00952E73">
        <w:rPr>
          <w:rFonts w:ascii="Courier New" w:hAnsi="Courier New" w:cs="Courier New"/>
          <w:i/>
          <w:sz w:val="16"/>
          <w:szCs w:val="16"/>
          <w:lang w:val="en-GB"/>
        </w:rPr>
        <w:t>:RDF</w:t>
      </w:r>
      <w:proofErr w:type="spellEnd"/>
      <w:proofErr w:type="gramEnd"/>
      <w:r w:rsidRPr="00952E73">
        <w:rPr>
          <w:rFonts w:ascii="Courier New" w:hAnsi="Courier New" w:cs="Courier New"/>
          <w:i/>
          <w:sz w:val="16"/>
          <w:szCs w:val="16"/>
          <w:lang w:val="en-GB"/>
        </w:rPr>
        <w:t>&gt;</w:t>
      </w:r>
    </w:p>
    <w:p w:rsidR="00533631" w:rsidRPr="00952E73" w:rsidRDefault="00533631" w:rsidP="00E80D19">
      <w:pPr>
        <w:rPr>
          <w:i/>
          <w:lang w:val="en-GB"/>
        </w:rPr>
      </w:pPr>
    </w:p>
    <w:p w:rsidR="00106857" w:rsidRPr="00952E73" w:rsidRDefault="00446F58" w:rsidP="001C5D22">
      <w:pPr>
        <w:pStyle w:val="Heading3"/>
        <w:rPr>
          <w:lang w:val="en-GB"/>
        </w:rPr>
      </w:pPr>
      <w:r w:rsidRPr="00952E73">
        <w:rPr>
          <w:lang w:val="en-GB"/>
        </w:rPr>
        <w:t>Example Service –</w:t>
      </w:r>
      <w:r w:rsidR="00310AA0" w:rsidRPr="00952E73">
        <w:rPr>
          <w:lang w:val="en-GB"/>
        </w:rPr>
        <w:t xml:space="preserve"> Valencia Port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proofErr w:type="gramStart"/>
      <w:r w:rsidRPr="00952E73">
        <w:rPr>
          <w:rFonts w:ascii="Courier New" w:hAnsi="Courier New" w:cs="Courier New"/>
          <w:i/>
          <w:sz w:val="16"/>
          <w:szCs w:val="16"/>
          <w:lang w:val="en-GB"/>
        </w:rPr>
        <w:t>&lt;?xml</w:t>
      </w:r>
      <w:proofErr w:type="gramEnd"/>
      <w:r w:rsidRPr="00952E73">
        <w:rPr>
          <w:rFonts w:ascii="Courier New" w:hAnsi="Courier New" w:cs="Courier New"/>
          <w:i/>
          <w:sz w:val="16"/>
          <w:szCs w:val="16"/>
          <w:lang w:val="en-GB"/>
        </w:rPr>
        <w:t xml:space="preserve"> version='1.0' encoding='UTF-8'?&gt;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:definitions</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ValenciaPortWebService</w:t>
      </w:r>
      <w:proofErr w:type="spellEnd"/>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targetNamespace</w:t>
      </w:r>
      <w:proofErr w:type="spellEnd"/>
      <w:r w:rsidRPr="00952E73">
        <w:rPr>
          <w:rFonts w:ascii="Courier New" w:hAnsi="Courier New" w:cs="Courier New"/>
          <w:i/>
          <w:sz w:val="16"/>
          <w:szCs w:val="16"/>
          <w:lang w:val="en-GB"/>
        </w:rPr>
        <w:t>="</w:t>
      </w:r>
      <w:r w:rsidRPr="00952E73">
        <w:rPr>
          <w:rFonts w:ascii="Courier New" w:hAnsi="Courier New" w:cs="Courier New"/>
          <w:b/>
          <w:i/>
          <w:sz w:val="16"/>
          <w:szCs w:val="16"/>
          <w:lang w:val="en-GB"/>
        </w:rPr>
        <w:t>http://www.efreightproject.eu/</w:t>
      </w:r>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xmlns:tns</w:t>
      </w:r>
      <w:proofErr w:type="spellEnd"/>
      <w:r w:rsidRPr="00952E73">
        <w:rPr>
          <w:rFonts w:ascii="Courier New" w:hAnsi="Courier New" w:cs="Courier New"/>
          <w:i/>
          <w:sz w:val="16"/>
          <w:szCs w:val="16"/>
          <w:lang w:val="en-GB"/>
        </w:rPr>
        <w:t>="http://www.efreightproject.eu/"</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xmlns:ns1="http://schemas.xmlsoap.org/soap/http"</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xmlns:soap</w:t>
      </w:r>
      <w:proofErr w:type="spellEnd"/>
      <w:r w:rsidRPr="00952E73">
        <w:rPr>
          <w:rFonts w:ascii="Courier New" w:hAnsi="Courier New" w:cs="Courier New"/>
          <w:i/>
          <w:sz w:val="16"/>
          <w:szCs w:val="16"/>
          <w:lang w:val="en-GB"/>
        </w:rPr>
        <w:t>="http://schemas.xmlsoap.org/wsdl/soap/"</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xmlns:wsdl</w:t>
      </w:r>
      <w:proofErr w:type="spellEnd"/>
      <w:r w:rsidRPr="00952E73">
        <w:rPr>
          <w:rFonts w:ascii="Courier New" w:hAnsi="Courier New" w:cs="Courier New"/>
          <w:i/>
          <w:sz w:val="16"/>
          <w:szCs w:val="16"/>
          <w:lang w:val="en-GB"/>
        </w:rPr>
        <w:t>="http://schemas.xmlsoap.org/wsdl/"</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xmlns:xsd</w:t>
      </w:r>
      <w:proofErr w:type="spellEnd"/>
      <w:r w:rsidRPr="00952E73">
        <w:rPr>
          <w:rFonts w:ascii="Courier New" w:hAnsi="Courier New" w:cs="Courier New"/>
          <w:i/>
          <w:sz w:val="16"/>
          <w:szCs w:val="16"/>
          <w:lang w:val="en-GB"/>
        </w:rPr>
        <w:t>="http://www.w3.org/2001/XMLSchema"</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xmlns:sawsdl</w:t>
      </w:r>
      <w:proofErr w:type="spellEnd"/>
      <w:r w:rsidRPr="00952E73">
        <w:rPr>
          <w:rFonts w:ascii="Courier New" w:hAnsi="Courier New" w:cs="Courier New"/>
          <w:i/>
          <w:sz w:val="16"/>
          <w:szCs w:val="16"/>
          <w:lang w:val="en-GB"/>
        </w:rPr>
        <w:t>="http://www.w3.org/ns/sawsdl"&gt;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wsdl:</w:t>
      </w:r>
      <w:proofErr w:type="gramEnd"/>
      <w:r w:rsidRPr="00952E73">
        <w:rPr>
          <w:rFonts w:ascii="Courier New" w:hAnsi="Courier New" w:cs="Courier New"/>
          <w:i/>
          <w:sz w:val="16"/>
          <w:szCs w:val="16"/>
          <w:lang w:val="en-GB"/>
        </w:rPr>
        <w:t>types</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:schema</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elementFormDefault</w:t>
      </w:r>
      <w:proofErr w:type="spellEnd"/>
      <w:r w:rsidRPr="00952E73">
        <w:rPr>
          <w:rFonts w:ascii="Courier New" w:hAnsi="Courier New" w:cs="Courier New"/>
          <w:i/>
          <w:sz w:val="16"/>
          <w:szCs w:val="16"/>
          <w:lang w:val="en-GB"/>
        </w:rPr>
        <w:t>="unqualified"</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gramStart"/>
      <w:r w:rsidRPr="00952E73">
        <w:rPr>
          <w:rFonts w:ascii="Courier New" w:hAnsi="Courier New" w:cs="Courier New"/>
          <w:i/>
          <w:sz w:val="16"/>
          <w:szCs w:val="16"/>
          <w:lang w:val="en-GB"/>
        </w:rPr>
        <w:t>version</w:t>
      </w:r>
      <w:proofErr w:type="gramEnd"/>
      <w:r w:rsidRPr="00952E73">
        <w:rPr>
          <w:rFonts w:ascii="Courier New" w:hAnsi="Courier New" w:cs="Courier New"/>
          <w:i/>
          <w:sz w:val="16"/>
          <w:szCs w:val="16"/>
          <w:lang w:val="en-GB"/>
        </w:rPr>
        <w:t>="1.0"</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targetNamespace</w:t>
      </w:r>
      <w:proofErr w:type="spellEnd"/>
      <w:r w:rsidRPr="00952E73">
        <w:rPr>
          <w:rFonts w:ascii="Courier New" w:hAnsi="Courier New" w:cs="Courier New"/>
          <w:i/>
          <w:sz w:val="16"/>
          <w:szCs w:val="16"/>
          <w:lang w:val="en-GB"/>
        </w:rPr>
        <w:t>="http://www.efreightproject.eu/"</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xmlns:tns</w:t>
      </w:r>
      <w:proofErr w:type="spellEnd"/>
      <w:r w:rsidRPr="00952E73">
        <w:rPr>
          <w:rFonts w:ascii="Courier New" w:hAnsi="Courier New" w:cs="Courier New"/>
          <w:i/>
          <w:sz w:val="16"/>
          <w:szCs w:val="16"/>
          <w:lang w:val="en-GB"/>
        </w:rPr>
        <w:t>="http://www.efreightproject.eu/"</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xmlns:xs</w:t>
      </w:r>
      <w:proofErr w:type="spellEnd"/>
      <w:r w:rsidRPr="00952E73">
        <w:rPr>
          <w:rFonts w:ascii="Courier New" w:hAnsi="Courier New" w:cs="Courier New"/>
          <w:i/>
          <w:sz w:val="16"/>
          <w:szCs w:val="16"/>
          <w:lang w:val="en-GB"/>
        </w:rPr>
        <w:t>="http://www.w3.org/2001/XMLSchema"&gt;</w:t>
      </w:r>
      <w:bookmarkStart w:id="13" w:name="_GoBack"/>
      <w:bookmarkEnd w:id="13"/>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:element</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gramStart"/>
      <w:r w:rsidRPr="00952E73">
        <w:rPr>
          <w:rFonts w:ascii="Courier New" w:hAnsi="Courier New" w:cs="Courier New"/>
          <w:i/>
          <w:sz w:val="16"/>
          <w:szCs w:val="16"/>
          <w:lang w:val="en-GB"/>
        </w:rPr>
        <w:t>type</w:t>
      </w:r>
      <w:proofErr w:type="gramEnd"/>
      <w:r w:rsidRPr="00952E73">
        <w:rPr>
          <w:rFonts w:ascii="Courier New" w:hAnsi="Courier New" w:cs="Courier New"/>
          <w:i/>
          <w:sz w:val="16"/>
          <w:szCs w:val="16"/>
          <w:lang w:val="en-GB"/>
        </w:rPr>
        <w:t>="</w:t>
      </w:r>
      <w:proofErr w:type="spellStart"/>
      <w:r w:rsidRPr="00952E73">
        <w:rPr>
          <w:rFonts w:ascii="Courier New" w:hAnsi="Courier New" w:cs="Courier New"/>
          <w:i/>
          <w:sz w:val="16"/>
          <w:szCs w:val="16"/>
          <w:lang w:val="en-GB"/>
        </w:rPr>
        <w:t>tns:submitFALForm</w:t>
      </w:r>
      <w:proofErr w:type="spellEnd"/>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sawsdl:loweringSchemaMapping="http://valencia.example.org/falforms/falform_lowering.xslt"/&gt;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:element</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submitFALFormResponse</w:t>
      </w:r>
      <w:proofErr w:type="spellEnd"/>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w:t>
      </w:r>
      <w:proofErr w:type="gramStart"/>
      <w:r w:rsidRPr="00952E73">
        <w:rPr>
          <w:rFonts w:ascii="Courier New" w:hAnsi="Courier New" w:cs="Courier New"/>
          <w:i/>
          <w:sz w:val="16"/>
          <w:szCs w:val="16"/>
          <w:lang w:val="en-GB"/>
        </w:rPr>
        <w:t>type</w:t>
      </w:r>
      <w:proofErr w:type="gramEnd"/>
      <w:r w:rsidRPr="00952E73">
        <w:rPr>
          <w:rFonts w:ascii="Courier New" w:hAnsi="Courier New" w:cs="Courier New"/>
          <w:i/>
          <w:sz w:val="16"/>
          <w:szCs w:val="16"/>
          <w:lang w:val="en-GB"/>
        </w:rPr>
        <w:t>="</w:t>
      </w:r>
      <w:proofErr w:type="spellStart"/>
      <w:r w:rsidRPr="00952E73">
        <w:rPr>
          <w:rFonts w:ascii="Courier New" w:hAnsi="Courier New" w:cs="Courier New"/>
          <w:i/>
          <w:sz w:val="16"/>
          <w:szCs w:val="16"/>
          <w:lang w:val="en-GB"/>
        </w:rPr>
        <w:t>tns:submitFALFormResponse</w:t>
      </w:r>
      <w:proofErr w:type="spellEnd"/>
      <w:r w:rsidRPr="00952E73">
        <w:rPr>
          <w:rFonts w:ascii="Courier New" w:hAnsi="Courier New" w:cs="Courier New"/>
          <w:i/>
          <w:sz w:val="16"/>
          <w:szCs w:val="16"/>
          <w:lang w:val="en-GB"/>
        </w:rPr>
        <w: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lastRenderedPageBreak/>
        <w:t xml:space="preserve">                sawsdl:liftingSchemaMapping="http://valencia.example.org/falforms/falform_lifting.xslt"/&gt;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:complexType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xs:</w:t>
      </w:r>
      <w:proofErr w:type="gramEnd"/>
      <w:r w:rsidRPr="00952E73">
        <w:rPr>
          <w:rFonts w:ascii="Courier New" w:hAnsi="Courier New" w:cs="Courier New"/>
          <w:i/>
          <w:sz w:val="16"/>
          <w:szCs w:val="16"/>
          <w:lang w:val="en-GB"/>
        </w:rPr>
        <w:t>sequence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:element</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minOccurs</w:t>
      </w:r>
      <w:proofErr w:type="spellEnd"/>
      <w:r w:rsidRPr="00952E73">
        <w:rPr>
          <w:rFonts w:ascii="Courier New" w:hAnsi="Courier New" w:cs="Courier New"/>
          <w:i/>
          <w:sz w:val="16"/>
          <w:szCs w:val="16"/>
          <w:lang w:val="en-GB"/>
        </w:rPr>
        <w:t>="0" name="query" type="</w:t>
      </w:r>
      <w:proofErr w:type="spellStart"/>
      <w:r w:rsidRPr="00952E73">
        <w:rPr>
          <w:rFonts w:ascii="Courier New" w:hAnsi="Courier New" w:cs="Courier New"/>
          <w:i/>
          <w:sz w:val="16"/>
          <w:szCs w:val="16"/>
          <w:lang w:val="en-GB"/>
        </w:rPr>
        <w:t>xs:string</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:sequence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:complexType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:complexType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submitFALFormResponse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xs:</w:t>
      </w:r>
      <w:proofErr w:type="gramEnd"/>
      <w:r w:rsidRPr="00952E73">
        <w:rPr>
          <w:rFonts w:ascii="Courier New" w:hAnsi="Courier New" w:cs="Courier New"/>
          <w:i/>
          <w:sz w:val="16"/>
          <w:szCs w:val="16"/>
          <w:lang w:val="en-GB"/>
        </w:rPr>
        <w:t>sequence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:element</w:t>
      </w:r>
      <w:proofErr w:type="spellEnd"/>
      <w:proofErr w:type="gramEnd"/>
      <w:r w:rsidRPr="00952E73">
        <w:rPr>
          <w:rFonts w:ascii="Courier New" w:hAnsi="Courier New" w:cs="Courier New"/>
          <w:i/>
          <w:sz w:val="16"/>
          <w:szCs w:val="16"/>
          <w:lang w:val="en-GB"/>
        </w:rPr>
        <w:t xml:space="preserve"> name="return" type="</w:t>
      </w:r>
      <w:proofErr w:type="spellStart"/>
      <w:r w:rsidRPr="00952E73">
        <w:rPr>
          <w:rFonts w:ascii="Courier New" w:hAnsi="Courier New" w:cs="Courier New"/>
          <w:i/>
          <w:sz w:val="16"/>
          <w:szCs w:val="16"/>
          <w:lang w:val="en-GB"/>
        </w:rPr>
        <w:t>xs:boolean</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:sequence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:complexType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xs</w:t>
      </w:r>
      <w:proofErr w:type="gramStart"/>
      <w:r w:rsidRPr="00952E73">
        <w:rPr>
          <w:rFonts w:ascii="Courier New" w:hAnsi="Courier New" w:cs="Courier New"/>
          <w:i/>
          <w:sz w:val="16"/>
          <w:szCs w:val="16"/>
          <w:lang w:val="en-GB"/>
        </w:rPr>
        <w:t>:schema</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:types</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:message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:part</w:t>
      </w:r>
      <w:proofErr w:type="spellEnd"/>
      <w:proofErr w:type="gramEnd"/>
      <w:r w:rsidRPr="00952E73">
        <w:rPr>
          <w:rFonts w:ascii="Courier New" w:hAnsi="Courier New" w:cs="Courier New"/>
          <w:i/>
          <w:sz w:val="16"/>
          <w:szCs w:val="16"/>
          <w:lang w:val="en-GB"/>
        </w:rPr>
        <w:t xml:space="preserve"> element="</w:t>
      </w:r>
      <w:proofErr w:type="spellStart"/>
      <w:r w:rsidRPr="00952E73">
        <w:rPr>
          <w:rFonts w:ascii="Courier New" w:hAnsi="Courier New" w:cs="Courier New"/>
          <w:i/>
          <w:sz w:val="16"/>
          <w:szCs w:val="16"/>
          <w:lang w:val="en-GB"/>
        </w:rPr>
        <w:t>tns:submitFALForm</w:t>
      </w:r>
      <w:proofErr w:type="spellEnd"/>
      <w:r w:rsidRPr="00952E73">
        <w:rPr>
          <w:rFonts w:ascii="Courier New" w:hAnsi="Courier New" w:cs="Courier New"/>
          <w:i/>
          <w:sz w:val="16"/>
          <w:szCs w:val="16"/>
          <w:lang w:val="en-GB"/>
        </w:rPr>
        <w:t>" name="parameters"/&gt;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:message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:message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submitFALFormResponse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:part</w:t>
      </w:r>
      <w:proofErr w:type="spellEnd"/>
      <w:proofErr w:type="gramEnd"/>
      <w:r w:rsidRPr="00952E73">
        <w:rPr>
          <w:rFonts w:ascii="Courier New" w:hAnsi="Courier New" w:cs="Courier New"/>
          <w:i/>
          <w:sz w:val="16"/>
          <w:szCs w:val="16"/>
          <w:lang w:val="en-GB"/>
        </w:rPr>
        <w:t xml:space="preserve"> element="</w:t>
      </w:r>
      <w:proofErr w:type="spellStart"/>
      <w:r w:rsidRPr="00952E73">
        <w:rPr>
          <w:rFonts w:ascii="Courier New" w:hAnsi="Courier New" w:cs="Courier New"/>
          <w:i/>
          <w:sz w:val="16"/>
          <w:szCs w:val="16"/>
          <w:lang w:val="en-GB"/>
        </w:rPr>
        <w:t>tns:submitFALFormResponse</w:t>
      </w:r>
      <w:proofErr w:type="spellEnd"/>
      <w:r w:rsidRPr="00952E73">
        <w:rPr>
          <w:rFonts w:ascii="Courier New" w:hAnsi="Courier New" w:cs="Courier New"/>
          <w:i/>
          <w:sz w:val="16"/>
          <w:szCs w:val="16"/>
          <w:lang w:val="en-GB"/>
        </w:rPr>
        <w:t>" name="parameters"/&gt;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:message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:portType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ValenciaPortWeb</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:operation</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:input</w:t>
      </w:r>
      <w:proofErr w:type="spellEnd"/>
      <w:proofErr w:type="gramEnd"/>
      <w:r w:rsidRPr="00952E73">
        <w:rPr>
          <w:rFonts w:ascii="Courier New" w:hAnsi="Courier New" w:cs="Courier New"/>
          <w:i/>
          <w:sz w:val="16"/>
          <w:szCs w:val="16"/>
          <w:lang w:val="en-GB"/>
        </w:rPr>
        <w:t xml:space="preserve"> message="</w:t>
      </w:r>
      <w:proofErr w:type="spellStart"/>
      <w:r w:rsidRPr="00952E73">
        <w:rPr>
          <w:rFonts w:ascii="Courier New" w:hAnsi="Courier New" w:cs="Courier New"/>
          <w:i/>
          <w:sz w:val="16"/>
          <w:szCs w:val="16"/>
          <w:lang w:val="en-GB"/>
        </w:rPr>
        <w:t>tns:submitFALForm</w:t>
      </w:r>
      <w:proofErr w:type="spellEnd"/>
      <w:r w:rsidRPr="00952E73">
        <w:rPr>
          <w:rFonts w:ascii="Courier New" w:hAnsi="Courier New" w:cs="Courier New"/>
          <w:i/>
          <w:sz w:val="16"/>
          <w:szCs w:val="16"/>
          <w:lang w:val="en-GB"/>
        </w:rPr>
        <w:t>"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:output</w:t>
      </w:r>
      <w:proofErr w:type="spellEnd"/>
      <w:proofErr w:type="gramEnd"/>
      <w:r w:rsidRPr="00952E73">
        <w:rPr>
          <w:rFonts w:ascii="Courier New" w:hAnsi="Courier New" w:cs="Courier New"/>
          <w:i/>
          <w:sz w:val="16"/>
          <w:szCs w:val="16"/>
          <w:lang w:val="en-GB"/>
        </w:rPr>
        <w:t xml:space="preserve"> message="</w:t>
      </w:r>
      <w:proofErr w:type="spellStart"/>
      <w:r w:rsidRPr="00952E73">
        <w:rPr>
          <w:rFonts w:ascii="Courier New" w:hAnsi="Courier New" w:cs="Courier New"/>
          <w:i/>
          <w:sz w:val="16"/>
          <w:szCs w:val="16"/>
          <w:lang w:val="en-GB"/>
        </w:rPr>
        <w:t>tns:submitFALFormResponse</w:t>
      </w:r>
      <w:proofErr w:type="spellEnd"/>
      <w:r w:rsidRPr="00952E73">
        <w:rPr>
          <w:rFonts w:ascii="Courier New" w:hAnsi="Courier New" w:cs="Courier New"/>
          <w:i/>
          <w:sz w:val="16"/>
          <w:szCs w:val="16"/>
          <w:lang w:val="en-GB"/>
        </w:rPr>
        <w:t>" name="</w:t>
      </w:r>
      <w:proofErr w:type="spellStart"/>
      <w:r w:rsidRPr="00952E73">
        <w:rPr>
          <w:rFonts w:ascii="Courier New" w:hAnsi="Courier New" w:cs="Courier New"/>
          <w:i/>
          <w:sz w:val="16"/>
          <w:szCs w:val="16"/>
          <w:lang w:val="en-GB"/>
        </w:rPr>
        <w:t>submitFALFormResponse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:operation</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:portType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:binding</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ValenciaPortWebServiceSoapBinding</w:t>
      </w:r>
      <w:proofErr w:type="spellEnd"/>
      <w:r w:rsidRPr="00952E73">
        <w:rPr>
          <w:rFonts w:ascii="Courier New" w:hAnsi="Courier New" w:cs="Courier New"/>
          <w:i/>
          <w:sz w:val="16"/>
          <w:szCs w:val="16"/>
          <w:lang w:val="en-GB"/>
        </w:rPr>
        <w:t>" type="</w:t>
      </w:r>
      <w:proofErr w:type="spellStart"/>
      <w:r w:rsidRPr="00952E73">
        <w:rPr>
          <w:rFonts w:ascii="Courier New" w:hAnsi="Courier New" w:cs="Courier New"/>
          <w:i/>
          <w:sz w:val="16"/>
          <w:szCs w:val="16"/>
          <w:lang w:val="en-GB"/>
        </w:rPr>
        <w:t>tns:ValenciaPortWeb</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soap</w:t>
      </w:r>
      <w:proofErr w:type="gramStart"/>
      <w:r w:rsidRPr="00952E73">
        <w:rPr>
          <w:rFonts w:ascii="Courier New" w:hAnsi="Courier New" w:cs="Courier New"/>
          <w:i/>
          <w:sz w:val="16"/>
          <w:szCs w:val="16"/>
          <w:lang w:val="en-GB"/>
        </w:rPr>
        <w:t>:binding</w:t>
      </w:r>
      <w:proofErr w:type="spellEnd"/>
      <w:proofErr w:type="gramEnd"/>
      <w:r w:rsidRPr="00952E73">
        <w:rPr>
          <w:rFonts w:ascii="Courier New" w:hAnsi="Courier New" w:cs="Courier New"/>
          <w:i/>
          <w:sz w:val="16"/>
          <w:szCs w:val="16"/>
          <w:lang w:val="en-GB"/>
        </w:rPr>
        <w:t xml:space="preserve"> style="document" transport="http://schemas.xmlsoap.org/soap/http"/&gt;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:operation</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b/>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soap</w:t>
      </w:r>
      <w:proofErr w:type="gramStart"/>
      <w:r w:rsidRPr="00952E73">
        <w:rPr>
          <w:rFonts w:ascii="Courier New" w:hAnsi="Courier New" w:cs="Courier New"/>
          <w:i/>
          <w:sz w:val="16"/>
          <w:szCs w:val="16"/>
          <w:lang w:val="en-GB"/>
        </w:rPr>
        <w:t>:operation</w:t>
      </w:r>
      <w:proofErr w:type="spellEnd"/>
      <w:proofErr w:type="gramEnd"/>
      <w:r w:rsidRPr="00952E73">
        <w:rPr>
          <w:rFonts w:ascii="Courier New" w:hAnsi="Courier New" w:cs="Courier New"/>
          <w:i/>
          <w:sz w:val="16"/>
          <w:szCs w:val="16"/>
          <w:lang w:val="en-GB"/>
        </w:rPr>
        <w:t xml:space="preserve"> </w:t>
      </w:r>
      <w:proofErr w:type="spellStart"/>
      <w:r w:rsidRPr="00952E73">
        <w:rPr>
          <w:rFonts w:ascii="Courier New" w:hAnsi="Courier New" w:cs="Courier New"/>
          <w:i/>
          <w:sz w:val="16"/>
          <w:szCs w:val="16"/>
          <w:lang w:val="en-GB"/>
        </w:rPr>
        <w:t>soapAction</w:t>
      </w:r>
      <w:proofErr w:type="spellEnd"/>
      <w:r w:rsidRPr="00952E73">
        <w:rPr>
          <w:rFonts w:ascii="Courier New" w:hAnsi="Courier New" w:cs="Courier New"/>
          <w:i/>
          <w:sz w:val="16"/>
          <w:szCs w:val="16"/>
          <w:lang w:val="en-GB"/>
        </w:rPr>
        <w:t>="" style="document"/&gt;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:input</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soap</w:t>
      </w:r>
      <w:proofErr w:type="gramStart"/>
      <w:r w:rsidRPr="00952E73">
        <w:rPr>
          <w:rFonts w:ascii="Courier New" w:hAnsi="Courier New" w:cs="Courier New"/>
          <w:i/>
          <w:sz w:val="16"/>
          <w:szCs w:val="16"/>
          <w:lang w:val="en-GB"/>
        </w:rPr>
        <w:t>:body</w:t>
      </w:r>
      <w:proofErr w:type="spellEnd"/>
      <w:proofErr w:type="gramEnd"/>
      <w:r w:rsidRPr="00952E73">
        <w:rPr>
          <w:rFonts w:ascii="Courier New" w:hAnsi="Courier New" w:cs="Courier New"/>
          <w:i/>
          <w:sz w:val="16"/>
          <w:szCs w:val="16"/>
          <w:lang w:val="en-GB"/>
        </w:rPr>
        <w:t xml:space="preserve"> use="literal"/&gt;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:input</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:output</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i/>
          <w:sz w:val="16"/>
          <w:szCs w:val="16"/>
          <w:lang w:val="en-GB"/>
        </w:rPr>
        <w:t>submitFALFormResponse</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soap</w:t>
      </w:r>
      <w:proofErr w:type="gramStart"/>
      <w:r w:rsidRPr="00952E73">
        <w:rPr>
          <w:rFonts w:ascii="Courier New" w:hAnsi="Courier New" w:cs="Courier New"/>
          <w:i/>
          <w:sz w:val="16"/>
          <w:szCs w:val="16"/>
          <w:lang w:val="en-GB"/>
        </w:rPr>
        <w:t>:body</w:t>
      </w:r>
      <w:proofErr w:type="spellEnd"/>
      <w:proofErr w:type="gramEnd"/>
      <w:r w:rsidRPr="00952E73">
        <w:rPr>
          <w:rFonts w:ascii="Courier New" w:hAnsi="Courier New" w:cs="Courier New"/>
          <w:i/>
          <w:sz w:val="16"/>
          <w:szCs w:val="16"/>
          <w:lang w:val="en-GB"/>
        </w:rPr>
        <w:t xml:space="preserve"> use="literal"/&gt;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:output</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:operation</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:binding</w:t>
      </w:r>
      <w:proofErr w:type="spellEnd"/>
      <w:proofErr w:type="gramEnd"/>
      <w:r w:rsidRPr="00952E73">
        <w:rPr>
          <w:rFonts w:ascii="Courier New" w:hAnsi="Courier New" w:cs="Courier New"/>
          <w:i/>
          <w:sz w:val="16"/>
          <w:szCs w:val="16"/>
          <w:lang w:val="en-GB"/>
        </w:rPr>
        <w:t>&gt;</w:t>
      </w:r>
    </w:p>
    <w:p w:rsidR="00A64500" w:rsidRPr="00952E73" w:rsidRDefault="00106857" w:rsidP="00106857">
      <w:pPr>
        <w:autoSpaceDE w:val="0"/>
        <w:autoSpaceDN w:val="0"/>
        <w:adjustRightInd w:val="0"/>
        <w:spacing w:after="0" w:line="240" w:lineRule="auto"/>
        <w:rPr>
          <w:rFonts w:ascii="Courier New" w:hAnsi="Courier New" w:cs="Courier New"/>
          <w:b/>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:service</w:t>
      </w:r>
      <w:proofErr w:type="spellEnd"/>
      <w:proofErr w:type="gramEnd"/>
      <w:r w:rsidRPr="00952E73">
        <w:rPr>
          <w:rFonts w:ascii="Courier New" w:hAnsi="Courier New" w:cs="Courier New"/>
          <w:i/>
          <w:sz w:val="16"/>
          <w:szCs w:val="16"/>
          <w:lang w:val="en-GB"/>
        </w:rPr>
        <w:t xml:space="preserve"> name="</w:t>
      </w:r>
      <w:proofErr w:type="spellStart"/>
      <w:r w:rsidRPr="00952E73">
        <w:rPr>
          <w:rFonts w:ascii="Courier New" w:hAnsi="Courier New" w:cs="Courier New"/>
          <w:b/>
          <w:i/>
          <w:sz w:val="16"/>
          <w:szCs w:val="16"/>
          <w:lang w:val="en-GB"/>
        </w:rPr>
        <w:t>ValenciaPortWebService</w:t>
      </w:r>
      <w:proofErr w:type="spellEnd"/>
      <w:r w:rsidRPr="00952E73">
        <w:rPr>
          <w:rFonts w:ascii="Courier New" w:hAnsi="Courier New" w:cs="Courier New"/>
          <w:i/>
          <w:sz w:val="16"/>
          <w:szCs w:val="16"/>
          <w:lang w:val="en-GB"/>
        </w:rPr>
        <w:t>"</w:t>
      </w:r>
      <w:r w:rsidR="00AC6227" w:rsidRPr="00952E73">
        <w:rPr>
          <w:rFonts w:ascii="Courier New" w:hAnsi="Courier New" w:cs="Courier New"/>
          <w:i/>
          <w:sz w:val="16"/>
          <w:szCs w:val="16"/>
          <w:lang w:val="en-GB"/>
        </w:rPr>
        <w:t xml:space="preserve"> </w:t>
      </w:r>
      <w:proofErr w:type="spellStart"/>
      <w:r w:rsidR="00AC6227" w:rsidRPr="00952E73">
        <w:rPr>
          <w:rFonts w:ascii="Courier New" w:hAnsi="Courier New" w:cs="Courier New"/>
          <w:i/>
          <w:sz w:val="16"/>
          <w:szCs w:val="16"/>
          <w:lang w:val="en-GB"/>
        </w:rPr>
        <w:t>sawsdl:modelReference</w:t>
      </w:r>
      <w:proofErr w:type="spellEnd"/>
      <w:r w:rsidR="00AC6227" w:rsidRPr="00952E73">
        <w:rPr>
          <w:rFonts w:ascii="Courier New" w:hAnsi="Courier New" w:cs="Courier New"/>
          <w:i/>
          <w:sz w:val="16"/>
          <w:szCs w:val="16"/>
          <w:lang w:val="en-GB"/>
        </w:rPr>
        <w:t>=”</w:t>
      </w:r>
      <w:r w:rsidR="00AC6227" w:rsidRPr="00952E73">
        <w:rPr>
          <w:rFonts w:ascii="Courier New" w:hAnsi="Courier New" w:cs="Courier New"/>
          <w:b/>
          <w:i/>
          <w:sz w:val="16"/>
          <w:szCs w:val="16"/>
          <w:lang w:val="en-GB"/>
        </w:rPr>
        <w:t>http://example.org/crs</w:t>
      </w:r>
      <w:r w:rsidR="00A64500" w:rsidRPr="00952E73">
        <w:rPr>
          <w:rFonts w:ascii="Courier New" w:hAnsi="Courier New" w:cs="Courier New"/>
          <w:b/>
          <w:i/>
          <w:sz w:val="16"/>
          <w:szCs w:val="16"/>
          <w:lang w:val="en-GB"/>
        </w:rPr>
        <w:t>/Taxonomy</w:t>
      </w:r>
      <w:r w:rsidR="00AC6227" w:rsidRPr="00952E73">
        <w:rPr>
          <w:rFonts w:ascii="Courier New" w:hAnsi="Courier New" w:cs="Courier New"/>
          <w:b/>
          <w:i/>
          <w:sz w:val="16"/>
          <w:szCs w:val="16"/>
          <w:lang w:val="en-GB"/>
        </w:rPr>
        <w:t>#Customs</w:t>
      </w:r>
    </w:p>
    <w:p w:rsidR="00106857" w:rsidRPr="00952E73" w:rsidRDefault="00A64500" w:rsidP="00A64500">
      <w:pPr>
        <w:autoSpaceDE w:val="0"/>
        <w:autoSpaceDN w:val="0"/>
        <w:adjustRightInd w:val="0"/>
        <w:spacing w:after="0" w:line="240" w:lineRule="auto"/>
        <w:ind w:left="2124"/>
        <w:rPr>
          <w:rFonts w:ascii="Courier New" w:hAnsi="Courier New" w:cs="Courier New"/>
          <w:i/>
          <w:sz w:val="16"/>
          <w:szCs w:val="16"/>
          <w:lang w:val="en-GB"/>
        </w:rPr>
      </w:pPr>
      <w:r w:rsidRPr="00952E73">
        <w:rPr>
          <w:rFonts w:ascii="Courier New" w:hAnsi="Courier New" w:cs="Courier New"/>
          <w:b/>
          <w:i/>
          <w:sz w:val="16"/>
          <w:szCs w:val="16"/>
          <w:lang w:val="en-GB"/>
        </w:rPr>
        <w:t xml:space="preserve"> http://example.org/crs/Taxonomy#Goods</w:t>
      </w:r>
      <w:r w:rsidR="00AC6227" w:rsidRPr="00952E73">
        <w:rPr>
          <w:rFonts w:ascii="Courier New" w:hAnsi="Courier New" w:cs="Courier New"/>
          <w:i/>
          <w:sz w:val="16"/>
          <w:szCs w:val="16"/>
          <w:lang w:val="en-GB"/>
        </w:rPr>
        <w:t>”</w:t>
      </w:r>
      <w:r w:rsidR="00106857"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:port</w:t>
      </w:r>
      <w:proofErr w:type="spellEnd"/>
      <w:proofErr w:type="gramEnd"/>
      <w:r w:rsidRPr="00952E73">
        <w:rPr>
          <w:rFonts w:ascii="Courier New" w:hAnsi="Courier New" w:cs="Courier New"/>
          <w:i/>
          <w:sz w:val="16"/>
          <w:szCs w:val="16"/>
          <w:lang w:val="en-GB"/>
        </w:rPr>
        <w:t xml:space="preserve"> binding="</w:t>
      </w:r>
      <w:proofErr w:type="spellStart"/>
      <w:r w:rsidRPr="00952E73">
        <w:rPr>
          <w:rFonts w:ascii="Courier New" w:hAnsi="Courier New" w:cs="Courier New"/>
          <w:i/>
          <w:sz w:val="16"/>
          <w:szCs w:val="16"/>
          <w:lang w:val="en-GB"/>
        </w:rPr>
        <w:t>tns:ValenciaPortWebServiceSoapBinding</w:t>
      </w:r>
      <w:proofErr w:type="spellEnd"/>
      <w:r w:rsidRPr="00952E73">
        <w:rPr>
          <w:rFonts w:ascii="Courier New" w:hAnsi="Courier New" w:cs="Courier New"/>
          <w:i/>
          <w:sz w:val="16"/>
          <w:szCs w:val="16"/>
          <w:lang w:val="en-GB"/>
        </w:rPr>
        <w:t>" name="</w:t>
      </w:r>
      <w:proofErr w:type="spellStart"/>
      <w:r w:rsidRPr="00952E73">
        <w:rPr>
          <w:rFonts w:ascii="Courier New" w:hAnsi="Courier New" w:cs="Courier New"/>
          <w:i/>
          <w:sz w:val="16"/>
          <w:szCs w:val="16"/>
          <w:lang w:val="en-GB"/>
        </w:rPr>
        <w:t>ValenciaPortWebPort</w:t>
      </w:r>
      <w:proofErr w:type="spell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proofErr w:type="gramStart"/>
      <w:r w:rsidRPr="00952E73">
        <w:rPr>
          <w:rFonts w:ascii="Courier New" w:hAnsi="Courier New" w:cs="Courier New"/>
          <w:i/>
          <w:sz w:val="16"/>
          <w:szCs w:val="16"/>
          <w:lang w:val="en-GB"/>
        </w:rPr>
        <w:t>soap:</w:t>
      </w:r>
      <w:proofErr w:type="gramEnd"/>
      <w:r w:rsidRPr="00952E73">
        <w:rPr>
          <w:rFonts w:ascii="Courier New" w:hAnsi="Courier New" w:cs="Courier New"/>
          <w:i/>
          <w:sz w:val="16"/>
          <w:szCs w:val="16"/>
          <w:lang w:val="en-GB"/>
        </w:rPr>
        <w:t>address</w:t>
      </w:r>
      <w:proofErr w:type="spellEnd"/>
      <w:r w:rsidRPr="00952E73">
        <w:rPr>
          <w:rFonts w:ascii="Courier New" w:hAnsi="Courier New" w:cs="Courier New"/>
          <w:i/>
          <w:sz w:val="16"/>
          <w:szCs w:val="16"/>
          <w:lang w:val="en-GB"/>
        </w:rPr>
        <w:t xml:space="preserve"> location="http://valencia.example.org/falforms/submit"/&gt;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:port</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 xml:space="preserve">    &lt;/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:service</w:t>
      </w:r>
      <w:proofErr w:type="spellEnd"/>
      <w:proofErr w:type="gramEnd"/>
      <w:r w:rsidRPr="00952E73">
        <w:rPr>
          <w:rFonts w:ascii="Courier New" w:hAnsi="Courier New" w:cs="Courier New"/>
          <w:i/>
          <w:sz w:val="16"/>
          <w:szCs w:val="16"/>
          <w:lang w:val="en-GB"/>
        </w:rPr>
        <w:t>&gt;</w:t>
      </w:r>
    </w:p>
    <w:p w:rsidR="00106857" w:rsidRPr="00952E73" w:rsidRDefault="00106857" w:rsidP="00106857">
      <w:pPr>
        <w:autoSpaceDE w:val="0"/>
        <w:autoSpaceDN w:val="0"/>
        <w:adjustRightInd w:val="0"/>
        <w:spacing w:after="0" w:line="240" w:lineRule="auto"/>
        <w:rPr>
          <w:rFonts w:ascii="Courier New" w:hAnsi="Courier New" w:cs="Courier New"/>
          <w:i/>
          <w:sz w:val="16"/>
          <w:szCs w:val="16"/>
          <w:lang w:val="en-GB"/>
        </w:rPr>
      </w:pPr>
      <w:r w:rsidRPr="00952E73">
        <w:rPr>
          <w:rFonts w:ascii="Courier New" w:hAnsi="Courier New" w:cs="Courier New"/>
          <w:i/>
          <w:sz w:val="16"/>
          <w:szCs w:val="16"/>
          <w:lang w:val="en-GB"/>
        </w:rPr>
        <w:t>&lt;/</w:t>
      </w:r>
      <w:proofErr w:type="spellStart"/>
      <w:r w:rsidRPr="00952E73">
        <w:rPr>
          <w:rFonts w:ascii="Courier New" w:hAnsi="Courier New" w:cs="Courier New"/>
          <w:i/>
          <w:sz w:val="16"/>
          <w:szCs w:val="16"/>
          <w:lang w:val="en-GB"/>
        </w:rPr>
        <w:t>wsdl</w:t>
      </w:r>
      <w:proofErr w:type="gramStart"/>
      <w:r w:rsidRPr="00952E73">
        <w:rPr>
          <w:rFonts w:ascii="Courier New" w:hAnsi="Courier New" w:cs="Courier New"/>
          <w:i/>
          <w:sz w:val="16"/>
          <w:szCs w:val="16"/>
          <w:lang w:val="en-GB"/>
        </w:rPr>
        <w:t>:definitions</w:t>
      </w:r>
      <w:proofErr w:type="spellEnd"/>
      <w:proofErr w:type="gramEnd"/>
      <w:r w:rsidRPr="00952E73">
        <w:rPr>
          <w:rFonts w:ascii="Courier New" w:hAnsi="Courier New" w:cs="Courier New"/>
          <w:i/>
          <w:sz w:val="16"/>
          <w:szCs w:val="16"/>
          <w:lang w:val="en-GB"/>
        </w:rPr>
        <w:t>&gt;</w:t>
      </w:r>
    </w:p>
    <w:sectPr w:rsidR="00106857" w:rsidRPr="00952E73" w:rsidSect="0087794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700" w:rsidRDefault="009F4700" w:rsidP="00952E73">
      <w:pPr>
        <w:spacing w:after="0" w:line="240" w:lineRule="auto"/>
      </w:pPr>
      <w:r>
        <w:separator/>
      </w:r>
    </w:p>
  </w:endnote>
  <w:endnote w:type="continuationSeparator" w:id="0">
    <w:p w:rsidR="009F4700" w:rsidRDefault="009F4700" w:rsidP="00952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700" w:rsidRDefault="009F4700" w:rsidP="00952E73">
      <w:pPr>
        <w:spacing w:after="0" w:line="240" w:lineRule="auto"/>
      </w:pPr>
      <w:r>
        <w:separator/>
      </w:r>
    </w:p>
  </w:footnote>
  <w:footnote w:type="continuationSeparator" w:id="0">
    <w:p w:rsidR="009F4700" w:rsidRDefault="009F4700" w:rsidP="00952E73">
      <w:pPr>
        <w:spacing w:after="0" w:line="240" w:lineRule="auto"/>
      </w:pPr>
      <w:r>
        <w:continuationSeparator/>
      </w:r>
    </w:p>
  </w:footnote>
  <w:footnote w:id="1">
    <w:p w:rsidR="009F4700" w:rsidRPr="00F25FD5" w:rsidRDefault="009F4700" w:rsidP="00952E73">
      <w:pPr>
        <w:pStyle w:val="FootnoteText"/>
      </w:pPr>
      <w:r>
        <w:rPr>
          <w:rStyle w:val="FootnoteReference"/>
          <w:rFonts w:eastAsiaTheme="majorEastAsia"/>
        </w:rPr>
        <w:footnoteRef/>
      </w:r>
      <w:r>
        <w:t xml:space="preserve"> </w:t>
      </w:r>
      <w:r w:rsidRPr="00F25FD5">
        <w:t xml:space="preserve">At least not for writing operations, </w:t>
      </w:r>
      <w:proofErr w:type="gramStart"/>
      <w:r w:rsidRPr="00F25FD5">
        <w:t xml:space="preserve">which should go through </w:t>
      </w:r>
      <w:r>
        <w:t>the registration and management components.</w:t>
      </w:r>
      <w:proofErr w:type="gramEnd"/>
      <w:r>
        <w:t xml:space="preserve"> Other components of the e-Freight platform could be allowed to directly query the repository.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6E76"/>
    <w:multiLevelType w:val="hybridMultilevel"/>
    <w:tmpl w:val="1AE2D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08"/>
  <w:hyphenationZone w:val="425"/>
  <w:characterSpacingControl w:val="doNotCompress"/>
  <w:footnotePr>
    <w:footnote w:id="-1"/>
    <w:footnote w:id="0"/>
  </w:footnotePr>
  <w:endnotePr>
    <w:endnote w:id="-1"/>
    <w:endnote w:id="0"/>
  </w:endnotePr>
  <w:compat/>
  <w:rsids>
    <w:rsidRoot w:val="0006592F"/>
    <w:rsid w:val="0006592F"/>
    <w:rsid w:val="00083B64"/>
    <w:rsid w:val="000A13CB"/>
    <w:rsid w:val="000F28D9"/>
    <w:rsid w:val="000F3154"/>
    <w:rsid w:val="00106857"/>
    <w:rsid w:val="00121E9C"/>
    <w:rsid w:val="00164081"/>
    <w:rsid w:val="0017575B"/>
    <w:rsid w:val="001A26EF"/>
    <w:rsid w:val="001A47EA"/>
    <w:rsid w:val="001C5D22"/>
    <w:rsid w:val="0025245B"/>
    <w:rsid w:val="002564ED"/>
    <w:rsid w:val="002B42E8"/>
    <w:rsid w:val="00310AA0"/>
    <w:rsid w:val="00343723"/>
    <w:rsid w:val="00386FA8"/>
    <w:rsid w:val="00441B23"/>
    <w:rsid w:val="00446F58"/>
    <w:rsid w:val="00481F01"/>
    <w:rsid w:val="00533631"/>
    <w:rsid w:val="00586F14"/>
    <w:rsid w:val="005C5979"/>
    <w:rsid w:val="005D4321"/>
    <w:rsid w:val="005F5935"/>
    <w:rsid w:val="00624621"/>
    <w:rsid w:val="006C74C6"/>
    <w:rsid w:val="00803093"/>
    <w:rsid w:val="00877949"/>
    <w:rsid w:val="008D0D54"/>
    <w:rsid w:val="00952E73"/>
    <w:rsid w:val="00956163"/>
    <w:rsid w:val="00976C83"/>
    <w:rsid w:val="00995890"/>
    <w:rsid w:val="009A2C1C"/>
    <w:rsid w:val="009A529E"/>
    <w:rsid w:val="009F2FD0"/>
    <w:rsid w:val="009F4700"/>
    <w:rsid w:val="00A33A9F"/>
    <w:rsid w:val="00A55C7A"/>
    <w:rsid w:val="00A64500"/>
    <w:rsid w:val="00AA225E"/>
    <w:rsid w:val="00AC57F6"/>
    <w:rsid w:val="00AC6227"/>
    <w:rsid w:val="00AF0622"/>
    <w:rsid w:val="00B018FE"/>
    <w:rsid w:val="00B57B72"/>
    <w:rsid w:val="00BD29F3"/>
    <w:rsid w:val="00BD5D60"/>
    <w:rsid w:val="00BE6853"/>
    <w:rsid w:val="00C16C29"/>
    <w:rsid w:val="00C23501"/>
    <w:rsid w:val="00C376E8"/>
    <w:rsid w:val="00C37796"/>
    <w:rsid w:val="00C504F8"/>
    <w:rsid w:val="00C655DD"/>
    <w:rsid w:val="00C94E6F"/>
    <w:rsid w:val="00D03965"/>
    <w:rsid w:val="00D17637"/>
    <w:rsid w:val="00D17791"/>
    <w:rsid w:val="00DD5C99"/>
    <w:rsid w:val="00E3711F"/>
    <w:rsid w:val="00E80D19"/>
    <w:rsid w:val="00EC1F28"/>
    <w:rsid w:val="00F16FF5"/>
    <w:rsid w:val="00F23873"/>
    <w:rsid w:val="00FD44C7"/>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49"/>
  </w:style>
  <w:style w:type="paragraph" w:styleId="Heading1">
    <w:name w:val="heading 1"/>
    <w:basedOn w:val="Normal"/>
    <w:next w:val="Normal"/>
    <w:link w:val="Heading1Char"/>
    <w:uiPriority w:val="9"/>
    <w:qFormat/>
    <w:rsid w:val="00446F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F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6F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6853"/>
    <w:pPr>
      <w:ind w:left="720"/>
      <w:contextualSpacing/>
    </w:pPr>
  </w:style>
  <w:style w:type="table" w:styleId="TableGrid">
    <w:name w:val="Table Grid"/>
    <w:basedOn w:val="TableNormal"/>
    <w:uiPriority w:val="59"/>
    <w:rsid w:val="00FD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FF5"/>
    <w:rPr>
      <w:color w:val="0000FF" w:themeColor="hyperlink"/>
      <w:u w:val="single"/>
    </w:rPr>
  </w:style>
  <w:style w:type="character" w:customStyle="1" w:styleId="Heading3Char">
    <w:name w:val="Heading 3 Char"/>
    <w:basedOn w:val="DefaultParagraphFont"/>
    <w:link w:val="Heading3"/>
    <w:uiPriority w:val="9"/>
    <w:rsid w:val="00E80D19"/>
    <w:rPr>
      <w:rFonts w:asciiTheme="majorHAnsi" w:eastAsiaTheme="majorEastAsia" w:hAnsiTheme="majorHAnsi" w:cstheme="majorBidi"/>
      <w:b/>
      <w:bCs/>
      <w:color w:val="4F81BD" w:themeColor="accent1"/>
    </w:rPr>
  </w:style>
  <w:style w:type="paragraph" w:styleId="FootnoteText">
    <w:name w:val="footnote text"/>
    <w:aliases w:val="Schriftart: 9 pt,Schriftart: 10 pt,Schriftart: 8 pt,WB-Fußnotentext,fn,footnote text,Footnotes,Footnote ak"/>
    <w:basedOn w:val="Normal"/>
    <w:link w:val="FootnoteTextChar"/>
    <w:semiHidden/>
    <w:rsid w:val="00952E73"/>
    <w:pPr>
      <w:spacing w:after="0" w:line="240" w:lineRule="auto"/>
      <w:jc w:val="both"/>
    </w:pPr>
    <w:rPr>
      <w:rFonts w:ascii="Arial" w:eastAsia="Times New Roman" w:hAnsi="Arial" w:cs="Times New Roman"/>
      <w:sz w:val="20"/>
      <w:szCs w:val="20"/>
      <w:lang w:val="en-GB"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semiHidden/>
    <w:rsid w:val="00952E73"/>
    <w:rPr>
      <w:rFonts w:ascii="Arial" w:eastAsia="Times New Roman" w:hAnsi="Arial" w:cs="Times New Roman"/>
      <w:sz w:val="20"/>
      <w:szCs w:val="20"/>
      <w:lang w:val="en-GB" w:eastAsia="en-GB"/>
    </w:rPr>
  </w:style>
  <w:style w:type="character" w:styleId="FootnoteReference">
    <w:name w:val="footnote reference"/>
    <w:basedOn w:val="DefaultParagraphFont"/>
    <w:semiHidden/>
    <w:rsid w:val="00952E73"/>
    <w:rPr>
      <w:vertAlign w:val="superscript"/>
    </w:rPr>
  </w:style>
  <w:style w:type="paragraph" w:styleId="Caption">
    <w:name w:val="caption"/>
    <w:basedOn w:val="Normal"/>
    <w:next w:val="Normal"/>
    <w:unhideWhenUsed/>
    <w:qFormat/>
    <w:rsid w:val="00952E73"/>
    <w:pPr>
      <w:spacing w:after="0" w:line="240" w:lineRule="auto"/>
      <w:jc w:val="both"/>
    </w:pPr>
    <w:rPr>
      <w:rFonts w:ascii="Arial" w:eastAsia="Times New Roman" w:hAnsi="Arial" w:cs="Times New Roman"/>
      <w:b/>
      <w:bCs/>
      <w:sz w:val="20"/>
      <w:szCs w:val="20"/>
      <w:lang w:val="en-GB" w:eastAsia="en-GB"/>
    </w:rPr>
  </w:style>
  <w:style w:type="paragraph" w:styleId="BalloonText">
    <w:name w:val="Balloon Text"/>
    <w:basedOn w:val="Normal"/>
    <w:link w:val="BalloonTextChar"/>
    <w:uiPriority w:val="99"/>
    <w:semiHidden/>
    <w:unhideWhenUsed/>
    <w:rsid w:val="0095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7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F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F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6F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6853"/>
    <w:pPr>
      <w:ind w:left="720"/>
      <w:contextualSpacing/>
    </w:pPr>
  </w:style>
  <w:style w:type="table" w:styleId="TableGrid">
    <w:name w:val="Table Grid"/>
    <w:basedOn w:val="TableNormal"/>
    <w:uiPriority w:val="59"/>
    <w:rsid w:val="00FD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FF5"/>
    <w:rPr>
      <w:color w:val="0000FF" w:themeColor="hyperlink"/>
      <w:u w:val="single"/>
    </w:rPr>
  </w:style>
  <w:style w:type="character" w:customStyle="1" w:styleId="Heading3Char">
    <w:name w:val="Heading 3 Char"/>
    <w:basedOn w:val="DefaultParagraphFont"/>
    <w:link w:val="Heading3"/>
    <w:uiPriority w:val="9"/>
    <w:rsid w:val="00E80D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crs/Taxonomy" TargetMode="External"/><Relationship Id="rId4" Type="http://schemas.openxmlformats.org/officeDocument/2006/relationships/settings" Target="settings.xml"/><Relationship Id="rId9" Type="http://schemas.openxmlformats.org/officeDocument/2006/relationships/hyperlink" Target="http://example.org/crs/Tax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D80CC-B0CA-4AC4-8380-8785F0BF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STI Innsbruck</Company>
  <LinksUpToDate>false</LinksUpToDate>
  <CharactersWithSpaces>15300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Oberhauser</dc:creator>
  <cp:lastModifiedBy>Davide Cerri</cp:lastModifiedBy>
  <cp:revision>6</cp:revision>
  <cp:lastPrinted>2011-06-21T10:58:00Z</cp:lastPrinted>
  <dcterms:created xsi:type="dcterms:W3CDTF">2011-06-21T10:58:00Z</dcterms:created>
  <dcterms:modified xsi:type="dcterms:W3CDTF">2011-06-22T09:05:00Z</dcterms:modified>
</cp:coreProperties>
</file>