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0" w:after="30" w:line="247" w:lineRule="auto"/>
      </w:pPr>
      <w:r>
        <w:t xml:space="preserve">SpeedTruth Findings Summary</w:t>
      </w:r>
    </w:p>
    <w:bookmarkStart w:id="17" w:name="speedtruth-findings-summary"/>
    <w:p>
      <w:pPr>
        <w:pStyle w:val="Heading1"/>
        <w:spacing w:before="30" w:after="30" w:line="247" w:lineRule="auto"/>
      </w:pPr>
      <w:r>
        <w:t xml:space="preserve">SpeedTruth, Findings Summary</w:t>
      </w:r>
    </w:p>
    <w:p>
      <w:pPr>
        <w:pStyle w:val="FirstParagraph"/>
        <w:spacing w:before="30" w:after="30" w:line="247" w:lineRule="auto"/>
      </w:pPr>
      <w:r>
        <w:rPr>
          <w:b/>
          <w:bCs/>
          <w:sz w:val="21"/>
        </w:rPr>
        <w:t xml:space="preserve">Identifying where posted speed limits are misaligned with road conditions across Asia-Pacific, and the governance failures behind them.</w:t>
      </w:r>
      <w:r>
        <w:rPr>
          <w:sz w:val="21"/>
        </w:rPr>
        <w:t xml:space="preserve"> </w:t>
      </w:r>
      <w:r>
        <w:rPr>
          <w:i/>
          <w:iCs/>
          <w:sz w:val="21"/>
        </w:rPr>
        <w:t xml:space="preserve">ADB AI for Safer Roads Innovation Challenge 2026 · Thailand &amp; Maharashtra (India)</w:t>
      </w:r>
    </w:p>
    <w:p>
      <w:pPr>
        <w:spacing w:before="30" w:after="30" w:line="247" w:lineRule="auto"/>
      </w:pPr>
      <w:r>
        <w:rPr>
          <w:sz w:val="21"/>
        </w:rPr>
        <w:pict>
          <v:rect style="width:0;height:1.5pt" o:hralign="center" o:hrstd="t" o:hr="t"/>
        </w:pict>
      </w:r>
    </w:p>
    <w:bookmarkStart w:id="9" w:name="executive-summary"/>
    <w:p>
      <w:pPr>
        <w:pStyle w:val="Heading2"/>
        <w:spacing w:before="30" w:after="30" w:line="247" w:lineRule="auto"/>
      </w:pPr>
      <w:r>
        <w:t xml:space="preserve">Executive summary</w:t>
      </w:r>
    </w:p>
    <w:p>
      <w:pPr>
        <w:pStyle w:val="FirstParagraph"/>
        <w:spacing w:before="30" w:after="30" w:line="247" w:lineRule="auto"/>
      </w:pPr>
      <w:r>
        <w:rPr>
          <w:sz w:val="21"/>
        </w:rPr>
        <w:t xml:space="preserve">We scored</w:t>
      </w:r>
      <w:r>
        <w:rPr>
          <w:sz w:val="21"/>
        </w:rPr>
        <w:t xml:space="preserve"> </w:t>
      </w:r>
      <w:r>
        <w:rPr>
          <w:b/>
          <w:bCs/>
          <w:sz w:val="21"/>
        </w:rPr>
        <w:t xml:space="preserve">14,711 road segments</w:t>
      </w:r>
      <w:r>
        <w:rPr>
          <w:sz w:val="21"/>
        </w:rPr>
        <w:t xml:space="preserve"> </w:t>
      </w:r>
      <w:r>
        <w:rPr>
          <w:sz w:val="21"/>
        </w:rPr>
        <w:t xml:space="preserve">against</w:t>
      </w:r>
      <w:r>
        <w:rPr>
          <w:sz w:val="21"/>
        </w:rPr>
        <w:t xml:space="preserve"> </w:t>
      </w:r>
      <w:r>
        <w:rPr>
          <w:b/>
          <w:bCs/>
          <w:sz w:val="21"/>
        </w:rPr>
        <w:t xml:space="preserve">Safe System survivable speeds</w:t>
      </w:r>
      <w:r>
        <w:rPr>
          <w:sz w:val="21"/>
        </w:rPr>
        <w:t xml:space="preserve"> </w:t>
      </w:r>
      <w:r>
        <w:rPr>
          <w:sz w:val="21"/>
        </w:rPr>
        <w:t xml:space="preserve">with a transparent, rule-based model, and then did something a probe-and-POI method cannot:</w:t>
      </w:r>
      <w:r>
        <w:rPr>
          <w:sz w:val="21"/>
        </w:rPr>
        <w:t xml:space="preserve"> </w:t>
      </w:r>
      <w:r>
        <w:rPr>
          <w:b/>
          <w:bCs/>
          <w:sz w:val="21"/>
        </w:rPr>
        <w:t xml:space="preserve">we read each road’s actual condition from street imagery with a vision model and fed it back into the score.</w:t>
      </w:r>
      <w:r>
        <w:rPr>
          <w:sz w:val="21"/>
        </w:rPr>
        <w:t xml:space="preserve"> </w:t>
      </w:r>
      <w:r>
        <w:rPr>
          <w:sz w:val="21"/>
        </w:rPr>
        <w:t xml:space="preserve">That layer corrects the model in both directions and</w:t>
      </w:r>
      <w:r>
        <w:rPr>
          <w:sz w:val="21"/>
        </w:rPr>
        <w:t xml:space="preserve"> </w:t>
      </w:r>
      <w:r>
        <w:rPr>
          <w:b/>
          <w:bCs/>
          <w:sz w:val="21"/>
        </w:rPr>
        <w:t xml:space="preserve">surfaces 39 dangerous, pedestrian-mixed roads that carry no school or market POI at all</w:t>
      </w:r>
      <w:r>
        <w:rPr>
          <w:sz w:val="21"/>
        </w:rPr>
        <w:t xml:space="preserve">, roads a posted-limit or POI-proximity method (including the data provider’s own credibility-index approach)</w:t>
      </w:r>
      <w:r>
        <w:rPr>
          <w:sz w:val="21"/>
        </w:rPr>
        <w:t xml:space="preserve"> </w:t>
      </w:r>
      <w:r>
        <w:rPr>
          <w:b/>
          <w:bCs/>
          <w:sz w:val="21"/>
        </w:rPr>
        <w:t xml:space="preserve">structurally cannot detect</w:t>
      </w:r>
      <w:r>
        <w:rPr>
          <w:sz w:val="21"/>
        </w:rPr>
        <w:t xml:space="preserve"> </w:t>
      </w:r>
      <w:r>
        <w:rPr>
          <w:sz w:val="21"/>
        </w:rPr>
        <w:t xml:space="preserve">(§6; the classifier’s reads are validated</w:t>
      </w:r>
      <w:r>
        <w:rPr>
          <w:sz w:val="21"/>
        </w:rPr>
        <w:t xml:space="preserve"> </w:t>
      </w:r>
      <w:r>
        <w:rPr>
          <w:i/>
          <w:iCs/>
          <w:sz w:val="21"/>
        </w:rPr>
        <w:t xml:space="preserve">independently</w:t>
      </w:r>
      <w:r>
        <w:rPr>
          <w:sz w:val="21"/>
        </w:rPr>
        <w:t xml:space="preserve"> </w:t>
      </w:r>
      <w:r>
        <w:rPr>
          <w:sz w:val="21"/>
        </w:rPr>
        <w:t xml:space="preserve">against functional road class). Each is verifiable in imagery a ministry can open itself. That is the genuinely new capability here; the volume findings below quantify the problem it sits inside:</w:t>
      </w:r>
    </w:p>
    <w:p>
      <w:pPr>
        <w:pStyle w:val="Compact"/>
        <w:numPr>
          <w:ilvl w:val="0"/>
          <w:numId w:val="1001"/>
        </w:numPr>
        <w:spacing w:before="30" w:after="30" w:line="247" w:lineRule="auto"/>
      </w:pPr>
      <w:r>
        <w:rPr>
          <w:sz w:val="21"/>
        </w:rPr>
        <w:t xml:space="preserve">On an</w:t>
      </w:r>
      <w:r>
        <w:rPr>
          <w:sz w:val="21"/>
        </w:rPr>
        <w:t xml:space="preserve"> </w:t>
      </w:r>
      <w:r>
        <w:rPr>
          <w:b/>
          <w:bCs/>
          <w:sz w:val="21"/>
        </w:rPr>
        <w:t xml:space="preserve">absolute, cross-country severity scale</w:t>
      </w:r>
      <w:r>
        <w:rPr>
          <w:sz w:val="21"/>
        </w:rPr>
        <w:t xml:space="preserve">,</w:t>
      </w:r>
      <w:r>
        <w:rPr>
          <w:sz w:val="21"/>
        </w:rPr>
        <w:t xml:space="preserve"> </w:t>
      </w:r>
      <w:r>
        <w:rPr>
          <w:b/>
          <w:bCs/>
          <w:sz w:val="21"/>
        </w:rPr>
        <w:t xml:space="preserve">5,973 segments operate more than 30 km/h above the speed a VRU can survive</w:t>
      </w:r>
      <w:r>
        <w:rPr>
          <w:sz w:val="21"/>
        </w:rPr>
        <w:t xml:space="preserve"> </w:t>
      </w:r>
      <w:r>
        <w:rPr>
          <w:sz w:val="21"/>
        </w:rPr>
        <w:t xml:space="preserve">(Thailand 5,760; Maharashtra 213). This absolute lens, not a relative</w:t>
      </w:r>
      <w:r>
        <w:rPr>
          <w:sz w:val="21"/>
        </w:rPr>
        <w:t xml:space="preserve"> </w:t>
      </w:r>
      <w:r>
        <w:rPr>
          <w:sz w:val="21"/>
        </w:rPr>
        <w:t xml:space="preserve">“top-10%”</w:t>
      </w:r>
      <w:r>
        <w:rPr>
          <w:sz w:val="21"/>
        </w:rPr>
        <w:t xml:space="preserve"> </w:t>
      </w:r>
      <w:r>
        <w:rPr>
          <w:sz w:val="21"/>
        </w:rPr>
        <w:t xml:space="preserve">ranking, is what lets a regional bank compare need across countries, and it shows Thailand’s network running far harder against survivable limits than Maharashtra’s.</w:t>
      </w:r>
    </w:p>
    <w:p>
      <w:pPr>
        <w:pStyle w:val="Compact"/>
        <w:numPr>
          <w:ilvl w:val="0"/>
          <w:numId w:val="1001"/>
        </w:numPr>
        <w:spacing w:before="30" w:after="30" w:line="247" w:lineRule="auto"/>
      </w:pPr>
      <w:r>
        <w:rPr>
          <w:b/>
          <w:bCs/>
          <w:sz w:val="21"/>
        </w:rPr>
        <w:t xml:space="preserve">4,017 segments carry a school or market within 150 m yet operate at a median P85 of ~78 km/h</w:t>
      </w:r>
      <w:r>
        <w:rPr>
          <w:sz w:val="21"/>
        </w:rPr>
        <w:t xml:space="preserve">, implying a median pedestrian fatality risk of ~52% in a crash versus ~1.5% at the survivable 30 km/h. By Safe System doctrine these limits are set above the survivable speed, a limit-setting question, not an enforcement one.</w:t>
      </w:r>
    </w:p>
    <w:p>
      <w:pPr>
        <w:pStyle w:val="Compact"/>
        <w:numPr>
          <w:ilvl w:val="0"/>
          <w:numId w:val="1001"/>
        </w:numPr>
        <w:spacing w:before="30" w:after="30" w:line="247" w:lineRule="auto"/>
      </w:pPr>
      <w:r>
        <w:rPr>
          <w:sz w:val="21"/>
        </w:rPr>
        <w:t xml:space="preserve">The road users ADB prioritises most,</w:t>
      </w:r>
      <w:r>
        <w:rPr>
          <w:sz w:val="21"/>
        </w:rPr>
        <w:t xml:space="preserve"> </w:t>
      </w:r>
      <w:r>
        <w:rPr>
          <w:b/>
          <w:bCs/>
          <w:sz w:val="21"/>
        </w:rPr>
        <w:t xml:space="preserve">powered two- and three-wheeler riders (62-74% of ASEAN deaths) and the informal</w:t>
      </w:r>
      <w:r>
        <w:rPr>
          <w:b/>
          <w:bCs/>
          <w:sz w:val="21"/>
        </w:rPr>
        <w:t xml:space="preserve"> </w:t>
      </w:r>
      <w:r>
        <w:rPr>
          <w:b/>
          <w:bCs/>
          <w:sz w:val="21"/>
        </w:rPr>
        <w:t xml:space="preserve">“invisible fleet”</w:t>
      </w:r>
      <w:r>
        <w:rPr>
          <w:b/>
          <w:bCs/>
          <w:sz w:val="21"/>
        </w:rPr>
        <w:t xml:space="preserve"> </w:t>
      </w:r>
      <w:r>
        <w:rPr>
          <w:b/>
          <w:bCs/>
          <w:sz w:val="21"/>
        </w:rPr>
        <w:t xml:space="preserve">of auto-rickshaws, modified and human-powered vehicles, are systematically under-represented in probe data</w:t>
      </w:r>
      <w:r>
        <w:rPr>
          <w:sz w:val="21"/>
        </w:rPr>
        <w:t xml:space="preserve">, so our scores on those segments are a conservative lower bound on real risk. We treat this openly rather than hiding it.</w:t>
      </w:r>
    </w:p>
    <w:p>
      <w:pPr>
        <w:pStyle w:val="FirstParagraph"/>
        <w:spacing w:before="30" w:after="30" w:line="247" w:lineRule="auto"/>
      </w:pPr>
      <w:r>
        <w:rPr>
          <w:b/>
          <w:bCs/>
          <w:sz w:val="21"/>
        </w:rPr>
        <w:t xml:space="preserve">Recommendation:</w:t>
      </w:r>
      <w:r>
        <w:rPr>
          <w:sz w:val="21"/>
        </w:rPr>
        <w:t xml:space="preserve"> </w:t>
      </w:r>
      <w:r>
        <w:rPr>
          <w:sz w:val="21"/>
        </w:rPr>
        <w:t xml:space="preserve">treat limit misalignment as a governance-maintenance failure; prioritise the most severe segments, starting with school/market and vulnerable-traffic corridors; and institute a standing limit-review mechanism tied to operating-speed monitoring, for which this pipeline, with its imagery-based road-condition check, is a ready, low-cost, scalable tool.</w:t>
      </w:r>
    </w:p>
    <w:p>
      <w:pPr>
        <w:spacing w:before="30" w:after="30" w:line="247" w:lineRule="auto"/>
      </w:pPr>
      <w:r>
        <w:rPr>
          <w:sz w:val="21"/>
        </w:rPr>
        <w:pict>
          <v:rect style="width:0;height:1.5pt" o:hralign="center" o:hrstd="t" o:hr="t"/>
        </w:pict>
      </w:r>
    </w:p>
    <w:bookmarkEnd w:id="9"/>
    <w:bookmarkStart w:id="10" w:name="X1118140c23c16b91e8e95e84fb558cacd14a125"/>
    <w:p>
      <w:pPr>
        <w:pStyle w:val="Heading2"/>
        <w:spacing w:before="30" w:after="30" w:line="247" w:lineRule="auto"/>
      </w:pPr>
      <w:r>
        <w:t xml:space="preserve">1. The problem: misalignment as governance failure</w:t>
      </w:r>
    </w:p>
    <w:p>
      <w:pPr>
        <w:pStyle w:val="FirstParagraph"/>
        <w:spacing w:before="30" w:after="30" w:line="247" w:lineRule="auto"/>
      </w:pPr>
      <w:r>
        <w:rPr>
          <w:sz w:val="21"/>
        </w:rPr>
        <w:t xml:space="preserve">A posted limit inconsistent with a road’s function and its VRU exposure is evidence that the limit-review mechanism has fallen behind the road, through reclassification without limit update, upgrades without revision, or limits that never reflected the pedestrians and riders present. SpeedTruth finds where this has happened and explains why, in terms a transport ministry can act on.</w:t>
      </w:r>
    </w:p>
    <w:p>
      <w:pPr>
        <w:pStyle w:val="BodyText"/>
        <w:spacing w:before="30" w:after="30" w:line="247" w:lineRule="auto"/>
      </w:pPr>
      <w:r>
        <w:rPr>
          <w:sz w:val="21"/>
        </w:rPr>
        <w:t xml:space="preserve">This is a deliberately different question from the standard speed-safety KPI. Compliance metrics, the share of drivers within the limit,</w:t>
      </w:r>
      <w:r>
        <w:rPr>
          <w:sz w:val="21"/>
        </w:rPr>
        <w:t xml:space="preserve"> </w:t>
      </w:r>
      <w:r>
        <w:rPr>
          <w:b/>
          <w:bCs/>
          <w:sz w:val="21"/>
        </w:rPr>
        <w:t xml:space="preserve">silently presume the posted limit is itself safe</w:t>
      </w:r>
      <w:r>
        <w:rPr>
          <w:sz w:val="21"/>
        </w:rPr>
        <w:t xml:space="preserve">; SpeedTruth tests that presumption directly. ADB and the dataset’s own provider make the same case in their joint analysis: the aim is to see</w:t>
      </w:r>
      <w:r>
        <w:rPr>
          <w:sz w:val="21"/>
        </w:rPr>
        <w:t xml:space="preserve"> </w:t>
      </w:r>
      <w:r>
        <w:rPr>
          <w:i/>
          <w:iCs/>
          <w:sz w:val="21"/>
        </w:rPr>
        <w:t xml:space="preserve">“how roads function in practice rather than how they were intended to operate”</w:t>
      </w:r>
      <w:r>
        <w:rPr>
          <w:sz w:val="21"/>
        </w:rPr>
        <w:t xml:space="preserve"> </w:t>
      </w:r>
      <w:r>
        <w:rPr>
          <w:sz w:val="21"/>
        </w:rPr>
        <w:t xml:space="preserve">and to focus resources on</w:t>
      </w:r>
      <w:r>
        <w:rPr>
          <w:sz w:val="21"/>
        </w:rPr>
        <w:t xml:space="preserve"> </w:t>
      </w:r>
      <w:r>
        <w:rPr>
          <w:i/>
          <w:iCs/>
          <w:sz w:val="21"/>
        </w:rPr>
        <w:t xml:space="preserve">“locations where data suggests the greatest mismatch”</w:t>
      </w:r>
      <w:r>
        <w:rPr>
          <w:sz w:val="21"/>
        </w:rPr>
        <w:t xml:space="preserve"> </w:t>
      </w:r>
      <w:r>
        <w:rPr>
          <w:sz w:val="21"/>
        </w:rPr>
        <w:t xml:space="preserve">(Leather, Gautam &amp; Owen,</w:t>
      </w:r>
      <w:r>
        <w:rPr>
          <w:sz w:val="21"/>
        </w:rPr>
        <w:t xml:space="preserve"> </w:t>
      </w:r>
      <w:r>
        <w:rPr>
          <w:i/>
          <w:iCs/>
          <w:sz w:val="21"/>
        </w:rPr>
        <w:t xml:space="preserve">Rethinking Speed Limits with AI</w:t>
      </w:r>
      <w:r>
        <w:rPr>
          <w:sz w:val="21"/>
        </w:rPr>
        <w:t xml:space="preserve">, 2026).</w:t>
      </w:r>
    </w:p>
    <w:bookmarkEnd w:id="10"/>
    <w:bookmarkStart w:id="11" w:name="X64c853170b75d4edf1e78afd74142d6ac6cc018"/>
    <w:p>
      <w:pPr>
        <w:pStyle w:val="Heading2"/>
        <w:spacing w:before="30" w:after="30" w:line="247" w:lineRule="auto"/>
      </w:pPr>
      <w:r>
        <w:t xml:space="preserve">2. Approach: probe-based, Safe System anchored, transparent</w:t>
      </w:r>
    </w:p>
    <w:p>
      <w:pPr>
        <w:pStyle w:val="FirstParagraph"/>
        <w:spacing w:before="30" w:after="30" w:line="247" w:lineRule="auto"/>
      </w:pPr>
      <w:r>
        <w:rPr>
          <w:sz w:val="21"/>
        </w:rPr>
        <w:t xml:space="preserve">Each segment’s safe speed is set from its VRU exposure (pedestrian/school-market 30, urban 50, rural 70, motorway 110 km/h, per WHO and World Bank GRSF). The Speed Safety Score (0-100) combines three independent, transparent factors: how far</w:t>
      </w:r>
      <w:r>
        <w:rPr>
          <w:sz w:val="21"/>
        </w:rPr>
        <w:t xml:space="preserve"> </w:t>
      </w:r>
      <w:r>
        <w:rPr>
          <w:b/>
          <w:bCs/>
          <w:sz w:val="21"/>
        </w:rPr>
        <w:t xml:space="preserve">operating speed (P85)</w:t>
      </w:r>
      <w:r>
        <w:rPr>
          <w:sz w:val="21"/>
        </w:rPr>
        <w:t xml:space="preserve"> </w:t>
      </w:r>
      <w:r>
        <w:rPr>
          <w:sz w:val="21"/>
        </w:rPr>
        <w:t xml:space="preserve">exceeds the safe speed, how far the</w:t>
      </w:r>
      <w:r>
        <w:rPr>
          <w:sz w:val="21"/>
        </w:rPr>
        <w:t xml:space="preserve"> </w:t>
      </w:r>
      <w:r>
        <w:rPr>
          <w:b/>
          <w:bCs/>
          <w:sz w:val="21"/>
        </w:rPr>
        <w:t xml:space="preserve">posted limit</w:t>
      </w:r>
      <w:r>
        <w:rPr>
          <w:sz w:val="21"/>
        </w:rPr>
        <w:t xml:space="preserve"> </w:t>
      </w:r>
      <w:r>
        <w:rPr>
          <w:sz w:val="21"/>
        </w:rPr>
        <w:t xml:space="preserve">exceeds it, and</w:t>
      </w:r>
      <w:r>
        <w:rPr>
          <w:sz w:val="21"/>
        </w:rPr>
        <w:t xml:space="preserve"> </w:t>
      </w:r>
      <w:r>
        <w:rPr>
          <w:b/>
          <w:bCs/>
          <w:sz w:val="21"/>
        </w:rPr>
        <w:t xml:space="preserve">VRU exposure</w:t>
      </w:r>
      <w:r>
        <w:rPr>
          <w:sz w:val="21"/>
        </w:rPr>
        <w:t xml:space="preserve"> </w:t>
      </w:r>
      <w:r>
        <w:rPr>
          <w:sz w:val="21"/>
        </w:rPr>
        <w:t xml:space="preserve">from OpenStreetMap. We use a</w:t>
      </w:r>
      <w:r>
        <w:rPr>
          <w:sz w:val="21"/>
        </w:rPr>
        <w:t xml:space="preserve"> </w:t>
      </w:r>
      <w:r>
        <w:rPr>
          <w:b/>
          <w:bCs/>
          <w:sz w:val="21"/>
        </w:rPr>
        <w:t xml:space="preserve">rule-based composite, not a black-box model</w:t>
      </w:r>
      <w:r>
        <w:rPr>
          <w:sz w:val="21"/>
        </w:rPr>
        <w:t xml:space="preserve">, so officials can interrogate every step. WHO endorses exactly this use of the 85th-percentile speed,</w:t>
      </w:r>
      <w:r>
        <w:rPr>
          <w:sz w:val="21"/>
        </w:rPr>
        <w:t xml:space="preserve"> </w:t>
      </w:r>
      <w:r>
        <w:rPr>
          <w:i/>
          <w:iCs/>
          <w:sz w:val="21"/>
        </w:rPr>
        <w:t xml:space="preserve">“an excellent way of identifying when speed limits and road design do not match”</w:t>
      </w:r>
      <w:r>
        <w:rPr>
          <w:sz w:val="21"/>
        </w:rPr>
        <w:t xml:space="preserve"> </w:t>
      </w:r>
      <w:r>
        <w:rPr>
          <w:sz w:val="21"/>
        </w:rPr>
        <w:t xml:space="preserve">(WHO,</w:t>
      </w:r>
      <w:r>
        <w:rPr>
          <w:sz w:val="21"/>
        </w:rPr>
        <w:t xml:space="preserve"> </w:t>
      </w:r>
      <w:r>
        <w:rPr>
          <w:i/>
          <w:iCs/>
          <w:sz w:val="21"/>
        </w:rPr>
        <w:t xml:space="preserve">Speed Management</w:t>
      </w:r>
      <w:r>
        <w:rPr>
          <w:sz w:val="21"/>
        </w:rPr>
        <w:t xml:space="preserve">, 2023), while cautioning, as we do, that it must never</w:t>
      </w:r>
      <w:r>
        <w:rPr>
          <w:sz w:val="21"/>
        </w:rPr>
        <w:t xml:space="preserve"> </w:t>
      </w:r>
      <w:r>
        <w:rPr>
          <w:i/>
          <w:iCs/>
          <w:sz w:val="21"/>
        </w:rPr>
        <w:t xml:space="preserve">set</w:t>
      </w:r>
      <w:r>
        <w:rPr>
          <w:sz w:val="21"/>
        </w:rPr>
        <w:t xml:space="preserve"> </w:t>
      </w:r>
      <w:r>
        <w:rPr>
          <w:sz w:val="21"/>
        </w:rPr>
        <w:t xml:space="preserve">limits. We also follow the challenge’s own most-important rule:</w:t>
      </w:r>
      <w:r>
        <w:rPr>
          <w:sz w:val="21"/>
        </w:rPr>
        <w:t xml:space="preserve"> </w:t>
      </w:r>
      <w:r>
        <w:rPr>
          <w:b/>
          <w:bCs/>
          <w:sz w:val="21"/>
        </w:rPr>
        <w:t xml:space="preserve">we never recommend lowering a limit from a high operating speed alone</w:t>
      </w:r>
      <w:r>
        <w:rPr>
          <w:sz w:val="21"/>
        </w:rPr>
        <w:t xml:space="preserve"> </w:t>
      </w:r>
      <w:r>
        <w:rPr>
          <w:sz w:val="21"/>
        </w:rPr>
        <w:t xml:space="preserve">(which could be dangerous on a road engineered for that speed). Instead we read each road’s actual design and condition from its</w:t>
      </w:r>
      <w:r>
        <w:rPr>
          <w:sz w:val="21"/>
        </w:rPr>
        <w:t xml:space="preserve"> </w:t>
      </w:r>
      <w:r>
        <w:rPr>
          <w:rStyle w:val="VerbatimChar"/>
          <w:sz w:val="21"/>
        </w:rPr>
        <w:t xml:space="preserve">StreetImageLink</w:t>
      </w:r>
      <w:r>
        <w:rPr>
          <w:sz w:val="21"/>
        </w:rPr>
        <w:t xml:space="preserve"> </w:t>
      </w:r>
      <w:r>
        <w:rPr>
          <w:sz w:val="21"/>
        </w:rPr>
        <w:t xml:space="preserve">imagery before flagging, so a flag means the limit is mismatched to what the road</w:t>
      </w:r>
      <w:r>
        <w:rPr>
          <w:sz w:val="21"/>
        </w:rPr>
        <w:t xml:space="preserve"> </w:t>
      </w:r>
      <w:r>
        <w:rPr>
          <w:i/>
          <w:iCs/>
          <w:sz w:val="21"/>
        </w:rPr>
        <w:t xml:space="preserve">is</w:t>
      </w:r>
      <w:r>
        <w:rPr>
          <w:sz w:val="21"/>
        </w:rPr>
        <w:t xml:space="preserve">, not merely to how fast people drive.</w:t>
      </w:r>
    </w:p>
    <w:p>
      <w:pPr>
        <w:pStyle w:val="BodyText"/>
        <w:spacing w:before="30" w:after="30" w:line="247" w:lineRule="auto"/>
      </w:pPr>
      <w:r>
        <w:rPr>
          <w:sz w:val="21"/>
        </w:rPr>
        <w:t xml:space="preserve">We report</w:t>
      </w:r>
      <w:r>
        <w:rPr>
          <w:sz w:val="21"/>
        </w:rPr>
        <w:t xml:space="preserve"> </w:t>
      </w:r>
      <w:r>
        <w:rPr>
          <w:b/>
          <w:bCs/>
          <w:sz w:val="21"/>
        </w:rPr>
        <w:t xml:space="preserve">two axes</w:t>
      </w:r>
      <w:r>
        <w:rPr>
          <w:sz w:val="21"/>
        </w:rPr>
        <w:t xml:space="preserve"> </w:t>
      </w:r>
      <w:r>
        <w:rPr>
          <w:sz w:val="21"/>
        </w:rPr>
        <w:t xml:space="preserve">(method and validation in</w:t>
      </w:r>
      <w:r>
        <w:rPr>
          <w:sz w:val="21"/>
        </w:rPr>
        <w:t xml:space="preserve"> </w:t>
      </w:r>
      <w:r>
        <w:rPr>
          <w:rStyle w:val="VerbatimChar"/>
          <w:sz w:val="21"/>
        </w:rPr>
        <w:t xml:space="preserve">METHODOLOGY.md</w:t>
      </w:r>
      <w:r>
        <w:rPr>
          <w:sz w:val="21"/>
        </w:rPr>
        <w:t xml:space="preserve">): an</w:t>
      </w:r>
      <w:r>
        <w:rPr>
          <w:sz w:val="21"/>
        </w:rPr>
        <w:t xml:space="preserve"> </w:t>
      </w:r>
      <w:r>
        <w:rPr>
          <w:b/>
          <w:bCs/>
          <w:sz w:val="21"/>
        </w:rPr>
        <w:t xml:space="preserve">absolute Safe-System severity</w:t>
      </w:r>
      <w:r>
        <w:rPr>
          <w:sz w:val="21"/>
        </w:rPr>
        <w:t xml:space="preserve"> </w:t>
      </w:r>
      <w:r>
        <w:rPr>
          <w:sz w:val="21"/>
        </w:rPr>
        <w:t xml:space="preserve">(Critical/Serious/Marginal, from km/h over the survivable speed, comparable across countries) and a</w:t>
      </w:r>
      <w:r>
        <w:rPr>
          <w:sz w:val="21"/>
        </w:rPr>
        <w:t xml:space="preserve"> </w:t>
      </w:r>
      <w:r>
        <w:rPr>
          <w:b/>
          <w:bCs/>
          <w:sz w:val="21"/>
        </w:rPr>
        <w:t xml:space="preserve">within-country priority</w:t>
      </w:r>
      <w:r>
        <w:rPr>
          <w:sz w:val="21"/>
        </w:rPr>
        <w:t xml:space="preserve"> </w:t>
      </w:r>
      <w:r>
        <w:rPr>
          <w:sz w:val="21"/>
        </w:rPr>
        <w:t xml:space="preserve">percentile for each ministry to sequence its own network. The three steps, assessing safe speed, identifying VRU risk, and a policy-ready score with a map, map directly onto the challenge’s three core capabilities.</w:t>
      </w:r>
    </w:p>
    <w:bookmarkEnd w:id="11"/>
    <w:bookmarkStart w:id="12" w:name="key-findings"/>
    <w:p>
      <w:pPr>
        <w:pStyle w:val="Heading2"/>
        <w:spacing w:before="30" w:after="30" w:line="247" w:lineRule="auto"/>
      </w:pPr>
      <w:r>
        <w:t xml:space="preserve">3. Key findings</w:t>
      </w:r>
    </w:p>
    <w:p>
      <w:pPr>
        <w:pStyle w:val="FirstParagraph"/>
        <w:spacing w:before="30" w:after="30" w:line="247" w:lineRule="auto"/>
      </w:pPr>
      <w:r>
        <w:rPr>
          <w:b/>
          <w:bCs/>
          <w:sz w:val="21"/>
        </w:rPr>
        <w:t xml:space="preserve">3.1 Severity is concentrated and cross-country comparable.</w:t>
      </w:r>
      <w:r>
        <w:rPr>
          <w:sz w:val="21"/>
        </w:rPr>
        <w:t xml:space="preserve"> </w:t>
      </w:r>
      <w:r>
        <w:rPr>
          <w:sz w:val="21"/>
        </w:rPr>
        <w:t xml:space="preserve">5,973 segments are</w:t>
      </w:r>
      <w:r>
        <w:rPr>
          <w:sz w:val="21"/>
        </w:rPr>
        <w:t xml:space="preserve"> </w:t>
      </w:r>
      <w:r>
        <w:rPr>
          <w:b/>
          <w:bCs/>
          <w:sz w:val="21"/>
        </w:rPr>
        <w:t xml:space="preserve">Critical</w:t>
      </w:r>
      <w:r>
        <w:rPr>
          <w:sz w:val="21"/>
        </w:rPr>
        <w:t xml:space="preserve"> </w:t>
      </w:r>
      <w:r>
        <w:rPr>
          <w:sz w:val="21"/>
        </w:rPr>
        <w:t xml:space="preserve">(&gt;30 km/h over survivable speed); Thailand’s network (5,760) runs far harder against survivable limits than Maharashtra’s (213), a contrast the within-country ranking alone would hide. Notably,</w:t>
      </w:r>
      <w:r>
        <w:rPr>
          <w:sz w:val="21"/>
        </w:rPr>
        <w:t xml:space="preserve"> </w:t>
      </w:r>
      <w:r>
        <w:rPr>
          <w:b/>
          <w:bCs/>
          <w:sz w:val="21"/>
        </w:rPr>
        <w:t xml:space="preserve">1,192 segments are absolutely Critical yet rank only</w:t>
      </w:r>
      <w:r>
        <w:rPr>
          <w:b/>
          <w:bCs/>
          <w:sz w:val="21"/>
        </w:rPr>
        <w:t xml:space="preserve"> </w:t>
      </w:r>
      <w:r>
        <w:rPr>
          <w:b/>
          <w:bCs/>
          <w:sz w:val="21"/>
        </w:rPr>
        <w:t xml:space="preserve">“Compliant”</w:t>
      </w:r>
      <w:r>
        <w:rPr>
          <w:b/>
          <w:bCs/>
          <w:sz w:val="21"/>
        </w:rPr>
        <w:t xml:space="preserve"> </w:t>
      </w:r>
      <w:r>
        <w:rPr>
          <w:b/>
          <w:bCs/>
          <w:sz w:val="21"/>
        </w:rPr>
        <w:t xml:space="preserve">within their own country</w:t>
      </w:r>
      <w:r>
        <w:rPr>
          <w:sz w:val="21"/>
        </w:rPr>
        <w:t xml:space="preserve">, high-severity roads a purely relative ranking would miss.</w:t>
      </w:r>
    </w:p>
    <w:p>
      <w:pPr>
        <w:pStyle w:val="BodyText"/>
        <w:spacing w:before="30" w:after="30" w:line="247" w:lineRule="auto"/>
      </w:pPr>
      <w:r>
        <w:rPr>
          <w:b/>
          <w:bCs/>
          <w:sz w:val="21"/>
        </w:rPr>
        <w:t xml:space="preserve">3.2 The limit, by Safe System standard, is set above the survivable speed.</w:t>
      </w:r>
      <w:r>
        <w:rPr>
          <w:sz w:val="21"/>
        </w:rPr>
        <w:t xml:space="preserve"> </w:t>
      </w:r>
      <w:r>
        <w:rPr>
          <w:sz w:val="21"/>
        </w:rPr>
        <w:t xml:space="preserve">Among the highest-priority segments, overwhelmingly roads passing schools or markets, the posted limit exceeds the 30 km/h a pedestrian can survive. We state this as</w:t>
      </w:r>
      <w:r>
        <w:rPr>
          <w:sz w:val="21"/>
        </w:rPr>
        <w:t xml:space="preserve"> </w:t>
      </w:r>
      <w:r>
        <w:rPr>
          <w:b/>
          <w:bCs/>
          <w:sz w:val="21"/>
        </w:rPr>
        <w:t xml:space="preserve">Safe System doctrine, not a surprise discovery</w:t>
      </w:r>
      <w:r>
        <w:rPr>
          <w:sz w:val="21"/>
        </w:rPr>
        <w:t xml:space="preserve">: where pedestrians mix with traffic, a limit above 30 is by definition permissive, and speed management here is primarily a policy-setting task, not enforcement. Operating speed exceeds the</w:t>
      </w:r>
      <w:r>
        <w:rPr>
          <w:sz w:val="21"/>
        </w:rPr>
        <w:t xml:space="preserve"> </w:t>
      </w:r>
      <w:r>
        <w:rPr>
          <w:i/>
          <w:iCs/>
          <w:sz w:val="21"/>
        </w:rPr>
        <w:t xml:space="preserve">posted</w:t>
      </w:r>
      <w:r>
        <w:rPr>
          <w:sz w:val="21"/>
        </w:rPr>
        <w:t xml:space="preserve"> </w:t>
      </w:r>
      <w:r>
        <w:rPr>
          <w:sz w:val="21"/>
        </w:rPr>
        <w:t xml:space="preserve">limit on roughly half of these segments, so both the limit and its enforcement need attention, but the limit is the larger lever.</w:t>
      </w:r>
    </w:p>
    <w:p>
      <w:pPr>
        <w:pStyle w:val="BodyText"/>
        <w:spacing w:before="30" w:after="30" w:line="247" w:lineRule="auto"/>
      </w:pPr>
      <w:r>
        <w:rPr>
          <w:b/>
          <w:bCs/>
          <w:sz w:val="21"/>
        </w:rPr>
        <w:t xml:space="preserve">3.3 High-speed roads run straight past schools and markets.</w:t>
      </w:r>
      <w:r>
        <w:rPr>
          <w:sz w:val="21"/>
        </w:rPr>
        <w:t xml:space="preserve"> </w:t>
      </w:r>
      <w:r>
        <w:rPr>
          <w:sz w:val="21"/>
        </w:rPr>
        <w:t xml:space="preserve">4,017 segments sit within 150 m of a school or market with a median P85 of ~78 km/h, implying a median pedestrian fatality risk of ~52% in a crash, versus ~1.5% at 30 km/h (Rosén &amp; Sander 2009; indicative, see §6).</w:t>
      </w:r>
      <w:r>
        <w:rPr>
          <w:sz w:val="21"/>
        </w:rPr>
        <w:t xml:space="preserve"> </w:t>
      </w:r>
      <w:r>
        <w:rPr>
          <w:i/>
          <w:iCs/>
          <w:sz w:val="21"/>
        </w:rPr>
        <w:t xml:space="preserve">(Ground-truthed by a</w:t>
      </w:r>
      <w:r>
        <w:rPr>
          <w:i/>
          <w:iCs/>
          <w:sz w:val="21"/>
        </w:rPr>
        <w:t xml:space="preserve"> </w:t>
      </w:r>
      <w:r>
        <w:rPr>
          <w:b/>
          <w:bCs/>
          <w:i/>
          <w:iCs/>
          <w:sz w:val="21"/>
        </w:rPr>
        <w:t xml:space="preserve">blinded test against controls</w:t>
      </w:r>
      <w:r>
        <w:rPr>
          <w:i/>
          <w:iCs/>
          <w:sz w:val="21"/>
        </w:rPr>
        <w:t xml:space="preserve">: 79% agreement on 24 segments rated without seeing the score, with the model’s</w:t>
      </w:r>
      <w:r>
        <w:rPr>
          <w:i/>
          <w:iCs/>
          <w:sz w:val="21"/>
        </w:rPr>
        <w:t xml:space="preserve"> </w:t>
      </w:r>
      <w:r>
        <w:rPr>
          <w:i/>
          <w:iCs/>
          <w:sz w:val="21"/>
        </w:rPr>
        <w:t xml:space="preserve">“safe”</w:t>
      </w:r>
      <w:r>
        <w:rPr>
          <w:i/>
          <w:iCs/>
          <w:sz w:val="21"/>
        </w:rPr>
        <w:t xml:space="preserve"> </w:t>
      </w:r>
      <w:r>
        <w:rPr>
          <w:i/>
          <w:iCs/>
          <w:sz w:val="21"/>
        </w:rPr>
        <w:t xml:space="preserve">calls reliable;</w:t>
      </w:r>
      <w:r>
        <w:rPr>
          <w:i/>
          <w:iCs/>
          <w:sz w:val="21"/>
        </w:rPr>
        <w:t xml:space="preserve"> </w:t>
      </w:r>
      <w:r>
        <w:rPr>
          <w:rStyle w:val="VerbatimChar"/>
          <w:i/>
          <w:iCs/>
          <w:sz w:val="21"/>
        </w:rPr>
        <w:t xml:space="preserve">STREETVIEW_VERIFICATION.md</w:t>
      </w:r>
      <w:r>
        <w:rPr>
          <w:i/>
          <w:iCs/>
          <w:sz w:val="21"/>
        </w:rPr>
        <w:t xml:space="preserve">.)</w:t>
      </w:r>
    </w:p>
    <w:p>
      <w:pPr>
        <w:pStyle w:val="BodyText"/>
        <w:spacing w:before="30" w:after="30" w:line="247" w:lineRule="auto"/>
      </w:pPr>
      <w:r>
        <w:rPr>
          <w:b/>
          <w:bCs/>
          <w:sz w:val="21"/>
        </w:rPr>
        <w:t xml:space="preserve">3.4 The vulnerable mix, including the</w:t>
      </w:r>
      <w:r>
        <w:rPr>
          <w:b/>
          <w:bCs/>
          <w:sz w:val="21"/>
        </w:rPr>
        <w:t xml:space="preserve"> </w:t>
      </w:r>
      <w:r>
        <w:rPr>
          <w:b/>
          <w:bCs/>
          <w:sz w:val="21"/>
        </w:rPr>
        <w:t xml:space="preserve">“invisible fleet”</w:t>
      </w:r>
      <w:r>
        <w:rPr>
          <w:b/>
          <w:bCs/>
          <w:sz w:val="21"/>
        </w:rPr>
        <w:t xml:space="preserve">.</w:t>
      </w:r>
      <w:r>
        <w:rPr>
          <w:sz w:val="21"/>
        </w:rPr>
        <w:t xml:space="preserve"> </w:t>
      </w:r>
      <w:r>
        <w:rPr>
          <w:sz w:val="21"/>
        </w:rPr>
        <w:t xml:space="preserve">Powered two- and three-wheeler riders dominate the toll:</w:t>
      </w:r>
      <w:r>
        <w:rPr>
          <w:sz w:val="21"/>
        </w:rPr>
        <w:t xml:space="preserve"> </w:t>
      </w:r>
      <w:r>
        <w:rPr>
          <w:b/>
          <w:bCs/>
          <w:sz w:val="21"/>
        </w:rPr>
        <w:t xml:space="preserve">two-wheelers alone are ~74% of India’s registered fleet and 44.5% of its road deaths</w:t>
      </w:r>
      <w:r>
        <w:rPr>
          <w:sz w:val="21"/>
        </w:rPr>
        <w:t xml:space="preserve"> </w:t>
      </w:r>
      <w:r>
        <w:rPr>
          <w:sz w:val="21"/>
        </w:rPr>
        <w:t xml:space="preserve">(in Thailand, motorcycles are ~52% of the fleet and</w:t>
      </w:r>
      <w:r>
        <w:rPr>
          <w:sz w:val="21"/>
        </w:rPr>
        <w:t xml:space="preserve"> </w:t>
      </w:r>
      <w:r>
        <w:rPr>
          <w:b/>
          <w:bCs/>
          <w:sz w:val="21"/>
        </w:rPr>
        <w:t xml:space="preserve">84%</w:t>
      </w:r>
      <w:r>
        <w:rPr>
          <w:sz w:val="21"/>
        </w:rPr>
        <w:t xml:space="preserve"> </w:t>
      </w:r>
      <w:r>
        <w:rPr>
          <w:sz w:val="21"/>
        </w:rPr>
        <w:t xml:space="preserve">of deaths). Helmet-wearing on the Maharashtra segments is only</w:t>
      </w:r>
      <w:r>
        <w:rPr>
          <w:sz w:val="21"/>
        </w:rPr>
        <w:t xml:space="preserve"> </w:t>
      </w:r>
      <w:r>
        <w:rPr>
          <w:b/>
          <w:bCs/>
          <w:sz w:val="21"/>
        </w:rPr>
        <w:t xml:space="preserve">15-24%</w:t>
      </w:r>
      <w:r>
        <w:rPr>
          <w:sz w:val="21"/>
        </w:rPr>
        <w:t xml:space="preserve"> </w:t>
      </w:r>
      <w:r>
        <w:rPr>
          <w:sz w:val="21"/>
        </w:rPr>
        <w:t xml:space="preserve">(versus 67-79% in Thailand), so the same crash is far more lethal there (reported as a stratum-level lethality</w:t>
      </w:r>
      <w:r>
        <w:rPr>
          <w:sz w:val="21"/>
        </w:rPr>
        <w:t xml:space="preserve"> </w:t>
      </w:r>
      <w:r>
        <w:rPr>
          <w:i/>
          <w:iCs/>
          <w:sz w:val="21"/>
        </w:rPr>
        <w:t xml:space="preserve">overlay</w:t>
      </w:r>
      <w:r>
        <w:rPr>
          <w:sz w:val="21"/>
        </w:rPr>
        <w:t xml:space="preserve">, not a false per-segment factor). Crucially, the most vulnerable users are the</w:t>
      </w:r>
      <w:r>
        <w:rPr>
          <w:sz w:val="21"/>
        </w:rPr>
        <w:t xml:space="preserve"> </w:t>
      </w:r>
      <w:r>
        <w:rPr>
          <w:b/>
          <w:bCs/>
          <w:sz w:val="21"/>
        </w:rPr>
        <w:t xml:space="preserve">least visible to the data</w:t>
      </w:r>
      <w:r>
        <w:rPr>
          <w:sz w:val="21"/>
        </w:rPr>
        <w:t xml:space="preserve">: auto-rickshaws, jury-rigged and engine-retrofitted vehicles, and human-powered rickshaws do not appear in fleet-based probe speeds, motorcycle-only helmet data, or fully in OSM. They cannot be</w:t>
      </w:r>
      <w:r>
        <w:rPr>
          <w:sz w:val="21"/>
        </w:rPr>
        <w:t xml:space="preserve"> </w:t>
      </w:r>
      <w:r>
        <w:rPr>
          <w:i/>
          <w:iCs/>
          <w:sz w:val="21"/>
        </w:rPr>
        <w:t xml:space="preserve">measured</w:t>
      </w:r>
      <w:r>
        <w:rPr>
          <w:sz w:val="21"/>
        </w:rPr>
        <w:t xml:space="preserve"> </w:t>
      </w:r>
      <w:r>
        <w:rPr>
          <w:sz w:val="21"/>
        </w:rPr>
        <w:t xml:space="preserve">from this data (we tested and rejected a speed-dispersion proxy), but they can be</w:t>
      </w:r>
      <w:r>
        <w:rPr>
          <w:sz w:val="21"/>
        </w:rPr>
        <w:t xml:space="preserve"> </w:t>
      </w:r>
      <w:r>
        <w:rPr>
          <w:b/>
          <w:bCs/>
          <w:sz w:val="21"/>
        </w:rPr>
        <w:t xml:space="preserve">seen</w:t>
      </w:r>
      <w:r>
        <w:rPr>
          <w:sz w:val="21"/>
        </w:rPr>
        <w:t xml:space="preserve">: street-view review of flagged Maharashtra segments shows</w:t>
      </w:r>
      <w:r>
        <w:rPr>
          <w:sz w:val="21"/>
        </w:rPr>
        <w:t xml:space="preserve"> </w:t>
      </w:r>
      <w:r>
        <w:rPr>
          <w:b/>
          <w:bCs/>
          <w:sz w:val="21"/>
        </w:rPr>
        <w:t xml:space="preserve">auto-rickshaws sharing highway-speed carriageways with motorcycles, pedestrians and trucks</w:t>
      </w:r>
      <w:r>
        <w:rPr>
          <w:sz w:val="21"/>
        </w:rPr>
        <w:t xml:space="preserve"> </w:t>
      </w:r>
      <w:r>
        <w:rPr>
          <w:sz w:val="21"/>
        </w:rPr>
        <w:t xml:space="preserve">(</w:t>
      </w:r>
      <w:r>
        <w:rPr>
          <w:rStyle w:val="VerbatimChar"/>
          <w:sz w:val="21"/>
        </w:rPr>
        <w:t xml:space="preserve">STREETVIEW_VERIFICATION.md</w:t>
      </w:r>
      <w:r>
        <w:rPr>
          <w:sz w:val="21"/>
        </w:rPr>
        <w:t xml:space="preserve"> </w:t>
      </w:r>
      <w:r>
        <w:rPr>
          <w:sz w:val="21"/>
        </w:rPr>
        <w:t xml:space="preserve">Part C). Because these higher-risk users are under-counted, our scores on those corridors</w:t>
      </w:r>
      <w:r>
        <w:rPr>
          <w:sz w:val="21"/>
        </w:rPr>
        <w:t xml:space="preserve"> </w:t>
      </w:r>
      <w:r>
        <w:rPr>
          <w:b/>
          <w:bCs/>
          <w:sz w:val="21"/>
        </w:rPr>
        <w:t xml:space="preserve">understate</w:t>
      </w:r>
      <w:r>
        <w:rPr>
          <w:sz w:val="21"/>
        </w:rPr>
        <w:t xml:space="preserve"> </w:t>
      </w:r>
      <w:r>
        <w:rPr>
          <w:sz w:val="21"/>
        </w:rPr>
        <w:t xml:space="preserve">true risk, a gap a probe-only method misses entirely.</w:t>
      </w:r>
    </w:p>
    <w:p>
      <w:pPr>
        <w:pStyle w:val="BodyText"/>
        <w:spacing w:before="30" w:after="30" w:line="247" w:lineRule="auto"/>
      </w:pPr>
      <w:r>
        <w:rPr>
          <w:b/>
          <w:bCs/>
          <w:sz w:val="21"/>
        </w:rPr>
        <w:t xml:space="preserve">3.5 Independent corroboration.</w:t>
      </w:r>
      <w:r>
        <w:rPr>
          <w:sz w:val="21"/>
        </w:rPr>
        <w:t xml:space="preserve"> </w:t>
      </w:r>
      <w:r>
        <w:rPr>
          <w:sz w:val="21"/>
        </w:rPr>
        <w:t xml:space="preserve">iRAP/ThaiRAP rate only</w:t>
      </w:r>
      <w:r>
        <w:rPr>
          <w:sz w:val="21"/>
        </w:rPr>
        <w:t xml:space="preserve"> </w:t>
      </w:r>
      <w:r>
        <w:rPr>
          <w:b/>
          <w:bCs/>
          <w:sz w:val="21"/>
        </w:rPr>
        <w:t xml:space="preserve">19% of Thai roads 3-star+ for pedestrians</w:t>
      </w:r>
      <w:r>
        <w:rPr>
          <w:sz w:val="21"/>
        </w:rPr>
        <w:t xml:space="preserve">; SpeedTruth, from limit-vs-operating-speed, reaches the same systemic conclusion, raising confidence in both.</w:t>
      </w:r>
    </w:p>
    <w:bookmarkEnd w:id="12"/>
    <w:bookmarkStart w:id="13" w:name="from-analysis-to-an-investment-case"/>
    <w:p>
      <w:pPr>
        <w:pStyle w:val="Heading2"/>
        <w:spacing w:before="30" w:after="30" w:line="247" w:lineRule="auto"/>
      </w:pPr>
      <w:r>
        <w:t xml:space="preserve">4. From analysis to an investment case</w:t>
      </w:r>
    </w:p>
    <w:p>
      <w:pPr>
        <w:pStyle w:val="FirstParagraph"/>
        <w:spacing w:before="30" w:after="30" w:line="247" w:lineRule="auto"/>
      </w:pPr>
      <w:r>
        <w:rPr>
          <w:sz w:val="21"/>
        </w:rPr>
        <w:t xml:space="preserve">A development bank asks not only</w:t>
      </w:r>
      <w:r>
        <w:rPr>
          <w:sz w:val="21"/>
        </w:rPr>
        <w:t xml:space="preserve"> </w:t>
      </w:r>
      <w:r>
        <w:rPr>
          <w:i/>
          <w:iCs/>
          <w:sz w:val="21"/>
        </w:rPr>
        <w:t xml:space="preserve">where</w:t>
      </w:r>
      <w:r>
        <w:rPr>
          <w:sz w:val="21"/>
        </w:rPr>
        <w:t xml:space="preserve"> </w:t>
      </w:r>
      <w:r>
        <w:rPr>
          <w:sz w:val="21"/>
        </w:rPr>
        <w:t xml:space="preserve">the limit is wrong but</w:t>
      </w:r>
      <w:r>
        <w:rPr>
          <w:sz w:val="21"/>
        </w:rPr>
        <w:t xml:space="preserve"> </w:t>
      </w:r>
      <w:r>
        <w:rPr>
          <w:i/>
          <w:iCs/>
          <w:sz w:val="21"/>
        </w:rPr>
        <w:t xml:space="preserve">where to invest first, for what return</w:t>
      </w:r>
      <w:r>
        <w:rPr>
          <w:sz w:val="21"/>
        </w:rPr>
        <w:t xml:space="preserve">. Using the</w:t>
      </w:r>
      <w:r>
        <w:rPr>
          <w:sz w:val="21"/>
        </w:rPr>
        <w:t xml:space="preserve"> </w:t>
      </w:r>
      <w:r>
        <w:rPr>
          <w:b/>
          <w:bCs/>
          <w:sz w:val="21"/>
        </w:rPr>
        <w:t xml:space="preserve">Nilsson/Elvik Power Model</w:t>
      </w:r>
      <w:r>
        <w:rPr>
          <w:sz w:val="21"/>
        </w:rPr>
        <w:t xml:space="preserve"> </w:t>
      </w:r>
      <w:r>
        <w:rPr>
          <w:sz w:val="21"/>
        </w:rPr>
        <w:t xml:space="preserve">(the speed-injury relationship WHO and GRSF cite), bringing operating speeds down to the Safe System speed yields large killed-and-seriously-injured (KSI) reductions; weighted by traffic exposure and divided by intervention cost, this turns the red map into a</w:t>
      </w:r>
      <w:r>
        <w:rPr>
          <w:sz w:val="21"/>
        </w:rPr>
        <w:t xml:space="preserve"> </w:t>
      </w:r>
      <w:r>
        <w:rPr>
          <w:b/>
          <w:bCs/>
          <w:sz w:val="21"/>
        </w:rPr>
        <w:t xml:space="preserve">ranked investment work-list</w:t>
      </w:r>
      <w:r>
        <w:rPr>
          <w:sz w:val="21"/>
        </w:rPr>
        <w:t xml:space="preserve"> </w:t>
      </w:r>
      <w:r>
        <w:rPr>
          <w:sz w:val="21"/>
        </w:rPr>
        <w:t xml:space="preserve">(</w:t>
      </w:r>
      <w:r>
        <w:rPr>
          <w:rStyle w:val="VerbatimChar"/>
          <w:sz w:val="21"/>
        </w:rPr>
        <w:t xml:space="preserve">output/intervention_priorities.geojson</w:t>
      </w:r>
      <w:r>
        <w:rPr>
          <w:sz w:val="21"/>
        </w:rPr>
        <w:t xml:space="preserve">):</w:t>
      </w:r>
    </w:p>
    <w:p>
      <w:pPr>
        <w:pStyle w:val="Compact"/>
        <w:numPr>
          <w:ilvl w:val="0"/>
          <w:numId w:val="1002"/>
        </w:numPr>
        <w:spacing w:before="30" w:after="30" w:line="247" w:lineRule="auto"/>
      </w:pPr>
      <w:r>
        <w:rPr>
          <w:b/>
          <w:bCs/>
          <w:sz w:val="21"/>
        </w:rPr>
        <w:t xml:space="preserve">The top 20% of segments hold ~70% of the avoidable-KSI potential</w:t>
      </w:r>
      <w:r>
        <w:rPr>
          <w:sz w:val="21"/>
        </w:rPr>
        <w:t xml:space="preserve">, targeted investment, not blanket spending, captures most of the benefit.</w:t>
      </w:r>
    </w:p>
    <w:p>
      <w:pPr>
        <w:pStyle w:val="Compact"/>
        <w:numPr>
          <w:ilvl w:val="0"/>
          <w:numId w:val="1002"/>
        </w:numPr>
        <w:spacing w:before="30" w:after="30" w:line="247" w:lineRule="auto"/>
      </w:pPr>
      <w:r>
        <w:rPr>
          <w:b/>
          <w:bCs/>
          <w:sz w:val="21"/>
        </w:rPr>
        <w:t xml:space="preserve">Flagged segments roll up into fundable corridors.</w:t>
      </w:r>
      <w:r>
        <w:rPr>
          <w:sz w:val="21"/>
        </w:rPr>
        <w:t xml:space="preserve"> </w:t>
      </w:r>
      <w:r>
        <w:rPr>
          <w:sz w:val="21"/>
        </w:rPr>
        <w:t xml:space="preserve">The 3,679 flagged segments collapse into 2,869 contiguous, same-road corridors (</w:t>
      </w:r>
      <w:r>
        <w:rPr>
          <w:rStyle w:val="VerbatimChar"/>
          <w:sz w:val="21"/>
        </w:rPr>
        <w:t xml:space="preserve">CORRIDORS.md</w:t>
      </w:r>
      <w:r>
        <w:rPr>
          <w:sz w:val="21"/>
        </w:rPr>
        <w:t xml:space="preserve">; map</w:t>
      </w:r>
      <w:r>
        <w:rPr>
          <w:sz w:val="21"/>
        </w:rPr>
        <w:t xml:space="preserve"> </w:t>
      </w:r>
      <w:r>
        <w:rPr>
          <w:rStyle w:val="VerbatimChar"/>
          <w:sz w:val="21"/>
        </w:rPr>
        <w:t xml:space="preserve">output/corridor_map.html</w:t>
      </w:r>
      <w:r>
        <w:rPr>
          <w:sz w:val="21"/>
        </w:rPr>
        <w:t xml:space="preserve">); the</w:t>
      </w:r>
      <w:r>
        <w:rPr>
          <w:sz w:val="21"/>
        </w:rPr>
        <w:t xml:space="preserve"> </w:t>
      </w:r>
      <w:r>
        <w:rPr>
          <w:b/>
          <w:bCs/>
          <w:sz w:val="21"/>
        </w:rPr>
        <w:t xml:space="preserve">top 20% of corridors carry ~76% of the avoidable-harm benefit</w:t>
      </w:r>
      <w:r>
        <w:rPr>
          <w:sz w:val="21"/>
        </w:rPr>
        <w:t xml:space="preserve">, so a bank funds a short-list of named routes (Phahonyothin, Mittraphap, Rama II), not a segment spreadsheet.</w:t>
      </w:r>
    </w:p>
    <w:p>
      <w:pPr>
        <w:pStyle w:val="Compact"/>
        <w:numPr>
          <w:ilvl w:val="0"/>
          <w:numId w:val="1002"/>
        </w:numPr>
        <w:spacing w:before="30" w:after="30" w:line="247" w:lineRule="auto"/>
      </w:pPr>
      <w:r>
        <w:rPr>
          <w:sz w:val="21"/>
        </w:rPr>
        <w:t xml:space="preserve">The</w:t>
      </w:r>
      <w:r>
        <w:rPr>
          <w:sz w:val="21"/>
        </w:rPr>
        <w:t xml:space="preserve"> </w:t>
      </w:r>
      <w:r>
        <w:rPr>
          <w:b/>
          <w:bCs/>
          <w:sz w:val="21"/>
        </w:rPr>
        <w:t xml:space="preserve">return</w:t>
      </w:r>
      <w:r>
        <w:rPr>
          <w:sz w:val="21"/>
        </w:rPr>
        <w:t xml:space="preserve"> </w:t>
      </w:r>
      <w:r>
        <w:rPr>
          <w:sz w:val="21"/>
        </w:rPr>
        <w:t xml:space="preserve">rests on</w:t>
      </w:r>
      <w:r>
        <w:rPr>
          <w:sz w:val="21"/>
        </w:rPr>
        <w:t xml:space="preserve"> </w:t>
      </w:r>
      <w:r>
        <w:rPr>
          <w:b/>
          <w:bCs/>
          <w:sz w:val="21"/>
        </w:rPr>
        <w:t xml:space="preserve">iRAP’s own Indian deployments</w:t>
      </w:r>
      <w:r>
        <w:rPr>
          <w:sz w:val="21"/>
        </w:rPr>
        <w:t xml:space="preserve">, not our arithmetic: pedestrian footpaths and crossings there returned</w:t>
      </w:r>
      <w:r>
        <w:rPr>
          <w:sz w:val="21"/>
        </w:rPr>
        <w:t xml:space="preserve"> </w:t>
      </w:r>
      <w:r>
        <w:rPr>
          <w:b/>
          <w:bCs/>
          <w:sz w:val="21"/>
        </w:rPr>
        <w:t xml:space="preserve">benefit-cost ratios of ~13-14</w:t>
      </w:r>
      <w:r>
        <w:rPr>
          <w:sz w:val="21"/>
        </w:rPr>
        <w:t xml:space="preserve"> </w:t>
      </w:r>
      <w:r>
        <w:rPr>
          <w:sz w:val="21"/>
        </w:rPr>
        <w:t xml:space="preserve">(iRAP India Four States, 2011), and many priority segments need only a re-set limit (near-zero cost), so the first wins are immediate.</w:t>
      </w:r>
    </w:p>
    <w:p>
      <w:pPr>
        <w:pStyle w:val="Compact"/>
        <w:numPr>
          <w:ilvl w:val="0"/>
          <w:numId w:val="1002"/>
        </w:numPr>
        <w:spacing w:before="30" w:after="30" w:line="247" w:lineRule="auto"/>
      </w:pPr>
      <w:r>
        <w:rPr>
          <w:sz w:val="21"/>
        </w:rPr>
        <w:t xml:space="preserve">We deliberately</w:t>
      </w:r>
      <w:r>
        <w:rPr>
          <w:sz w:val="21"/>
        </w:rPr>
        <w:t xml:space="preserve"> </w:t>
      </w:r>
      <w:r>
        <w:rPr>
          <w:b/>
          <w:bCs/>
          <w:sz w:val="21"/>
        </w:rPr>
        <w:t xml:space="preserve">do not</w:t>
      </w:r>
      <w:r>
        <w:rPr>
          <w:sz w:val="21"/>
        </w:rPr>
        <w:t xml:space="preserve"> </w:t>
      </w:r>
      <w:r>
        <w:rPr>
          <w:sz w:val="21"/>
        </w:rPr>
        <w:t xml:space="preserve">print a single</w:t>
      </w:r>
      <w:r>
        <w:rPr>
          <w:sz w:val="21"/>
        </w:rPr>
        <w:t xml:space="preserve"> </w:t>
      </w:r>
      <w:r>
        <w:rPr>
          <w:sz w:val="21"/>
        </w:rPr>
        <w:t xml:space="preserve">“lives/dollars saved”</w:t>
      </w:r>
      <w:r>
        <w:rPr>
          <w:sz w:val="21"/>
        </w:rPr>
        <w:t xml:space="preserve"> </w:t>
      </w:r>
      <w:r>
        <w:rPr>
          <w:sz w:val="21"/>
        </w:rPr>
        <w:t xml:space="preserve">figure: with no segment-level crash data, any such number would be a borrowed-parameter illustration, not evidence. The honest magnitude statement is</w:t>
      </w:r>
      <w:r>
        <w:rPr>
          <w:sz w:val="21"/>
        </w:rPr>
        <w:t xml:space="preserve"> </w:t>
      </w:r>
      <w:r>
        <w:rPr>
          <w:i/>
          <w:iCs/>
          <w:sz w:val="21"/>
        </w:rPr>
        <w:t xml:space="preserve">directional</w:t>
      </w:r>
      <w:r>
        <w:rPr>
          <w:sz w:val="21"/>
        </w:rPr>
        <w:t xml:space="preserve">, these corridors carry a large share of avoidable, speed-related harm at intervention costs the iRAP precedent shows are recovered many times over; the absolute total is a refinement-stage estimate once an outcome layer exists.</w:t>
      </w:r>
    </w:p>
    <w:bookmarkEnd w:id="13"/>
    <w:bookmarkStart w:id="14" w:name="X778708cb1b3beed2d58acf6b2d42237656a778d"/>
    <w:p>
      <w:pPr>
        <w:pStyle w:val="Heading2"/>
        <w:spacing w:before="30" w:after="30" w:line="247" w:lineRule="auto"/>
      </w:pPr>
      <w:r>
        <w:t xml:space="preserve">5. Recommended interventions (aligned with GRSF</w:t>
      </w:r>
      <w:r>
        <w:t xml:space="preserve"> </w:t>
      </w:r>
      <w:r>
        <w:t xml:space="preserve">“what works”</w:t>
      </w:r>
      <w:r>
        <w:t xml:space="preserve">)</w:t>
      </w:r>
    </w:p>
    <w:p>
      <w:pPr>
        <w:pStyle w:val="Compact"/>
        <w:numPr>
          <w:ilvl w:val="0"/>
          <w:numId w:val="1003"/>
        </w:numPr>
        <w:spacing w:before="30" w:after="30" w:line="247" w:lineRule="auto"/>
      </w:pPr>
      <w:r>
        <w:rPr>
          <w:b/>
          <w:bCs/>
          <w:sz w:val="21"/>
        </w:rPr>
        <w:t xml:space="preserve">Immediate:</w:t>
      </w:r>
      <w:r>
        <w:rPr>
          <w:sz w:val="21"/>
        </w:rPr>
        <w:t xml:space="preserve"> </w:t>
      </w:r>
      <w:r>
        <w:rPr>
          <w:sz w:val="21"/>
        </w:rPr>
        <w:t xml:space="preserve">review the limits on the most severe school/market and vulnerable-traffic corridors. Where a road must stay fast, the Safe System answer is</w:t>
      </w:r>
      <w:r>
        <w:rPr>
          <w:sz w:val="21"/>
        </w:rPr>
        <w:t xml:space="preserve"> </w:t>
      </w:r>
      <w:r>
        <w:rPr>
          <w:b/>
          <w:bCs/>
          <w:sz w:val="21"/>
        </w:rPr>
        <w:t xml:space="preserve">infrastructure</w:t>
      </w:r>
      <w:r>
        <w:rPr>
          <w:sz w:val="21"/>
        </w:rPr>
        <w:t xml:space="preserve"> </w:t>
      </w:r>
      <w:r>
        <w:rPr>
          <w:sz w:val="21"/>
        </w:rPr>
        <w:t xml:space="preserve">(separated footways and motorcycle lanes, safe crossings, service roads), the interventions GRSF evidences, not a number alone.</w:t>
      </w:r>
    </w:p>
    <w:p>
      <w:pPr>
        <w:pStyle w:val="Compact"/>
        <w:numPr>
          <w:ilvl w:val="0"/>
          <w:numId w:val="1003"/>
        </w:numPr>
        <w:spacing w:before="30" w:after="30" w:line="247" w:lineRule="auto"/>
      </w:pPr>
      <w:r>
        <w:rPr>
          <w:b/>
          <w:bCs/>
          <w:sz w:val="21"/>
        </w:rPr>
        <w:t xml:space="preserve">Institutional:</w:t>
      </w:r>
      <w:r>
        <w:rPr>
          <w:sz w:val="21"/>
        </w:rPr>
        <w:t xml:space="preserve"> </w:t>
      </w:r>
      <w:r>
        <w:rPr>
          <w:sz w:val="21"/>
        </w:rPr>
        <w:t xml:space="preserve">establish a</w:t>
      </w:r>
      <w:r>
        <w:rPr>
          <w:sz w:val="21"/>
        </w:rPr>
        <w:t xml:space="preserve"> </w:t>
      </w:r>
      <w:r>
        <w:rPr>
          <w:b/>
          <w:bCs/>
          <w:sz w:val="21"/>
        </w:rPr>
        <w:t xml:space="preserve">standing limit-review mechanism</w:t>
      </w:r>
      <w:r>
        <w:rPr>
          <w:sz w:val="21"/>
        </w:rPr>
        <w:t xml:space="preserve"> </w:t>
      </w:r>
      <w:r>
        <w:rPr>
          <w:sz w:val="21"/>
        </w:rPr>
        <w:t xml:space="preserve">that sets limits against Safe System speeds and VRU exposure, is triggered by reclassification and upgrades, and closes the loop with operating-speed monitoring.</w:t>
      </w:r>
    </w:p>
    <w:p>
      <w:pPr>
        <w:pStyle w:val="Compact"/>
        <w:numPr>
          <w:ilvl w:val="0"/>
          <w:numId w:val="1003"/>
        </w:numPr>
        <w:spacing w:before="30" w:after="30" w:line="247" w:lineRule="auto"/>
      </w:pPr>
      <w:r>
        <w:rPr>
          <w:b/>
          <w:bCs/>
          <w:sz w:val="21"/>
        </w:rPr>
        <w:t xml:space="preserve">Data:</w:t>
      </w:r>
      <w:r>
        <w:rPr>
          <w:sz w:val="21"/>
        </w:rPr>
        <w:t xml:space="preserve"> </w:t>
      </w:r>
      <w:r>
        <w:rPr>
          <w:sz w:val="21"/>
        </w:rPr>
        <w:t xml:space="preserve">adopt continuous probe-based monitoring (as here) so misalignment is caught as it emerges, and pair it with field counts of informal vehicles, which probe data cannot see.</w:t>
      </w:r>
    </w:p>
    <w:bookmarkEnd w:id="14"/>
    <w:bookmarkStart w:id="15" w:name="X450cfd691be767cfed2bc4b144f45d849fee94a"/>
    <w:p>
      <w:pPr>
        <w:pStyle w:val="Heading2"/>
        <w:spacing w:before="30" w:after="30" w:line="247" w:lineRule="auto"/>
      </w:pPr>
      <w:r>
        <w:t xml:space="preserve">6. Validity and honest limitations (direction of bias stated)</w:t>
      </w:r>
    </w:p>
    <w:p>
      <w:pPr>
        <w:pStyle w:val="FirstParagraph"/>
        <w:spacing w:before="30" w:after="30" w:line="247" w:lineRule="auto"/>
      </w:pPr>
      <w:r>
        <w:rPr>
          <w:sz w:val="21"/>
        </w:rPr>
        <w:t xml:space="preserve">We audited our own model and report what it does</w:t>
      </w:r>
      <w:r>
        <w:rPr>
          <w:sz w:val="21"/>
        </w:rPr>
        <w:t xml:space="preserve"> </w:t>
      </w:r>
      <w:r>
        <w:rPr>
          <w:b/>
          <w:bCs/>
          <w:sz w:val="21"/>
        </w:rPr>
        <w:t xml:space="preserve">not</w:t>
      </w:r>
      <w:r>
        <w:rPr>
          <w:sz w:val="21"/>
        </w:rPr>
        <w:t xml:space="preserve"> </w:t>
      </w:r>
      <w:r>
        <w:rPr>
          <w:sz w:val="21"/>
        </w:rPr>
        <w:t xml:space="preserve">do, with the direction each bias pushes:</w:t>
      </w:r>
    </w:p>
    <w:p>
      <w:pPr>
        <w:pStyle w:val="Compact"/>
        <w:numPr>
          <w:ilvl w:val="0"/>
          <w:numId w:val="1004"/>
        </w:numPr>
        <w:spacing w:before="30" w:after="30" w:line="247" w:lineRule="auto"/>
      </w:pPr>
      <w:r>
        <w:rPr>
          <w:b/>
          <w:bCs/>
          <w:sz w:val="21"/>
        </w:rPr>
        <w:t xml:space="preserve">Coverage.</w:t>
      </w:r>
      <w:r>
        <w:rPr>
          <w:sz w:val="21"/>
        </w:rPr>
        <w:t xml:space="preserve"> </w:t>
      </w:r>
      <w:r>
        <w:rPr>
          <w:sz w:val="21"/>
        </w:rPr>
        <w:t xml:space="preserve">Only segments with valid probe data are scored, about</w:t>
      </w:r>
      <w:r>
        <w:rPr>
          <w:sz w:val="21"/>
        </w:rPr>
        <w:t xml:space="preserve"> </w:t>
      </w:r>
      <w:r>
        <w:rPr>
          <w:b/>
          <w:bCs/>
          <w:sz w:val="21"/>
        </w:rPr>
        <w:t xml:space="preserve">a fifth of the full network</w:t>
      </w:r>
      <w:r>
        <w:rPr>
          <w:sz w:val="21"/>
        </w:rPr>
        <w:t xml:space="preserve">. The unscored remainder is disproportionately the local and rural roads where pedestrians and the informal fleet are most exposed, so network-wide risk is</w:t>
      </w:r>
      <w:r>
        <w:rPr>
          <w:sz w:val="21"/>
        </w:rPr>
        <w:t xml:space="preserve"> </w:t>
      </w:r>
      <w:r>
        <w:rPr>
          <w:b/>
          <w:bCs/>
          <w:sz w:val="21"/>
        </w:rPr>
        <w:t xml:space="preserve">under-covered, not over-stated</w:t>
      </w:r>
      <w:r>
        <w:rPr>
          <w:sz w:val="21"/>
        </w:rPr>
        <w:t xml:space="preserve">.</w:t>
      </w:r>
    </w:p>
    <w:p>
      <w:pPr>
        <w:pStyle w:val="Compact"/>
        <w:numPr>
          <w:ilvl w:val="0"/>
          <w:numId w:val="1004"/>
        </w:numPr>
        <w:spacing w:before="30" w:after="30" w:line="247" w:lineRule="auto"/>
      </w:pPr>
      <w:r>
        <w:rPr>
          <w:b/>
          <w:bCs/>
          <w:sz w:val="21"/>
        </w:rPr>
        <w:t xml:space="preserve">Invisible fleet (§3.4).</w:t>
      </w:r>
      <w:r>
        <w:rPr>
          <w:sz w:val="21"/>
        </w:rPr>
        <w:t xml:space="preserve"> </w:t>
      </w:r>
      <w:r>
        <w:rPr>
          <w:sz w:val="21"/>
        </w:rPr>
        <w:t xml:space="preserve">Three-wheelers, modified and human-powered vehicles are absent from probe, helmet and OSM layers → scores on affected segments are a</w:t>
      </w:r>
      <w:r>
        <w:rPr>
          <w:sz w:val="21"/>
        </w:rPr>
        <w:t xml:space="preserve"> </w:t>
      </w:r>
      <w:r>
        <w:rPr>
          <w:b/>
          <w:bCs/>
          <w:sz w:val="21"/>
        </w:rPr>
        <w:t xml:space="preserve">conservative lower bound</w:t>
      </w:r>
      <w:r>
        <w:rPr>
          <w:sz w:val="21"/>
        </w:rPr>
        <w:t xml:space="preserve">.</w:t>
      </w:r>
    </w:p>
    <w:p>
      <w:pPr>
        <w:pStyle w:val="Compact"/>
        <w:numPr>
          <w:ilvl w:val="0"/>
          <w:numId w:val="1004"/>
        </w:numPr>
        <w:spacing w:before="30" w:after="30" w:line="247" w:lineRule="auto"/>
      </w:pPr>
      <w:r>
        <w:rPr>
          <w:b/>
          <w:bCs/>
          <w:sz w:val="21"/>
        </w:rPr>
        <w:t xml:space="preserve">Helmet data</w:t>
      </w:r>
      <w:r>
        <w:rPr>
          <w:sz w:val="21"/>
        </w:rPr>
        <w:t xml:space="preserve"> </w:t>
      </w:r>
      <w:r>
        <w:rPr>
          <w:sz w:val="21"/>
        </w:rPr>
        <w:t xml:space="preserve">is a</w:t>
      </w:r>
      <w:r>
        <w:rPr>
          <w:sz w:val="21"/>
        </w:rPr>
        <w:t xml:space="preserve"> </w:t>
      </w:r>
      <w:r>
        <w:rPr>
          <w:b/>
          <w:bCs/>
          <w:sz w:val="21"/>
        </w:rPr>
        <w:t xml:space="preserve">two-value urban/rural stratum constant</w:t>
      </w:r>
      <w:r>
        <w:rPr>
          <w:sz w:val="21"/>
        </w:rPr>
        <w:t xml:space="preserve">, not a segment measurement; we therefore use it as a reported lethality</w:t>
      </w:r>
      <w:r>
        <w:rPr>
          <w:sz w:val="21"/>
        </w:rPr>
        <w:t xml:space="preserve"> </w:t>
      </w:r>
      <w:r>
        <w:rPr>
          <w:i/>
          <w:iCs/>
          <w:sz w:val="21"/>
        </w:rPr>
        <w:t xml:space="preserve">context</w:t>
      </w:r>
      <w:r>
        <w:rPr>
          <w:sz w:val="21"/>
        </w:rPr>
        <w:t xml:space="preserve">, not a scoring factor.</w:t>
      </w:r>
    </w:p>
    <w:p>
      <w:pPr>
        <w:pStyle w:val="Compact"/>
        <w:numPr>
          <w:ilvl w:val="0"/>
          <w:numId w:val="1004"/>
        </w:numPr>
        <w:spacing w:before="30" w:after="30" w:line="247" w:lineRule="auto"/>
      </w:pPr>
      <w:r>
        <w:rPr>
          <w:b/>
          <w:bCs/>
          <w:sz w:val="21"/>
        </w:rPr>
        <w:t xml:space="preserve">Grade separation.</w:t>
      </w:r>
      <w:r>
        <w:rPr>
          <w:sz w:val="21"/>
        </w:rPr>
        <w:t xml:space="preserve"> </w:t>
      </w:r>
      <w:r>
        <w:rPr>
          <w:sz w:val="21"/>
        </w:rPr>
        <w:t xml:space="preserve">1,163 fast trunk segments may be access-controlled; lacking OSM access tags we</w:t>
      </w:r>
      <w:r>
        <w:rPr>
          <w:sz w:val="21"/>
        </w:rPr>
        <w:t xml:space="preserve"> </w:t>
      </w:r>
      <w:r>
        <w:rPr>
          <w:b/>
          <w:bCs/>
          <w:sz w:val="21"/>
        </w:rPr>
        <w:t xml:space="preserve">flag rather than reclassify</w:t>
      </w:r>
      <w:r>
        <w:rPr>
          <w:sz w:val="21"/>
        </w:rPr>
        <w:t xml:space="preserve"> </w:t>
      </w:r>
      <w:r>
        <w:rPr>
          <w:sz w:val="21"/>
        </w:rPr>
        <w:t xml:space="preserve">them, so as not to hide genuinely dangerous undivided highways. Coordinate-level road-attribute confirmation is reserved for the refinement stage.</w:t>
      </w:r>
    </w:p>
    <w:p>
      <w:pPr>
        <w:pStyle w:val="Compact"/>
        <w:numPr>
          <w:ilvl w:val="0"/>
          <w:numId w:val="1004"/>
        </w:numPr>
        <w:spacing w:before="30" w:after="30" w:line="247" w:lineRule="auto"/>
      </w:pPr>
      <w:r>
        <w:rPr>
          <w:b/>
          <w:bCs/>
          <w:sz w:val="21"/>
        </w:rPr>
        <w:t xml:space="preserve">We took up the challenge’s own invitation to improve the</w:t>
      </w:r>
      <w:r>
        <w:rPr>
          <w:b/>
          <w:bCs/>
          <w:sz w:val="21"/>
        </w:rPr>
        <w:t xml:space="preserve"> </w:t>
      </w:r>
      <w:r>
        <w:rPr>
          <w:rStyle w:val="VerbatimChar"/>
          <w:b/>
          <w:bCs/>
          <w:sz w:val="21"/>
        </w:rPr>
        <w:t xml:space="preserve">LandUse</w:t>
      </w:r>
      <w:r>
        <w:rPr>
          <w:b/>
          <w:bCs/>
          <w:sz w:val="21"/>
        </w:rPr>
        <w:t xml:space="preserve">/</w:t>
      </w:r>
      <w:r>
        <w:rPr>
          <w:rStyle w:val="VerbatimChar"/>
          <w:b/>
          <w:bCs/>
          <w:sz w:val="21"/>
        </w:rPr>
        <w:t xml:space="preserve">SpeedLimit</w:t>
      </w:r>
      <w:r>
        <w:rPr>
          <w:b/>
          <w:bCs/>
          <w:sz w:val="21"/>
        </w:rPr>
        <w:t xml:space="preserve"> </w:t>
      </w:r>
      <w:r>
        <w:rPr>
          <w:b/>
          <w:bCs/>
          <w:sz w:val="21"/>
        </w:rPr>
        <w:t xml:space="preserve">classifications by cross-referencing the</w:t>
      </w:r>
      <w:r>
        <w:rPr>
          <w:b/>
          <w:bCs/>
          <w:sz w:val="21"/>
        </w:rPr>
        <w:t xml:space="preserve"> </w:t>
      </w:r>
      <w:r>
        <w:rPr>
          <w:rStyle w:val="VerbatimChar"/>
          <w:b/>
          <w:bCs/>
          <w:sz w:val="21"/>
        </w:rPr>
        <w:t xml:space="preserve">StreetImageLink</w:t>
      </w:r>
      <w:r>
        <w:rPr>
          <w:b/>
          <w:bCs/>
          <w:sz w:val="21"/>
        </w:rPr>
        <w:t xml:space="preserve">.</w:t>
      </w:r>
      <w:r>
        <w:rPr>
          <w:sz w:val="21"/>
        </w:rPr>
        <w:t xml:space="preserve"> </w:t>
      </w:r>
      <w:r>
        <w:rPr>
          <w:sz w:val="21"/>
        </w:rPr>
        <w:t xml:space="preserve">A vision model reading street images (validated</w:t>
      </w:r>
      <w:r>
        <w:rPr>
          <w:sz w:val="21"/>
        </w:rPr>
        <w:t xml:space="preserve"> </w:t>
      </w:r>
      <w:r>
        <w:rPr>
          <w:i/>
          <w:iCs/>
          <w:sz w:val="21"/>
        </w:rPr>
        <w:t xml:space="preserve">independently</w:t>
      </w:r>
      <w:r>
        <w:rPr>
          <w:sz w:val="21"/>
        </w:rPr>
        <w:t xml:space="preserve"> </w:t>
      </w:r>
      <w:r>
        <w:rPr>
          <w:sz w:val="21"/>
        </w:rPr>
        <w:t xml:space="preserve">against functional road class; 90% consistency vs a human rating) finds</w:t>
      </w:r>
      <w:r>
        <w:rPr>
          <w:sz w:val="21"/>
        </w:rPr>
        <w:t xml:space="preserve"> </w:t>
      </w:r>
      <w:r>
        <w:rPr>
          <w:b/>
          <w:bCs/>
          <w:sz w:val="21"/>
        </w:rPr>
        <w:t xml:space="preserve">96% of safe=30 priority segments are actually faster roads</w:t>
      </w:r>
      <w:r>
        <w:rPr>
          <w:sz w:val="21"/>
        </w:rPr>
        <w:t xml:space="preserve">, the OSM proxy over-states danger ≈2×, though</w:t>
      </w:r>
      <w:r>
        <w:rPr>
          <w:sz w:val="21"/>
        </w:rPr>
        <w:t xml:space="preserve"> </w:t>
      </w:r>
      <w:r>
        <w:rPr>
          <w:b/>
          <w:bCs/>
          <w:sz w:val="21"/>
        </w:rPr>
        <w:t xml:space="preserve">84% remain genuinely misaligned</w:t>
      </w:r>
      <w:r>
        <w:rPr>
          <w:sz w:val="21"/>
        </w:rPr>
        <w:t xml:space="preserve"> </w:t>
      </w:r>
      <w:r>
        <w:rPr>
          <w:sz w:val="21"/>
        </w:rPr>
        <w:t xml:space="preserve">even at the corrected threshold. Applied across</w:t>
      </w:r>
      <w:r>
        <w:rPr>
          <w:sz w:val="21"/>
        </w:rPr>
        <w:t xml:space="preserve"> </w:t>
      </w:r>
      <w:r>
        <w:rPr>
          <w:b/>
          <w:bCs/>
          <w:sz w:val="21"/>
        </w:rPr>
        <w:t xml:space="preserve">3,537 segments</w:t>
      </w:r>
      <w:r>
        <w:rPr>
          <w:sz w:val="21"/>
        </w:rPr>
        <w:t xml:space="preserve"> </w:t>
      </w:r>
      <w:r>
        <w:rPr>
          <w:sz w:val="21"/>
        </w:rPr>
        <w:t xml:space="preserve">(24% of the network; v3), it corrects the model</w:t>
      </w:r>
      <w:r>
        <w:rPr>
          <w:sz w:val="21"/>
        </w:rPr>
        <w:t xml:space="preserve"> </w:t>
      </w:r>
      <w:r>
        <w:rPr>
          <w:b/>
          <w:bCs/>
          <w:sz w:val="21"/>
        </w:rPr>
        <w:t xml:space="preserve">both ways</w:t>
      </w:r>
      <w:r>
        <w:rPr>
          <w:sz w:val="21"/>
        </w:rPr>
        <w:t xml:space="preserve">: demoting over-flagged Priority-1</w:t>
      </w:r>
      <w:r>
        <w:rPr>
          <w:sz w:val="21"/>
        </w:rPr>
        <w:t xml:space="preserve"> </w:t>
      </w:r>
      <w:r>
        <w:rPr>
          <w:i/>
          <w:iCs/>
          <w:sz w:val="21"/>
        </w:rPr>
        <w:t xml:space="preserve">and</w:t>
      </w:r>
      <w:r>
        <w:rPr>
          <w:sz w:val="21"/>
        </w:rPr>
        <w:t xml:space="preserve"> </w:t>
      </w:r>
      <w:r>
        <w:rPr>
          <w:sz w:val="21"/>
        </w:rPr>
        <w:t xml:space="preserve">promoting</w:t>
      </w:r>
      <w:r>
        <w:rPr>
          <w:sz w:val="21"/>
        </w:rPr>
        <w:t xml:space="preserve"> </w:t>
      </w:r>
      <w:r>
        <w:rPr>
          <w:b/>
          <w:bCs/>
          <w:sz w:val="21"/>
        </w:rPr>
        <w:t xml:space="preserve">39 dangerous roads a POI method cannot find</w:t>
      </w:r>
      <w:r>
        <w:rPr>
          <w:sz w:val="21"/>
        </w:rPr>
        <w:t xml:space="preserve"> </w:t>
      </w:r>
      <w:r>
        <w:rPr>
          <w:sz w:val="21"/>
        </w:rPr>
        <w:t xml:space="preserve">(</w:t>
      </w:r>
      <w:r>
        <w:rPr>
          <w:rStyle w:val="VerbatimChar"/>
          <w:sz w:val="21"/>
        </w:rPr>
        <w:t xml:space="preserve">STREETVIEW_VERIFICATION.md</w:t>
      </w:r>
      <w:r>
        <w:rPr>
          <w:sz w:val="21"/>
        </w:rPr>
        <w:t xml:space="preserve"> </w:t>
      </w:r>
      <w:r>
        <w:rPr>
          <w:sz w:val="21"/>
        </w:rPr>
        <w:t xml:space="preserve">Parts D–F).</w:t>
      </w:r>
    </w:p>
    <w:p>
      <w:pPr>
        <w:pStyle w:val="Compact"/>
        <w:numPr>
          <w:ilvl w:val="0"/>
          <w:numId w:val="1004"/>
        </w:numPr>
        <w:spacing w:before="30" w:after="30" w:line="247" w:lineRule="auto"/>
      </w:pPr>
      <w:r>
        <w:rPr>
          <w:b/>
          <w:bCs/>
          <w:sz w:val="21"/>
        </w:rPr>
        <w:t xml:space="preserve">Exposure cross-checked with open population data (FAQ-suggested).</w:t>
      </w:r>
      <w:r>
        <w:rPr>
          <w:sz w:val="21"/>
        </w:rPr>
        <w:t xml:space="preserve"> </w:t>
      </w:r>
      <w:r>
        <w:rPr>
          <w:sz w:val="21"/>
        </w:rPr>
        <w:t xml:space="preserve">WorldPop 2020 density confirms the OSM exposure signal, segments we flag as exposed sit in denser population (Spearman +0.32 Thailand, +0.46 Maharashtra), and</w:t>
      </w:r>
      <w:r>
        <w:rPr>
          <w:sz w:val="21"/>
        </w:rPr>
        <w:t xml:space="preserve"> </w:t>
      </w:r>
      <w:r>
        <w:rPr>
          <w:b/>
          <w:bCs/>
          <w:sz w:val="21"/>
        </w:rPr>
        <w:t xml:space="preserve">~1,159 high-population segments carry no OSM POI at all</w:t>
      </w:r>
      <w:r>
        <w:rPr>
          <w:sz w:val="21"/>
        </w:rPr>
        <w:t xml:space="preserve">, so the OSM exposure layer is a genuine lower bound, not a ceiling (</w:t>
      </w:r>
      <w:r>
        <w:rPr>
          <w:rStyle w:val="VerbatimChar"/>
          <w:sz w:val="21"/>
        </w:rPr>
        <w:t xml:space="preserve">src/worldpop_exposure.py</w:t>
      </w:r>
      <w:r>
        <w:rPr>
          <w:sz w:val="21"/>
        </w:rPr>
        <w:t xml:space="preserve">).</w:t>
      </w:r>
    </w:p>
    <w:p>
      <w:pPr>
        <w:pStyle w:val="Compact"/>
        <w:numPr>
          <w:ilvl w:val="0"/>
          <w:numId w:val="1004"/>
        </w:numPr>
        <w:spacing w:before="30" w:after="30" w:line="247" w:lineRule="auto"/>
      </w:pPr>
      <w:r>
        <w:rPr>
          <w:b/>
          <w:bCs/>
          <w:sz w:val="21"/>
        </w:rPr>
        <w:t xml:space="preserve">No crash validation.</w:t>
      </w:r>
      <w:r>
        <w:rPr>
          <w:sz w:val="21"/>
        </w:rPr>
        <w:t xml:space="preserve"> </w:t>
      </w:r>
      <w:r>
        <w:rPr>
          <w:sz w:val="21"/>
        </w:rPr>
        <w:t xml:space="preserve">No crash data was provided (shared across the challenge, by design, sparse regional crash data is</w:t>
      </w:r>
      <w:r>
        <w:rPr>
          <w:sz w:val="21"/>
        </w:rPr>
        <w:t xml:space="preserve"> </w:t>
      </w:r>
      <w:r>
        <w:rPr>
          <w:i/>
          <w:iCs/>
          <w:sz w:val="21"/>
        </w:rPr>
        <w:t xml:space="preserve">why</w:t>
      </w:r>
      <w:r>
        <w:rPr>
          <w:sz w:val="21"/>
        </w:rPr>
        <w:t xml:space="preserve"> </w:t>
      </w:r>
      <w:r>
        <w:rPr>
          <w:sz w:val="21"/>
        </w:rPr>
        <w:t xml:space="preserve">a proactive tool is needed). Tested against Maharashtra’s police black-spot register, our proactive index does</w:t>
      </w:r>
      <w:r>
        <w:rPr>
          <w:sz w:val="21"/>
        </w:rPr>
        <w:t xml:space="preserve"> </w:t>
      </w:r>
      <w:r>
        <w:rPr>
          <w:b/>
          <w:bCs/>
          <w:sz w:val="21"/>
        </w:rPr>
        <w:t xml:space="preserve">not</w:t>
      </w:r>
      <w:r>
        <w:rPr>
          <w:sz w:val="21"/>
        </w:rPr>
        <w:t xml:space="preserve"> </w:t>
      </w:r>
      <w:r>
        <w:rPr>
          <w:sz w:val="21"/>
        </w:rPr>
        <w:t xml:space="preserve">converge with reactive crash clusters (near-zero rank correlation once exposure is controlled), expected, since black spots record where crashes</w:t>
      </w:r>
      <w:r>
        <w:rPr>
          <w:sz w:val="21"/>
        </w:rPr>
        <w:t xml:space="preserve"> </w:t>
      </w:r>
      <w:r>
        <w:rPr>
          <w:i/>
          <w:iCs/>
          <w:sz w:val="21"/>
        </w:rPr>
        <w:t xml:space="preserve">already</w:t>
      </w:r>
      <w:r>
        <w:rPr>
          <w:sz w:val="21"/>
        </w:rPr>
        <w:t xml:space="preserve"> </w:t>
      </w:r>
      <w:r>
        <w:rPr>
          <w:sz w:val="21"/>
        </w:rPr>
        <w:t xml:space="preserve">clustered. A second external check, against</w:t>
      </w:r>
      <w:r>
        <w:rPr>
          <w:sz w:val="21"/>
        </w:rPr>
        <w:t xml:space="preserve"> </w:t>
      </w:r>
      <w:r>
        <w:rPr>
          <w:i/>
          <w:iCs/>
          <w:sz w:val="21"/>
        </w:rPr>
        <w:t xml:space="preserve">independently published provincial road-death rates</w:t>
      </w:r>
      <w:r>
        <w:rPr>
          <w:sz w:val="21"/>
        </w:rPr>
        <w:t xml:space="preserve"> </w:t>
      </w:r>
      <w:r>
        <w:rPr>
          <w:sz w:val="21"/>
        </w:rPr>
        <w:t xml:space="preserve">(ThaiRSC 2022, 10-province extremes,</w:t>
      </w:r>
      <w:r>
        <w:rPr>
          <w:sz w:val="21"/>
        </w:rPr>
        <w:t xml:space="preserve"> </w:t>
      </w:r>
      <w:r>
        <w:rPr>
          <w:rStyle w:val="VerbatimChar"/>
          <w:sz w:val="21"/>
        </w:rPr>
        <w:t xml:space="preserve">src/validate_thairsc.py</w:t>
      </w:r>
      <w:r>
        <w:rPr>
          <w:sz w:val="21"/>
        </w:rPr>
        <w:t xml:space="preserve">), likewise does</w:t>
      </w:r>
      <w:r>
        <w:rPr>
          <w:sz w:val="21"/>
        </w:rPr>
        <w:t xml:space="preserve"> </w:t>
      </w:r>
      <w:r>
        <w:rPr>
          <w:b/>
          <w:bCs/>
          <w:sz w:val="21"/>
        </w:rPr>
        <w:t xml:space="preserve">not</w:t>
      </w:r>
      <w:r>
        <w:rPr>
          <w:sz w:val="21"/>
        </w:rPr>
        <w:t xml:space="preserve"> </w:t>
      </w:r>
      <w:r>
        <w:rPr>
          <w:sz w:val="21"/>
        </w:rPr>
        <w:t xml:space="preserve">converge (Spearman ≈ 0): the highest-death provinces are high-volume motorway and industrial corridors whose limits suit the road design, a different problem from limit-misalignment. Both nulls sharpen what the score measures, limit-appropriateness, not exposure-driven crash volume. Confidence rests instead on Safe System consistency,</w:t>
      </w:r>
      <w:r>
        <w:rPr>
          <w:sz w:val="21"/>
        </w:rPr>
        <w:t xml:space="preserve"> </w:t>
      </w:r>
      <w:r>
        <w:rPr>
          <w:b/>
          <w:bCs/>
          <w:sz w:val="21"/>
        </w:rPr>
        <w:t xml:space="preserve">sensitivity analysis (Priority-1 stable at Jaccard 0.82-0.95 under ±30% weights, and robust to probe sample density, the FAQ’s specific concern: the score correlates</w:t>
      </w:r>
      <w:r>
        <w:rPr>
          <w:b/>
          <w:bCs/>
          <w:sz w:val="21"/>
        </w:rPr>
        <w:t xml:space="preserve"> </w:t>
      </w:r>
      <w:r>
        <w:rPr>
          <w:b/>
          <w:bCs/>
          <w:i/>
          <w:iCs/>
          <w:sz w:val="21"/>
        </w:rPr>
        <w:t xml:space="preserve">positively</w:t>
      </w:r>
      <w:r>
        <w:rPr>
          <w:b/>
          <w:bCs/>
          <w:sz w:val="21"/>
        </w:rPr>
        <w:t xml:space="preserve"> </w:t>
      </w:r>
      <w:r>
        <w:rPr>
          <w:b/>
          <w:bCs/>
          <w:sz w:val="21"/>
        </w:rPr>
        <w:t xml:space="preserve">with</w:t>
      </w:r>
      <w:r>
        <w:rPr>
          <w:b/>
          <w:bCs/>
          <w:sz w:val="21"/>
        </w:rPr>
        <w:t xml:space="preserve"> </w:t>
      </w:r>
      <w:r>
        <w:rPr>
          <w:rStyle w:val="VerbatimChar"/>
          <w:b/>
          <w:bCs/>
          <w:sz w:val="21"/>
        </w:rPr>
        <w:t xml:space="preserve">SampleSizeTotal</w:t>
      </w:r>
      <w:r>
        <w:rPr>
          <w:b/>
          <w:bCs/>
          <w:sz w:val="21"/>
        </w:rPr>
        <w:t xml:space="preserve"> </w:t>
      </w:r>
      <w:r>
        <w:rPr>
          <w:b/>
          <w:bCs/>
          <w:sz w:val="21"/>
        </w:rPr>
        <w:t xml:space="preserve">and flagged segments are</w:t>
      </w:r>
      <w:r>
        <w:rPr>
          <w:b/>
          <w:bCs/>
          <w:sz w:val="21"/>
        </w:rPr>
        <w:t xml:space="preserve"> </w:t>
      </w:r>
      <w:r>
        <w:rPr>
          <w:b/>
          <w:bCs/>
          <w:i/>
          <w:iCs/>
          <w:sz w:val="21"/>
        </w:rPr>
        <w:t xml:space="preserve">better</w:t>
      </w:r>
      <w:r>
        <w:rPr>
          <w:b/>
          <w:bCs/>
          <w:sz w:val="21"/>
        </w:rPr>
        <w:t xml:space="preserve">-sampled than average, so the findings are not a low-sample artefact,</w:t>
      </w:r>
      <w:r>
        <w:rPr>
          <w:b/>
          <w:bCs/>
          <w:sz w:val="21"/>
        </w:rPr>
        <w:t xml:space="preserve"> </w:t>
      </w:r>
      <w:r>
        <w:rPr>
          <w:rStyle w:val="VerbatimChar"/>
          <w:b/>
          <w:bCs/>
          <w:sz w:val="21"/>
        </w:rPr>
        <w:t xml:space="preserve">src/sensitivity_samplesize.py</w:t>
      </w:r>
      <w:r>
        <w:rPr>
          <w:b/>
          <w:bCs/>
          <w:sz w:val="21"/>
        </w:rPr>
        <w:t xml:space="preserve">)</w:t>
      </w:r>
      <w:r>
        <w:rPr>
          <w:sz w:val="21"/>
        </w:rPr>
        <w:t xml:space="preserve">, iRAP convergence, and the blind street-view tests.</w:t>
      </w:r>
      <w:r>
        <w:rPr>
          <w:sz w:val="21"/>
        </w:rPr>
        <w:t xml:space="preserve"> </w:t>
      </w:r>
      <w:r>
        <w:rPr>
          <w:b/>
          <w:bCs/>
          <w:sz w:val="21"/>
        </w:rPr>
        <w:t xml:space="preserve">We pre-commit the falsifiability test</w:t>
      </w:r>
      <w:r>
        <w:rPr>
          <w:sz w:val="21"/>
        </w:rPr>
        <w:t xml:space="preserve"> </w:t>
      </w:r>
      <w:r>
        <w:rPr>
          <w:sz w:val="21"/>
        </w:rPr>
        <w:t xml:space="preserve">(to convert</w:t>
      </w:r>
      <w:r>
        <w:rPr>
          <w:sz w:val="21"/>
        </w:rPr>
        <w:t xml:space="preserve"> </w:t>
      </w:r>
      <w:r>
        <w:rPr>
          <w:sz w:val="21"/>
        </w:rPr>
        <w:t xml:space="preserve">“proactive”</w:t>
      </w:r>
      <w:r>
        <w:rPr>
          <w:sz w:val="21"/>
        </w:rPr>
        <w:t xml:space="preserve"> </w:t>
      </w:r>
      <w:r>
        <w:rPr>
          <w:sz w:val="21"/>
        </w:rPr>
        <w:t xml:space="preserve">from a shield into a hypothesis): in the refinement stage we will link the priority ranking to a</w:t>
      </w:r>
      <w:r>
        <w:rPr>
          <w:sz w:val="21"/>
        </w:rPr>
        <w:t xml:space="preserve"> </w:t>
      </w:r>
      <w:r>
        <w:rPr>
          <w:i/>
          <w:iCs/>
          <w:sz w:val="21"/>
        </w:rPr>
        <w:t xml:space="preserve">forward-looking</w:t>
      </w:r>
      <w:r>
        <w:rPr>
          <w:sz w:val="21"/>
        </w:rPr>
        <w:t xml:space="preserve"> </w:t>
      </w:r>
      <w:r>
        <w:rPr>
          <w:sz w:val="21"/>
        </w:rPr>
        <w:t xml:space="preserve">outcome proxy, corridor-level trauma admissions or insurance claims, named in advance, and a null there, unlike the reactive black-spot test,</w:t>
      </w:r>
      <w:r>
        <w:rPr>
          <w:sz w:val="21"/>
        </w:rPr>
        <w:t xml:space="preserve"> </w:t>
      </w:r>
      <w:r>
        <w:rPr>
          <w:i/>
          <w:iCs/>
          <w:sz w:val="21"/>
        </w:rPr>
        <w:t xml:space="preserve">would</w:t>
      </w:r>
      <w:r>
        <w:rPr>
          <w:sz w:val="21"/>
        </w:rPr>
        <w:t xml:space="preserve"> </w:t>
      </w:r>
      <w:r>
        <w:rPr>
          <w:sz w:val="21"/>
        </w:rPr>
        <w:t xml:space="preserve">count against the tool.</w:t>
      </w:r>
    </w:p>
    <w:p>
      <w:pPr>
        <w:pStyle w:val="Compact"/>
        <w:numPr>
          <w:ilvl w:val="0"/>
          <w:numId w:val="1004"/>
        </w:numPr>
        <w:spacing w:before="30" w:after="30" w:line="247" w:lineRule="auto"/>
      </w:pPr>
      <w:r>
        <w:rPr>
          <w:sz w:val="21"/>
        </w:rPr>
        <w:t xml:space="preserve">The posted-limit and fatality-curve inputs are themselves estimates (commercial probe data unvalidated limits; Rosén car-occupant, high-income calibration that</w:t>
      </w:r>
      <w:r>
        <w:rPr>
          <w:sz w:val="21"/>
        </w:rPr>
        <w:t xml:space="preserve"> </w:t>
      </w:r>
      <w:r>
        <w:rPr>
          <w:b/>
          <w:bCs/>
          <w:sz w:val="21"/>
        </w:rPr>
        <w:t xml:space="preserve">understates</w:t>
      </w:r>
      <w:r>
        <w:rPr>
          <w:sz w:val="21"/>
        </w:rPr>
        <w:t xml:space="preserve"> </w:t>
      </w:r>
      <w:r>
        <w:rPr>
          <w:sz w:val="21"/>
        </w:rPr>
        <w:t xml:space="preserve">severity for trucks, older fleets and the riders here). The score</w:t>
      </w:r>
      <w:r>
        <w:rPr>
          <w:sz w:val="21"/>
        </w:rPr>
        <w:t xml:space="preserve"> </w:t>
      </w:r>
      <w:r>
        <w:rPr>
          <w:b/>
          <w:bCs/>
          <w:sz w:val="21"/>
        </w:rPr>
        <w:t xml:space="preserve">flags segments for review; it does not assert a limit is definitively wrong.</w:t>
      </w:r>
    </w:p>
    <w:bookmarkEnd w:id="15"/>
    <w:bookmarkStart w:id="16" w:name="scalability-and-institutionalisation"/>
    <w:p>
      <w:pPr>
        <w:pStyle w:val="Heading2"/>
        <w:spacing w:before="30" w:after="30" w:line="247" w:lineRule="auto"/>
      </w:pPr>
      <w:r>
        <w:t xml:space="preserve">7. Scalability and institutionalisation</w:t>
      </w:r>
    </w:p>
    <w:p>
      <w:pPr>
        <w:pStyle w:val="FirstParagraph"/>
        <w:spacing w:before="30" w:after="30" w:line="247" w:lineRule="auto"/>
      </w:pPr>
      <w:r>
        <w:rPr>
          <w:sz w:val="21"/>
        </w:rPr>
        <w:t xml:space="preserve">The pipeline is country-agnostic, it already runs on two structurally different datasets (Thailand and Maharashtra), using only standard challenge data plus open OSM and street imagery. Unlike a manual road-safety audit it covers a</w:t>
      </w:r>
      <w:r>
        <w:rPr>
          <w:sz w:val="21"/>
        </w:rPr>
        <w:t xml:space="preserve"> </w:t>
      </w:r>
      <w:r>
        <w:rPr>
          <w:b/>
          <w:bCs/>
          <w:sz w:val="21"/>
        </w:rPr>
        <w:t xml:space="preserve">whole network in days at near-zero survey cost</w:t>
      </w:r>
      <w:r>
        <w:rPr>
          <w:sz w:val="21"/>
        </w:rPr>
        <w:t xml:space="preserve"> </w:t>
      </w:r>
      <w:r>
        <w:rPr>
          <w:sz w:val="21"/>
        </w:rPr>
        <w:t xml:space="preserve">and re-runs as networks change. An honest, staged path to actual ministry use, and what is still missing, is set out in</w:t>
      </w:r>
      <w:r>
        <w:rPr>
          <w:sz w:val="21"/>
        </w:rPr>
        <w:t xml:space="preserve"> </w:t>
      </w:r>
      <w:r>
        <w:rPr>
          <w:rStyle w:val="VerbatimChar"/>
          <w:sz w:val="21"/>
        </w:rPr>
        <w:t xml:space="preserve">ADOPTION.md</w:t>
      </w:r>
      <w:r>
        <w:rPr>
          <w:sz w:val="21"/>
        </w:rPr>
        <w:t xml:space="preserve">.</w:t>
      </w:r>
    </w:p>
    <w:p>
      <w:pPr>
        <w:spacing w:before="30" w:after="30" w:line="247" w:lineRule="auto"/>
      </w:pPr>
      <w:r>
        <w:rPr>
          <w:sz w:val="21"/>
        </w:rPr>
        <w:pict>
          <v:rect style="width:0;height:1.5pt" o:hralign="center" o:hrstd="t" o:hr="t"/>
        </w:pict>
      </w:r>
    </w:p>
    <w:p>
      <w:pPr>
        <w:pStyle w:val="FirstParagraph"/>
        <w:spacing w:before="30" w:after="30" w:line="247" w:lineRule="auto"/>
      </w:pPr>
      <w:r>
        <w:rPr>
          <w:i/>
          <w:iCs/>
          <w:sz w:val="21"/>
        </w:rPr>
        <w:t xml:space="preserve">Sources and verification:</w:t>
      </w:r>
      <w:r>
        <w:rPr>
          <w:i/>
          <w:iCs/>
          <w:sz w:val="21"/>
        </w:rPr>
        <w:t xml:space="preserve"> </w:t>
      </w:r>
      <w:r>
        <w:rPr>
          <w:rStyle w:val="VerbatimChar"/>
          <w:i/>
          <w:iCs/>
          <w:sz w:val="21"/>
        </w:rPr>
        <w:t xml:space="preserve">SOURCES.md</w:t>
      </w:r>
      <w:r>
        <w:rPr>
          <w:i/>
          <w:iCs/>
          <w:sz w:val="21"/>
        </w:rPr>
        <w:t xml:space="preserve">. Method, model audit and evaluation:</w:t>
      </w:r>
      <w:r>
        <w:rPr>
          <w:i/>
          <w:iCs/>
          <w:sz w:val="21"/>
        </w:rPr>
        <w:t xml:space="preserve"> </w:t>
      </w:r>
      <w:r>
        <w:rPr>
          <w:rStyle w:val="VerbatimChar"/>
          <w:i/>
          <w:iCs/>
          <w:sz w:val="21"/>
        </w:rPr>
        <w:t xml:space="preserve">METHODOLOGY.md</w:t>
      </w:r>
      <w:r>
        <w:rPr>
          <w:i/>
          <w:iCs/>
          <w:sz w:val="21"/>
        </w:rPr>
        <w:t xml:space="preserve">. Code:</w:t>
      </w:r>
      <w:r>
        <w:rPr>
          <w:i/>
          <w:iCs/>
          <w:sz w:val="21"/>
        </w:rPr>
        <w:t xml:space="preserve"> </w:t>
      </w:r>
      <w:r>
        <w:rPr>
          <w:rStyle w:val="VerbatimChar"/>
          <w:i/>
          <w:iCs/>
          <w:sz w:val="21"/>
        </w:rPr>
        <w:t xml:space="preserve">src/</w:t>
      </w:r>
      <w:r>
        <w:rPr>
          <w:i/>
          <w:iCs/>
          <w:sz w:val="21"/>
        </w:rPr>
        <w:t xml:space="preserve">. Network data © OpenStreetMap contributors, Overture Maps Foundation.</w:t>
      </w:r>
    </w:p>
    <w:bookmarkEnd w:id="16"/>
    <w:bookmarkEnd w:id="17"/>
    <w:sectPr>
      <w:footnotePr>
        <w:numRestart w:val="eachSect"/>
      </w:footnotePr>
      <w:pgMar w:top="794" w:bottom="794" w:left="907" w:right="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themeColor="accent1" w:themeShade="BF" w:val="0F4761"/>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SpeedTruth Findings Summary</dc:title>
  <dc:creator/>
  <cp:keywords/>
  <dcterms:created xsi:type="dcterms:W3CDTF">2026-06-25T11:13:08Z</dcterms:created>
  <dcterms:modified xsi:type="dcterms:W3CDTF">2026-06-25T11:13:08Z</dcterms:modified>
</cp:coreProperties>
</file>

<file path=docProps/custom.xml><?xml version="1.0" encoding="utf-8"?>
<Properties xmlns="http://schemas.openxmlformats.org/officeDocument/2006/custom-properties" xmlns:vt="http://schemas.openxmlformats.org/officeDocument/2006/docPropsVTypes"/>
</file>