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2628996aa93fc3a3eff068724c93d64ed0d9ef"/>
    <w:p>
      <w:pPr>
        <w:pStyle w:val="Heading1"/>
      </w:pPr>
      <w:r>
        <w:t xml:space="preserve">Pilot intervention dossier, Katraj–Dehu Bypass, Pune</w:t>
      </w:r>
    </w:p>
    <w:p>
      <w:pPr>
        <w:pStyle w:val="FirstParagraph"/>
      </w:pPr>
      <w:r>
        <w:rPr>
          <w:i/>
          <w:iCs/>
        </w:rPr>
        <w:t xml:space="preserve">A worked, decision-ready example of a SpeedTruth Priority-1 corridor: what is wrong, what the evidence shows, what to do, and what it returns.</w:t>
      </w:r>
      <w:r>
        <w:t xml:space="preserve"> </w:t>
      </w:r>
      <w:r>
        <w:rPr>
          <w:i/>
          <w:iCs/>
        </w:rPr>
        <w:t xml:space="preserve">ADB AI for Safer Roads 2026 · Maharashtra (India)</w:t>
      </w:r>
    </w:p>
    <w:p>
      <w:r>
        <w:pict>
          <v:rect style="width:0;height:1.5pt" o:hralign="center" o:hrstd="t" o:hr="t"/>
        </w:pict>
      </w:r>
    </w:p>
    <w:bookmarkStart w:id="9" w:name="the-corridor"/>
    <w:p>
      <w:pPr>
        <w:pStyle w:val="Heading2"/>
      </w:pPr>
      <w:r>
        <w:t xml:space="preserve">1. The corridor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Katraj–Dehu Road Bypass, western edge of Pune, Maharashtra (≈18.45–18.69 N, 73.72–73.89 E), a ~52 km arterial bypass carrying through-traffic around the 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SpeedTruth flags:</w:t>
      </w:r>
      <w:r>
        <w:t xml:space="preserve"> </w:t>
      </w:r>
      <w:r>
        <w:rPr>
          <w:b/>
          <w:bCs/>
        </w:rPr>
        <w:t xml:space="preserve">10 of its 14 assessed segments are Priority 1</w:t>
      </w:r>
      <w:r>
        <w:t xml:space="preserve"> </w:t>
      </w:r>
      <w:r>
        <w:t xml:space="preserve">(2 Priority 2); 3 are absolutely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 7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t xml:space="preserve">on the Safe-System severity scale.</w:t>
      </w:r>
    </w:p>
    <w:bookmarkEnd w:id="9"/>
    <w:bookmarkStart w:id="10" w:name="X6886bbefc18b3dba364212136ee1ed5e1f2a30c"/>
    <w:p>
      <w:pPr>
        <w:pStyle w:val="Heading2"/>
      </w:pPr>
      <w:r>
        <w:t xml:space="preserve">2. The misalignment, the limit, not the driver</w:t>
      </w:r>
    </w:p>
    <w:p>
      <w:pPr>
        <w:pStyle w:val="Compact"/>
        <w:numPr>
          <w:ilvl w:val="0"/>
          <w:numId w:val="1002"/>
        </w:numPr>
      </w:pPr>
      <w:r>
        <w:t xml:space="preserve">The corridor is</w:t>
      </w:r>
      <w:r>
        <w:t xml:space="preserve"> </w:t>
      </w:r>
      <w:r>
        <w:rPr>
          <w:b/>
          <w:bCs/>
        </w:rPr>
        <w:t xml:space="preserve">posted at highway speed</w:t>
      </w:r>
      <w:r>
        <w:t xml:space="preserve"> </w:t>
      </w:r>
      <w:r>
        <w:t xml:space="preserve">though it functions as an urban bypass.</w:t>
      </w:r>
      <w:r>
        <w:t xml:space="preserve"> </w:t>
      </w:r>
      <w:r>
        <w:rPr>
          <w:b/>
          <w:bCs/>
        </w:rPr>
        <w:t xml:space="preserve">Operating speeds run below the posted limit, drivers are not the problem;</w:t>
      </w:r>
      <w:r>
        <w:t xml:space="preserve"> </w:t>
      </w:r>
      <w:r>
        <w:t xml:space="preserve">the limit itself is set for a free-flowing highway on a road that no longer behaves like one, so enforcement alone cannot fix it.</w:t>
      </w:r>
    </w:p>
    <w:p>
      <w:pPr>
        <w:pStyle w:val="Compact"/>
        <w:numPr>
          <w:ilvl w:val="0"/>
          <w:numId w:val="1002"/>
        </w:numPr>
      </w:pPr>
      <w:r>
        <w:t xml:space="preserve">The road carries</w:t>
      </w:r>
      <w:r>
        <w:t xml:space="preserve"> </w:t>
      </w:r>
      <w:r>
        <w:rPr>
          <w:b/>
          <w:bCs/>
        </w:rPr>
        <w:t xml:space="preserve">dense vulnerable mixed traffic</w:t>
      </w:r>
      <w:r>
        <w:t xml:space="preserve">: auto-rickshaws, motorcycles (helmet-wearing only ~24% in urban Maharashtra), pedestrians and trucks sharing largely undivided carriageway with</w:t>
      </w:r>
      <w:r>
        <w:t xml:space="preserve"> </w:t>
      </w:r>
      <w:r>
        <w:rPr>
          <w:b/>
          <w:bCs/>
        </w:rPr>
        <w:t xml:space="preserve">no footpaths</w:t>
      </w:r>
      <w:r>
        <w:t xml:space="preserve">. The Safe-System survivable speed for this mix is</w:t>
      </w:r>
      <w:r>
        <w:t xml:space="preserve"> </w:t>
      </w:r>
      <w:r>
        <w:rPr>
          <w:b/>
          <w:bCs/>
        </w:rPr>
        <w:t xml:space="preserve">30–50 km/h</w:t>
      </w:r>
      <w:r>
        <w:t xml:space="preserve"> </w:t>
      </w:r>
      <w:r>
        <w:t xml:space="preserve">(WHO), well below the posted limit.</w:t>
      </w:r>
      <w:r>
        <w:t xml:space="preserve"> </w:t>
      </w:r>
      <w:r>
        <w:rPr>
          <w:i/>
          <w:iCs/>
        </w:rPr>
        <w:t xml:space="preserve">(Specific per-segment posted limits and probe speeds are confidential under the challenge data agreement and are omitted here; the classification, diagnosis and recommendation below are derived outputs.)</w:t>
      </w:r>
    </w:p>
    <w:p>
      <w:pPr>
        <w:pStyle w:val="Compact"/>
        <w:numPr>
          <w:ilvl w:val="0"/>
          <w:numId w:val="1002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governance-maintenance failure</w:t>
      </w:r>
      <w:r>
        <w:t xml:space="preserve">: a bypass posted at highway speed that urban development and informal traffic have since grown into, without the limit being revised.</w:t>
      </w:r>
    </w:p>
    <w:bookmarkEnd w:id="10"/>
    <w:bookmarkStart w:id="11" w:name="X07bc4dfb1ccb62f685f227f0a572d5515b73988"/>
    <w:p>
      <w:pPr>
        <w:pStyle w:val="Heading2"/>
      </w:pPr>
      <w:r>
        <w:t xml:space="preserve">3. The evidence (this is not inferred, it is photographed)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Street-view review</w:t>
      </w:r>
      <w:r>
        <w:t xml:space="preserve"> </w:t>
      </w:r>
      <w:r>
        <w:t xml:space="preserve">of four points on the corridor directly shows the conditions (</w:t>
      </w:r>
      <w:r>
        <w:rPr>
          <w:rStyle w:val="VerbatimChar"/>
        </w:rPr>
        <w:t xml:space="preserve">STREETVIEW_VERIFICATION.md</w:t>
      </w:r>
      <w:r>
        <w:t xml:space="preserve">; images</w:t>
      </w:r>
      <w:r>
        <w:t xml:space="preserve"> </w:t>
      </w:r>
      <w:r>
        <w:rPr>
          <w:rStyle w:val="VerbatimChar"/>
        </w:rPr>
        <w:t xml:space="preserve">output/blindtest_images/img_01,10,17,21.jpg</w:t>
      </w:r>
      <w:r>
        <w:t xml:space="preserve">): an</w:t>
      </w:r>
      <w:r>
        <w:t xml:space="preserve"> </w:t>
      </w:r>
      <w:r>
        <w:rPr>
          <w:b/>
          <w:bCs/>
        </w:rPr>
        <w:t xml:space="preserve">auto-rickshaw mid-carriageway among motorcycles, a truck and pedestrians</w:t>
      </w:r>
      <w:r>
        <w:t xml:space="preserve">, parked two-wheelers, roadside vendors, dust verges and</w:t>
      </w:r>
      <w:r>
        <w:t xml:space="preserve"> </w:t>
      </w:r>
      <w:r>
        <w:rPr>
          <w:b/>
          <w:bCs/>
        </w:rPr>
        <w:t xml:space="preserve">no pedestrian footpath</w:t>
      </w:r>
      <w:r>
        <w:t xml:space="preserve">, on a road posted at highway speed.</w:t>
      </w:r>
    </w:p>
    <w:p>
      <w:pPr>
        <w:pStyle w:val="Compact"/>
        <w:numPr>
          <w:ilvl w:val="0"/>
          <w:numId w:val="1003"/>
        </w:numPr>
      </w:pPr>
      <w:r>
        <w:t xml:space="preserve">These are exactly the</w:t>
      </w:r>
      <w:r>
        <w:t xml:space="preserve"> </w:t>
      </w:r>
      <w:r>
        <w:rPr>
          <w:b/>
          <w:bCs/>
        </w:rPr>
        <w:t xml:space="preserve">“invisible fleet”</w:t>
      </w:r>
      <w:r>
        <w:t xml:space="preserve"> </w:t>
      </w:r>
      <w:r>
        <w:t xml:space="preserve">users (informal three-wheelers, unhelmeted riders) that probe-speed data cannot see, which is why the operating-speed signal alone understates the risk here.</w:t>
      </w:r>
    </w:p>
    <w:bookmarkEnd w:id="11"/>
    <w:bookmarkStart w:id="12" w:name="Xe6745be82f2aaf8f13a9493ea1a0672041eb806"/>
    <w:p>
      <w:pPr>
        <w:pStyle w:val="Heading2"/>
      </w:pPr>
      <w:r>
        <w:t xml:space="preserve">4. Recommended intervention (aligned with GRSF</w:t>
      </w:r>
      <w:r>
        <w:t xml:space="preserve"> </w:t>
      </w:r>
      <w:r>
        <w:t xml:space="preserve">“what works”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Reduce posted limit to</w:t>
            </w:r>
            <w:r>
              <w:t xml:space="preserve"> </w:t>
            </w:r>
            <w:r>
              <w:rPr>
                <w:b/>
                <w:bCs/>
              </w:rPr>
              <w:t xml:space="preserve">50 km/h</w:t>
            </w:r>
            <w:r>
              <w:t xml:space="preserve"> </w:t>
            </w:r>
            <w:r>
              <w:t xml:space="preserve">(built-up sections) and</w:t>
            </w:r>
            <w:r>
              <w:t xml:space="preserve"> </w:t>
            </w:r>
            <w:r>
              <w:rPr>
                <w:b/>
                <w:bCs/>
              </w:rPr>
              <w:t xml:space="preserve">30 km/h</w:t>
            </w:r>
            <w:r>
              <w:t xml:space="preserve"> </w:t>
            </w:r>
            <w:r>
              <w:t xml:space="preserve">at the 5 school/market segments; re-sign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Near-zero</w:t>
            </w:r>
          </w:p>
        </w:tc>
        <w:tc>
          <w:tcPr/>
          <w:p>
            <w:pPr>
              <w:pStyle w:val="Compact"/>
            </w:pPr>
            <w:r>
              <w:t xml:space="preserve">WHO Safe System; a limit re-set is the cheapest credible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Enforcement + traffic-calming where operating speed still exceeds the new limit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GRSF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Separated footways, safe crossings, and motorcycle lanes</w:t>
            </w:r>
            <w:r>
              <w:t xml:space="preserve"> </w:t>
            </w:r>
            <w:r>
              <w:t xml:space="preserve">where the road must stay fast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GRSF: footways −40–60% pedestrian casualties</w:t>
            </w:r>
          </w:p>
        </w:tc>
      </w:tr>
    </w:tbl>
    <w:bookmarkEnd w:id="12"/>
    <w:bookmarkStart w:id="13" w:name="what-it-returns"/>
    <w:p>
      <w:pPr>
        <w:pStyle w:val="Heading2"/>
      </w:pPr>
      <w:r>
        <w:t xml:space="preserve">5. What it returns</w:t>
      </w:r>
    </w:p>
    <w:p>
      <w:pPr>
        <w:pStyle w:val="Compact"/>
        <w:numPr>
          <w:ilvl w:val="0"/>
          <w:numId w:val="1004"/>
        </w:numPr>
      </w:pPr>
      <w:r>
        <w:t xml:space="preserve">The matching iRAP</w:t>
      </w:r>
      <w:r>
        <w:t xml:space="preserve"> </w:t>
      </w:r>
      <w:r>
        <w:rPr>
          <w:b/>
          <w:bCs/>
        </w:rPr>
        <w:t xml:space="preserve">Indian</w:t>
      </w:r>
      <w:r>
        <w:t xml:space="preserve"> </w:t>
      </w:r>
      <w:r>
        <w:t xml:space="preserve">deployments return</w:t>
      </w:r>
      <w:r>
        <w:t xml:space="preserve"> </w:t>
      </w:r>
      <w:r>
        <w:rPr>
          <w:b/>
          <w:bCs/>
        </w:rPr>
        <w:t xml:space="preserve">benefit–cost ratios of ~13–14</w:t>
      </w:r>
      <w:r>
        <w:t xml:space="preserve"> </w:t>
      </w:r>
      <w:r>
        <w:t xml:space="preserve">for pedestrian footpaths and crossings (iRAP India Four States, 2011), the intervention classes recommended here.</w:t>
      </w:r>
    </w:p>
    <w:p>
      <w:pPr>
        <w:pStyle w:val="Compact"/>
        <w:numPr>
          <w:ilvl w:val="0"/>
          <w:numId w:val="1004"/>
        </w:numPr>
      </w:pPr>
      <w:r>
        <w:t xml:space="preserve">Because the binding constraint is the</w:t>
      </w:r>
      <w:r>
        <w:t xml:space="preserve"> </w:t>
      </w:r>
      <w:r>
        <w:rPr>
          <w:b/>
          <w:bCs/>
        </w:rPr>
        <w:t xml:space="preserve">posted limit</w:t>
      </w:r>
      <w:r>
        <w:t xml:space="preserve">, the first step is a</w:t>
      </w:r>
      <w:r>
        <w:t xml:space="preserve"> </w:t>
      </w:r>
      <w:r>
        <w:rPr>
          <w:b/>
          <w:bCs/>
        </w:rPr>
        <w:t xml:space="preserve">near-zero-cost quick win</w:t>
      </w:r>
      <w:r>
        <w:t xml:space="preserve">: re-signing the corridor to a survivable speed delivers immediate risk reduction before any capital works.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(Honest: with no segment-level crash counts this is a Safe-System and Power-Model case, not a casualty forecast;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FINDINGS.md</w:t>
      </w:r>
      <w:r>
        <w:rPr>
          <w:i/>
          <w:iCs/>
        </w:rPr>
        <w:t xml:space="preserve"> </w:t>
      </w:r>
      <w:r>
        <w:rPr>
          <w:i/>
          <w:iCs/>
        </w:rPr>
        <w:t xml:space="preserve">§4, §6.)</w:t>
      </w:r>
    </w:p>
    <w:bookmarkEnd w:id="13"/>
    <w:bookmarkStart w:id="14" w:name="why-this-corridor-first"/>
    <w:p>
      <w:pPr>
        <w:pStyle w:val="Heading2"/>
      </w:pPr>
      <w:r>
        <w:t xml:space="preserve">6. Why this corridor first</w:t>
      </w:r>
    </w:p>
    <w:p>
      <w:pPr>
        <w:pStyle w:val="FirstParagraph"/>
      </w:pPr>
      <w:r>
        <w:t xml:space="preserve">It combines everything ADB prioritises: a</w:t>
      </w:r>
      <w:r>
        <w:t xml:space="preserve"> </w:t>
      </w:r>
      <w:r>
        <w:rPr>
          <w:b/>
          <w:bCs/>
        </w:rPr>
        <w:t xml:space="preserve">motorcycle/auto-rickshaw corridor</w:t>
      </w:r>
      <w:r>
        <w:t xml:space="preserve"> </w:t>
      </w:r>
      <w:r>
        <w:t xml:space="preserve">with very low helmet use,</w:t>
      </w:r>
      <w:r>
        <w:t xml:space="preserve"> </w:t>
      </w:r>
      <w:r>
        <w:rPr>
          <w:b/>
          <w:bCs/>
        </w:rPr>
        <w:t xml:space="preserve">school and market exposure</w:t>
      </w:r>
      <w:r>
        <w:t xml:space="preserve">, photographed vulnerable mixing, and a</w:t>
      </w:r>
      <w:r>
        <w:t xml:space="preserve"> </w:t>
      </w:r>
      <w:r>
        <w:rPr>
          <w:b/>
          <w:bCs/>
        </w:rPr>
        <w:t xml:space="preserve">limit that is the lever</w:t>
      </w:r>
      <w:r>
        <w:t xml:space="preserve"> </w:t>
      </w:r>
      <w:r>
        <w:t xml:space="preserve">(operating speed is already below it, so enforcement alone cannot fix it). It is a textbook case where correcting the</w:t>
      </w:r>
      <w:r>
        <w:t xml:space="preserve"> </w:t>
      </w:r>
      <w:r>
        <w:rPr>
          <w:i/>
          <w:iCs/>
        </w:rPr>
        <w:t xml:space="preserve">limit</w:t>
      </w:r>
      <w:r>
        <w:t xml:space="preserve">, not chasing the</w:t>
      </w:r>
      <w:r>
        <w:t xml:space="preserve"> </w:t>
      </w:r>
      <w:r>
        <w:rPr>
          <w:i/>
          <w:iCs/>
        </w:rPr>
        <w:t xml:space="preserve">driver</w:t>
      </w:r>
      <w:r>
        <w:t xml:space="preserve">, saves lives, and where SpeedTruth turns a network-wide scan into a single, costed, actionable decision.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Method and validation: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METHODOLOGY.md</w:t>
      </w:r>
      <w:r>
        <w:rPr>
          <w:i/>
          <w:iCs/>
        </w:rPr>
        <w:t xml:space="preserve">. Evidence: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STREETVIEW_VERIFICATION.md</w:t>
      </w:r>
      <w:r>
        <w:rPr>
          <w:i/>
          <w:iCs/>
        </w:rPr>
        <w:t xml:space="preserve">. 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SOURCES.md</w:t>
      </w:r>
      <w:r>
        <w:rPr>
          <w:i/>
          <w:iCs/>
        </w:rP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2026-06-25T05:09:35Z</dcterms:created>
  <dcterms:modified xsi:type="dcterms:W3CDTF">2026-06-25T05:09:35Z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