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FEB26" w14:textId="77777777" w:rsidR="004069F9" w:rsidRDefault="00000000">
      <w:pPr>
        <w:pStyle w:val="Heading1"/>
      </w:pPr>
      <w:r>
        <w:t>Report: Stated Preferred Investment Avenue by Gender</w:t>
      </w:r>
    </w:p>
    <w:p w14:paraId="3C7CF3C9" w14:textId="14726E25" w:rsidR="004069F9" w:rsidRDefault="00000000">
      <w:r>
        <w:t xml:space="preserve">Oct 13, 2026 </w:t>
      </w:r>
    </w:p>
    <w:p w14:paraId="20A13DD6" w14:textId="77777777" w:rsidR="004069F9" w:rsidRDefault="00000000">
      <w:pPr>
        <w:pStyle w:val="Heading2"/>
      </w:pPr>
      <w:r>
        <w:t>Purpose</w:t>
      </w:r>
    </w:p>
    <w:p w14:paraId="64CE1015" w14:textId="77777777" w:rsidR="004069F9" w:rsidRDefault="00000000">
      <w:r>
        <w:t>Respondents stated which investment avenue they prefer, and this report compares the choices of female and male respondents. The figures were read off a bar chart, so they should be checked against the source data.</w:t>
      </w:r>
    </w:p>
    <w:p w14:paraId="504BF18F" w14:textId="77777777" w:rsidR="004069F9" w:rsidRDefault="00000000">
      <w:pPr>
        <w:pStyle w:val="Heading2"/>
      </w:pPr>
      <w:r>
        <w:t>Data</w:t>
      </w:r>
    </w:p>
    <w:p w14:paraId="0C7EE56D" w14:textId="77777777" w:rsidR="004069F9" w:rsidRDefault="00000000">
      <w:r>
        <w:t>Of 40 respondents (15 female, 25 male), 18 chose mutual funds, making it the most preferred avenue.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069F9" w14:paraId="3556E277" w14:textId="77777777">
        <w:trPr>
          <w:tblHeader/>
        </w:trPr>
        <w:tc>
          <w:tcPr>
            <w:tcW w:w="1872" w:type="dxa"/>
            <w:shd w:val="clear" w:color="auto" w:fill="F2F2F2"/>
          </w:tcPr>
          <w:p w14:paraId="7B343E57" w14:textId="77777777" w:rsidR="004069F9" w:rsidRDefault="00000000">
            <w:r>
              <w:t>Avenue</w:t>
            </w:r>
          </w:p>
        </w:tc>
        <w:tc>
          <w:tcPr>
            <w:tcW w:w="1872" w:type="dxa"/>
            <w:shd w:val="clear" w:color="auto" w:fill="F2F2F2"/>
          </w:tcPr>
          <w:p w14:paraId="1E489534" w14:textId="77777777" w:rsidR="004069F9" w:rsidRDefault="00000000">
            <w:r>
              <w:t>Female</w:t>
            </w:r>
          </w:p>
        </w:tc>
        <w:tc>
          <w:tcPr>
            <w:tcW w:w="1872" w:type="dxa"/>
            <w:shd w:val="clear" w:color="auto" w:fill="F2F2F2"/>
          </w:tcPr>
          <w:p w14:paraId="6190C0A2" w14:textId="77777777" w:rsidR="004069F9" w:rsidRDefault="00000000">
            <w:r>
              <w:t>Male</w:t>
            </w:r>
          </w:p>
        </w:tc>
        <w:tc>
          <w:tcPr>
            <w:tcW w:w="1872" w:type="dxa"/>
            <w:shd w:val="clear" w:color="auto" w:fill="F2F2F2"/>
          </w:tcPr>
          <w:p w14:paraId="093AF167" w14:textId="77777777" w:rsidR="004069F9" w:rsidRDefault="00000000">
            <w:r>
              <w:t>Total</w:t>
            </w:r>
          </w:p>
        </w:tc>
        <w:tc>
          <w:tcPr>
            <w:tcW w:w="1872" w:type="dxa"/>
            <w:shd w:val="clear" w:color="auto" w:fill="F2F2F2"/>
          </w:tcPr>
          <w:p w14:paraId="354BBB22" w14:textId="77777777" w:rsidR="004069F9" w:rsidRDefault="00000000">
            <w:r>
              <w:t>Share of all respondents</w:t>
            </w:r>
          </w:p>
        </w:tc>
      </w:tr>
      <w:tr w:rsidR="004069F9" w14:paraId="2F1C98A8" w14:textId="77777777">
        <w:tc>
          <w:tcPr>
            <w:tcW w:w="1872" w:type="dxa"/>
          </w:tcPr>
          <w:p w14:paraId="613AC446" w14:textId="77777777" w:rsidR="004069F9" w:rsidRDefault="00000000">
            <w:r>
              <w:t>Mutual Fund</w:t>
            </w:r>
          </w:p>
        </w:tc>
        <w:tc>
          <w:tcPr>
            <w:tcW w:w="1872" w:type="dxa"/>
          </w:tcPr>
          <w:p w14:paraId="2688917D" w14:textId="77777777" w:rsidR="004069F9" w:rsidRDefault="00000000">
            <w:r>
              <w:t>8</w:t>
            </w:r>
          </w:p>
        </w:tc>
        <w:tc>
          <w:tcPr>
            <w:tcW w:w="1872" w:type="dxa"/>
          </w:tcPr>
          <w:p w14:paraId="60423D01" w14:textId="77777777" w:rsidR="004069F9" w:rsidRDefault="00000000">
            <w:r>
              <w:t>10</w:t>
            </w:r>
          </w:p>
        </w:tc>
        <w:tc>
          <w:tcPr>
            <w:tcW w:w="1872" w:type="dxa"/>
          </w:tcPr>
          <w:p w14:paraId="682B2BF9" w14:textId="77777777" w:rsidR="004069F9" w:rsidRDefault="00000000">
            <w:r>
              <w:t>18</w:t>
            </w:r>
          </w:p>
        </w:tc>
        <w:tc>
          <w:tcPr>
            <w:tcW w:w="1872" w:type="dxa"/>
          </w:tcPr>
          <w:p w14:paraId="5B42DCC7" w14:textId="77777777" w:rsidR="004069F9" w:rsidRDefault="00000000">
            <w:r>
              <w:t>45.0%</w:t>
            </w:r>
          </w:p>
        </w:tc>
      </w:tr>
      <w:tr w:rsidR="004069F9" w14:paraId="0074C4A7" w14:textId="77777777">
        <w:tc>
          <w:tcPr>
            <w:tcW w:w="1872" w:type="dxa"/>
          </w:tcPr>
          <w:p w14:paraId="7719411D" w14:textId="77777777" w:rsidR="004069F9" w:rsidRDefault="00000000">
            <w:r>
              <w:t>Equity</w:t>
            </w:r>
          </w:p>
        </w:tc>
        <w:tc>
          <w:tcPr>
            <w:tcW w:w="1872" w:type="dxa"/>
          </w:tcPr>
          <w:p w14:paraId="1EE3FECE" w14:textId="77777777" w:rsidR="004069F9" w:rsidRDefault="00000000">
            <w:r>
              <w:t>3</w:t>
            </w:r>
          </w:p>
        </w:tc>
        <w:tc>
          <w:tcPr>
            <w:tcW w:w="1872" w:type="dxa"/>
          </w:tcPr>
          <w:p w14:paraId="2BB2F5AF" w14:textId="77777777" w:rsidR="004069F9" w:rsidRDefault="00000000">
            <w:r>
              <w:t>7</w:t>
            </w:r>
          </w:p>
        </w:tc>
        <w:tc>
          <w:tcPr>
            <w:tcW w:w="1872" w:type="dxa"/>
          </w:tcPr>
          <w:p w14:paraId="0B88140B" w14:textId="77777777" w:rsidR="004069F9" w:rsidRDefault="00000000">
            <w:r>
              <w:t>10</w:t>
            </w:r>
          </w:p>
        </w:tc>
        <w:tc>
          <w:tcPr>
            <w:tcW w:w="1872" w:type="dxa"/>
          </w:tcPr>
          <w:p w14:paraId="7E7598D3" w14:textId="77777777" w:rsidR="004069F9" w:rsidRDefault="00000000">
            <w:r>
              <w:t>25.0%</w:t>
            </w:r>
          </w:p>
        </w:tc>
      </w:tr>
      <w:tr w:rsidR="004069F9" w14:paraId="6647DA2B" w14:textId="77777777">
        <w:tc>
          <w:tcPr>
            <w:tcW w:w="1872" w:type="dxa"/>
          </w:tcPr>
          <w:p w14:paraId="1AA8E0A9" w14:textId="77777777" w:rsidR="004069F9" w:rsidRDefault="00000000">
            <w:r>
              <w:t>Fixed Deposits</w:t>
            </w:r>
          </w:p>
        </w:tc>
        <w:tc>
          <w:tcPr>
            <w:tcW w:w="1872" w:type="dxa"/>
          </w:tcPr>
          <w:p w14:paraId="5BBF6A64" w14:textId="77777777" w:rsidR="004069F9" w:rsidRDefault="00000000">
            <w:r>
              <w:t>3</w:t>
            </w:r>
          </w:p>
        </w:tc>
        <w:tc>
          <w:tcPr>
            <w:tcW w:w="1872" w:type="dxa"/>
          </w:tcPr>
          <w:p w14:paraId="5961701B" w14:textId="77777777" w:rsidR="004069F9" w:rsidRDefault="00000000">
            <w:r>
              <w:t>6</w:t>
            </w:r>
          </w:p>
        </w:tc>
        <w:tc>
          <w:tcPr>
            <w:tcW w:w="1872" w:type="dxa"/>
          </w:tcPr>
          <w:p w14:paraId="0A16A204" w14:textId="77777777" w:rsidR="004069F9" w:rsidRDefault="00000000">
            <w:r>
              <w:t>9</w:t>
            </w:r>
          </w:p>
        </w:tc>
        <w:tc>
          <w:tcPr>
            <w:tcW w:w="1872" w:type="dxa"/>
          </w:tcPr>
          <w:p w14:paraId="21521DA4" w14:textId="77777777" w:rsidR="004069F9" w:rsidRDefault="00000000">
            <w:r>
              <w:t>22.5%</w:t>
            </w:r>
          </w:p>
        </w:tc>
      </w:tr>
      <w:tr w:rsidR="004069F9" w14:paraId="29190E77" w14:textId="77777777">
        <w:tc>
          <w:tcPr>
            <w:tcW w:w="1872" w:type="dxa"/>
          </w:tcPr>
          <w:p w14:paraId="6D89894C" w14:textId="77777777" w:rsidR="004069F9" w:rsidRDefault="00000000">
            <w:r>
              <w:t>Public Provident Fund</w:t>
            </w:r>
          </w:p>
        </w:tc>
        <w:tc>
          <w:tcPr>
            <w:tcW w:w="1872" w:type="dxa"/>
          </w:tcPr>
          <w:p w14:paraId="5065151B" w14:textId="77777777" w:rsidR="004069F9" w:rsidRDefault="00000000">
            <w:r>
              <w:t>1</w:t>
            </w:r>
          </w:p>
        </w:tc>
        <w:tc>
          <w:tcPr>
            <w:tcW w:w="1872" w:type="dxa"/>
          </w:tcPr>
          <w:p w14:paraId="50E7873F" w14:textId="77777777" w:rsidR="004069F9" w:rsidRDefault="00000000">
            <w:r>
              <w:t>2</w:t>
            </w:r>
          </w:p>
        </w:tc>
        <w:tc>
          <w:tcPr>
            <w:tcW w:w="1872" w:type="dxa"/>
          </w:tcPr>
          <w:p w14:paraId="5D3C5EF1" w14:textId="77777777" w:rsidR="004069F9" w:rsidRDefault="00000000">
            <w:r>
              <w:t>3</w:t>
            </w:r>
          </w:p>
        </w:tc>
        <w:tc>
          <w:tcPr>
            <w:tcW w:w="1872" w:type="dxa"/>
          </w:tcPr>
          <w:p w14:paraId="70132255" w14:textId="77777777" w:rsidR="004069F9" w:rsidRDefault="00000000">
            <w:r>
              <w:t>7.5%</w:t>
            </w:r>
          </w:p>
        </w:tc>
      </w:tr>
      <w:tr w:rsidR="004069F9" w14:paraId="019E078A" w14:textId="77777777">
        <w:tc>
          <w:tcPr>
            <w:tcW w:w="1872" w:type="dxa"/>
          </w:tcPr>
          <w:p w14:paraId="414CC12C" w14:textId="77777777" w:rsidR="004069F9" w:rsidRDefault="00000000">
            <w:r>
              <w:rPr>
                <w:b/>
              </w:rPr>
              <w:t>Total</w:t>
            </w:r>
          </w:p>
        </w:tc>
        <w:tc>
          <w:tcPr>
            <w:tcW w:w="1872" w:type="dxa"/>
          </w:tcPr>
          <w:p w14:paraId="389B9BF0" w14:textId="77777777" w:rsidR="004069F9" w:rsidRDefault="00000000">
            <w:r>
              <w:rPr>
                <w:b/>
              </w:rPr>
              <w:t>15</w:t>
            </w:r>
          </w:p>
        </w:tc>
        <w:tc>
          <w:tcPr>
            <w:tcW w:w="1872" w:type="dxa"/>
          </w:tcPr>
          <w:p w14:paraId="44BA0FB1" w14:textId="77777777" w:rsidR="004069F9" w:rsidRDefault="00000000">
            <w:r>
              <w:rPr>
                <w:b/>
              </w:rPr>
              <w:t>25</w:t>
            </w:r>
          </w:p>
        </w:tc>
        <w:tc>
          <w:tcPr>
            <w:tcW w:w="1872" w:type="dxa"/>
          </w:tcPr>
          <w:p w14:paraId="30F8DA69" w14:textId="77777777" w:rsidR="004069F9" w:rsidRDefault="00000000">
            <w:r>
              <w:rPr>
                <w:b/>
              </w:rPr>
              <w:t>40</w:t>
            </w:r>
          </w:p>
        </w:tc>
        <w:tc>
          <w:tcPr>
            <w:tcW w:w="1872" w:type="dxa"/>
          </w:tcPr>
          <w:p w14:paraId="55DFB134" w14:textId="77777777" w:rsidR="004069F9" w:rsidRDefault="00000000">
            <w:r>
              <w:rPr>
                <w:b/>
              </w:rPr>
              <w:t>100%</w:t>
            </w:r>
          </w:p>
        </w:tc>
      </w:tr>
    </w:tbl>
    <w:p w14:paraId="2693DEF9" w14:textId="77777777" w:rsidR="004069F9" w:rsidRDefault="00000000">
      <w:r>
        <w:t>Within each gender, preferences split as follows.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069F9" w14:paraId="0DAA9F1F" w14:textId="77777777">
        <w:trPr>
          <w:tblHeader/>
        </w:trPr>
        <w:tc>
          <w:tcPr>
            <w:tcW w:w="3120" w:type="dxa"/>
            <w:shd w:val="clear" w:color="auto" w:fill="F2F2F2"/>
          </w:tcPr>
          <w:p w14:paraId="11DDC5E3" w14:textId="77777777" w:rsidR="004069F9" w:rsidRDefault="00000000">
            <w:r>
              <w:t>Avenue</w:t>
            </w:r>
          </w:p>
        </w:tc>
        <w:tc>
          <w:tcPr>
            <w:tcW w:w="3120" w:type="dxa"/>
            <w:shd w:val="clear" w:color="auto" w:fill="F2F2F2"/>
          </w:tcPr>
          <w:p w14:paraId="03FD42C3" w14:textId="77777777" w:rsidR="004069F9" w:rsidRDefault="00000000">
            <w:r>
              <w:t>Female (n=15)</w:t>
            </w:r>
          </w:p>
        </w:tc>
        <w:tc>
          <w:tcPr>
            <w:tcW w:w="3120" w:type="dxa"/>
            <w:shd w:val="clear" w:color="auto" w:fill="F2F2F2"/>
          </w:tcPr>
          <w:p w14:paraId="25F6F1E5" w14:textId="77777777" w:rsidR="004069F9" w:rsidRDefault="00000000">
            <w:r>
              <w:t>Male (n=25)</w:t>
            </w:r>
          </w:p>
        </w:tc>
      </w:tr>
      <w:tr w:rsidR="004069F9" w14:paraId="21D97AFA" w14:textId="77777777">
        <w:tc>
          <w:tcPr>
            <w:tcW w:w="3120" w:type="dxa"/>
          </w:tcPr>
          <w:p w14:paraId="65A71794" w14:textId="77777777" w:rsidR="004069F9" w:rsidRDefault="00000000">
            <w:r>
              <w:t>Mutual Fund</w:t>
            </w:r>
          </w:p>
        </w:tc>
        <w:tc>
          <w:tcPr>
            <w:tcW w:w="3120" w:type="dxa"/>
          </w:tcPr>
          <w:p w14:paraId="56406A82" w14:textId="77777777" w:rsidR="004069F9" w:rsidRDefault="00000000">
            <w:r>
              <w:t>53.3%</w:t>
            </w:r>
          </w:p>
        </w:tc>
        <w:tc>
          <w:tcPr>
            <w:tcW w:w="3120" w:type="dxa"/>
          </w:tcPr>
          <w:p w14:paraId="0042E861" w14:textId="77777777" w:rsidR="004069F9" w:rsidRDefault="00000000">
            <w:r>
              <w:t>40.0%</w:t>
            </w:r>
          </w:p>
        </w:tc>
      </w:tr>
      <w:tr w:rsidR="004069F9" w14:paraId="38D15624" w14:textId="77777777">
        <w:tc>
          <w:tcPr>
            <w:tcW w:w="3120" w:type="dxa"/>
          </w:tcPr>
          <w:p w14:paraId="2F4F82F8" w14:textId="77777777" w:rsidR="004069F9" w:rsidRDefault="00000000">
            <w:r>
              <w:t>Equity</w:t>
            </w:r>
          </w:p>
        </w:tc>
        <w:tc>
          <w:tcPr>
            <w:tcW w:w="3120" w:type="dxa"/>
          </w:tcPr>
          <w:p w14:paraId="18602429" w14:textId="77777777" w:rsidR="004069F9" w:rsidRDefault="00000000">
            <w:r>
              <w:t>20.0%</w:t>
            </w:r>
          </w:p>
        </w:tc>
        <w:tc>
          <w:tcPr>
            <w:tcW w:w="3120" w:type="dxa"/>
          </w:tcPr>
          <w:p w14:paraId="3B57F7FC" w14:textId="77777777" w:rsidR="004069F9" w:rsidRDefault="00000000">
            <w:r>
              <w:t>28.0%</w:t>
            </w:r>
          </w:p>
        </w:tc>
      </w:tr>
      <w:tr w:rsidR="004069F9" w14:paraId="7CD40F99" w14:textId="77777777">
        <w:tc>
          <w:tcPr>
            <w:tcW w:w="3120" w:type="dxa"/>
          </w:tcPr>
          <w:p w14:paraId="51E26384" w14:textId="77777777" w:rsidR="004069F9" w:rsidRDefault="00000000">
            <w:r>
              <w:t>Fixed Deposits</w:t>
            </w:r>
          </w:p>
        </w:tc>
        <w:tc>
          <w:tcPr>
            <w:tcW w:w="3120" w:type="dxa"/>
          </w:tcPr>
          <w:p w14:paraId="7510A0E2" w14:textId="77777777" w:rsidR="004069F9" w:rsidRDefault="00000000">
            <w:r>
              <w:t>20.0%</w:t>
            </w:r>
          </w:p>
        </w:tc>
        <w:tc>
          <w:tcPr>
            <w:tcW w:w="3120" w:type="dxa"/>
          </w:tcPr>
          <w:p w14:paraId="19F8E774" w14:textId="77777777" w:rsidR="004069F9" w:rsidRDefault="00000000">
            <w:r>
              <w:t>24.0%</w:t>
            </w:r>
          </w:p>
        </w:tc>
      </w:tr>
      <w:tr w:rsidR="004069F9" w14:paraId="12A05725" w14:textId="77777777">
        <w:tc>
          <w:tcPr>
            <w:tcW w:w="3120" w:type="dxa"/>
          </w:tcPr>
          <w:p w14:paraId="6E676534" w14:textId="77777777" w:rsidR="004069F9" w:rsidRDefault="00000000">
            <w:r>
              <w:t>Public Provident Fund</w:t>
            </w:r>
          </w:p>
        </w:tc>
        <w:tc>
          <w:tcPr>
            <w:tcW w:w="3120" w:type="dxa"/>
          </w:tcPr>
          <w:p w14:paraId="0FA26937" w14:textId="77777777" w:rsidR="004069F9" w:rsidRDefault="00000000">
            <w:r>
              <w:t>6.7%</w:t>
            </w:r>
          </w:p>
        </w:tc>
        <w:tc>
          <w:tcPr>
            <w:tcW w:w="3120" w:type="dxa"/>
          </w:tcPr>
          <w:p w14:paraId="64AB170E" w14:textId="77777777" w:rsidR="004069F9" w:rsidRDefault="00000000">
            <w:r>
              <w:t>8.0%</w:t>
            </w:r>
          </w:p>
        </w:tc>
      </w:tr>
    </w:tbl>
    <w:p w14:paraId="2C3BDEDD" w14:textId="77777777" w:rsidR="004069F9" w:rsidRDefault="00000000">
      <w:pPr>
        <w:pStyle w:val="Heading2"/>
      </w:pPr>
      <w:r>
        <w:t>Key findings</w:t>
      </w:r>
    </w:p>
    <w:p w14:paraId="0FE19583" w14:textId="77777777" w:rsidR="004069F9" w:rsidRDefault="00000000">
      <w:r>
        <w:t>Mutual funds lead for both genders, and women lean toward them more strongly than men do.</w:t>
      </w:r>
    </w:p>
    <w:p w14:paraId="5C31722B" w14:textId="77777777" w:rsidR="004069F9" w:rsidRDefault="00000000">
      <w:pPr>
        <w:pStyle w:val="ListParagraph"/>
        <w:numPr>
          <w:ilvl w:val="0"/>
          <w:numId w:val="2"/>
        </w:numPr>
      </w:pPr>
      <w:r>
        <w:rPr>
          <w:b/>
        </w:rPr>
        <w:t>Mutual funds are the clear first choice.</w:t>
      </w:r>
      <w:r>
        <w:t xml:space="preserve"> They were chosen by 18 of 40 respondents (45%), nearly twice as many as the next avenue. They rank first for both women and men.</w:t>
      </w:r>
    </w:p>
    <w:p w14:paraId="6FF5C292" w14:textId="77777777" w:rsidR="004069F9" w:rsidRDefault="00000000">
      <w:pPr>
        <w:pStyle w:val="ListParagraph"/>
        <w:numPr>
          <w:ilvl w:val="0"/>
          <w:numId w:val="2"/>
        </w:numPr>
      </w:pPr>
      <w:r>
        <w:rPr>
          <w:b/>
        </w:rPr>
        <w:t>Equity and fixed deposits are close behind.</w:t>
      </w:r>
      <w:r>
        <w:t xml:space="preserve"> Equity was chosen by 10 respondents and fixed deposits by 9, so they are almost equally popular overall.</w:t>
      </w:r>
    </w:p>
    <w:p w14:paraId="42364AE8" w14:textId="77777777" w:rsidR="004069F9" w:rsidRDefault="00000000">
      <w:pPr>
        <w:pStyle w:val="ListParagraph"/>
        <w:numPr>
          <w:ilvl w:val="0"/>
          <w:numId w:val="2"/>
        </w:numPr>
      </w:pPr>
      <w:r>
        <w:rPr>
          <w:b/>
        </w:rPr>
        <w:t>Public Provident Fund is the least preferred.</w:t>
      </w:r>
      <w:r>
        <w:t xml:space="preserve"> Only 3 respondents (7.5%) chose it.</w:t>
      </w:r>
    </w:p>
    <w:p w14:paraId="37E48777" w14:textId="77777777" w:rsidR="004069F9" w:rsidRDefault="00000000">
      <w:pPr>
        <w:pStyle w:val="ListParagraph"/>
        <w:numPr>
          <w:ilvl w:val="0"/>
          <w:numId w:val="2"/>
        </w:numPr>
      </w:pPr>
      <w:r>
        <w:rPr>
          <w:b/>
        </w:rPr>
        <w:lastRenderedPageBreak/>
        <w:t>Women lean more strongly toward mutual funds.</w:t>
      </w:r>
      <w:r>
        <w:t xml:space="preserve"> 53% of women chose them, compared with 40% of men. Women split the rest evenly between equity and fixed deposits (20% each).</w:t>
      </w:r>
    </w:p>
    <w:p w14:paraId="552DAA42" w14:textId="77777777" w:rsidR="004069F9" w:rsidRDefault="00000000">
      <w:pPr>
        <w:pStyle w:val="ListParagraph"/>
        <w:numPr>
          <w:ilvl w:val="0"/>
          <w:numId w:val="2"/>
        </w:numPr>
      </w:pPr>
      <w:r>
        <w:rPr>
          <w:b/>
        </w:rPr>
        <w:t>Men spread their choices more widely.</w:t>
      </w:r>
      <w:r>
        <w:t xml:space="preserve"> They show relatively higher preference for equity (28% against 20%) and fixed deposits (24% against 20%).</w:t>
      </w:r>
    </w:p>
    <w:p w14:paraId="53E9917F" w14:textId="77777777" w:rsidR="004069F9" w:rsidRDefault="00000000">
      <w:pPr>
        <w:pStyle w:val="ListParagraph"/>
        <w:numPr>
          <w:ilvl w:val="0"/>
          <w:numId w:val="2"/>
        </w:numPr>
      </w:pPr>
      <w:r>
        <w:rPr>
          <w:b/>
        </w:rPr>
        <w:t>The ranking is the same for both genders.</w:t>
      </w:r>
      <w:r>
        <w:t xml:space="preserve"> Both rank mutual funds first, then equity and fixed deposits, with Public Provident Fund last. Equity and fixed deposits are tied for second among women.</w:t>
      </w:r>
    </w:p>
    <w:p w14:paraId="427FA814" w14:textId="77777777" w:rsidR="004069F9" w:rsidRDefault="00000000">
      <w:pPr>
        <w:pStyle w:val="Heading2"/>
      </w:pPr>
      <w:r>
        <w:t>Interpretation</w:t>
      </w:r>
    </w:p>
    <w:p w14:paraId="365FD32B" w14:textId="77777777" w:rsidR="004069F9" w:rsidRDefault="00000000">
      <w:r>
        <w:t xml:space="preserve">The strong preference for mutual funds suggests respondents </w:t>
      </w:r>
      <w:proofErr w:type="spellStart"/>
      <w:r>
        <w:t>favour</w:t>
      </w:r>
      <w:proofErr w:type="spellEnd"/>
      <w:r>
        <w:t xml:space="preserve"> professionally managed, diversified products over direct equity or traditional savings. The somewhat higher interest in equity among men may point to a greater appetite for direct market exposure, though this is a tentative reading. Fixed deposits remain a meaningful choice for about one in five respondents, which suggests a continuing demand for capital-protected options.</w:t>
      </w:r>
    </w:p>
    <w:p w14:paraId="1534F28A" w14:textId="77777777" w:rsidR="004069F9" w:rsidRDefault="00000000">
      <w:pPr>
        <w:pStyle w:val="Heading2"/>
      </w:pPr>
      <w:r>
        <w:t>Limitations</w:t>
      </w:r>
    </w:p>
    <w:p w14:paraId="2B494A69" w14:textId="77777777" w:rsidR="004069F9" w:rsidRDefault="00000000">
      <w:r>
        <w:t>The sample is small, so the gender differences are descriptive rather than proven.</w:t>
      </w:r>
    </w:p>
    <w:p w14:paraId="35B8736A" w14:textId="77777777" w:rsidR="004069F9" w:rsidRDefault="00000000">
      <w:pPr>
        <w:pStyle w:val="ListParagraph"/>
        <w:numPr>
          <w:ilvl w:val="0"/>
          <w:numId w:val="3"/>
        </w:numPr>
      </w:pPr>
      <w:r>
        <w:t>The sample is 40 respondents, and the gender groups are unequal (15 women, 25 men). One respondent moves a woman's percentage by about 6.7 points.</w:t>
      </w:r>
    </w:p>
    <w:p w14:paraId="0030781D" w14:textId="77777777" w:rsidR="004069F9" w:rsidRDefault="00000000">
      <w:pPr>
        <w:pStyle w:val="ListParagraph"/>
        <w:numPr>
          <w:ilvl w:val="0"/>
          <w:numId w:val="3"/>
        </w:numPr>
      </w:pPr>
      <w:r>
        <w:t xml:space="preserve">The data show stated preferences, not actual investment </w:t>
      </w:r>
      <w:proofErr w:type="spellStart"/>
      <w:r>
        <w:t>behaviour</w:t>
      </w:r>
      <w:proofErr w:type="spellEnd"/>
      <w:r>
        <w:t>.</w:t>
      </w:r>
    </w:p>
    <w:p w14:paraId="5E7C9267" w14:textId="77777777" w:rsidR="004069F9" w:rsidRDefault="00000000">
      <w:pPr>
        <w:pStyle w:val="ListParagraph"/>
        <w:numPr>
          <w:ilvl w:val="0"/>
          <w:numId w:val="3"/>
        </w:numPr>
      </w:pPr>
      <w:r>
        <w:t>The differences between genders would need a statistical test, such as a chi-square test, before being called significant.</w:t>
      </w:r>
    </w:p>
    <w:p w14:paraId="6C095727" w14:textId="77777777" w:rsidR="004069F9" w:rsidRDefault="00000000">
      <w:pPr>
        <w:pStyle w:val="Heading2"/>
      </w:pPr>
      <w:r>
        <w:t>Conclusion</w:t>
      </w:r>
    </w:p>
    <w:p w14:paraId="3D61644F" w14:textId="77777777" w:rsidR="004069F9" w:rsidRDefault="00000000">
      <w:r>
        <w:t>Mutual funds are the most preferred avenue across the sample and for both genders, while Public Provident Fund is the least preferred. Women show a stronger tilt toward mutual funds, and men a modestly broader spread across equity and fixed deposits. A larger and more balanced sample would be needed to confirm these patterns.</w:t>
      </w:r>
    </w:p>
    <w:sectPr w:rsidR="004069F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D7105"/>
    <w:multiLevelType w:val="hybridMultilevel"/>
    <w:tmpl w:val="3DD20CCC"/>
    <w:lvl w:ilvl="0" w:tplc="2C2CF2B8">
      <w:start w:val="1"/>
      <w:numFmt w:val="bullet"/>
      <w:lvlText w:val="•"/>
      <w:lvlJc w:val="left"/>
      <w:pPr>
        <w:ind w:left="720" w:hanging="360"/>
      </w:pPr>
    </w:lvl>
    <w:lvl w:ilvl="1" w:tplc="28AA763A">
      <w:start w:val="1"/>
      <w:numFmt w:val="bullet"/>
      <w:lvlText w:val="o"/>
      <w:lvlJc w:val="left"/>
      <w:pPr>
        <w:ind w:left="1440" w:hanging="360"/>
      </w:pPr>
    </w:lvl>
    <w:lvl w:ilvl="2" w:tplc="27F06D08">
      <w:start w:val="1"/>
      <w:numFmt w:val="bullet"/>
      <w:lvlText w:val="▪"/>
      <w:lvlJc w:val="left"/>
      <w:pPr>
        <w:ind w:left="2160" w:hanging="360"/>
      </w:pPr>
    </w:lvl>
    <w:lvl w:ilvl="3" w:tplc="61021C84">
      <w:start w:val="1"/>
      <w:numFmt w:val="bullet"/>
      <w:lvlText w:val="•"/>
      <w:lvlJc w:val="left"/>
      <w:pPr>
        <w:ind w:left="2880" w:hanging="360"/>
      </w:pPr>
    </w:lvl>
    <w:lvl w:ilvl="4" w:tplc="410CE384">
      <w:start w:val="1"/>
      <w:numFmt w:val="bullet"/>
      <w:lvlText w:val="o"/>
      <w:lvlJc w:val="left"/>
      <w:pPr>
        <w:ind w:left="3600" w:hanging="360"/>
      </w:pPr>
    </w:lvl>
    <w:lvl w:ilvl="5" w:tplc="C9A4338C">
      <w:start w:val="1"/>
      <w:numFmt w:val="bullet"/>
      <w:lvlText w:val="▪"/>
      <w:lvlJc w:val="left"/>
      <w:pPr>
        <w:ind w:left="4320" w:hanging="360"/>
      </w:pPr>
    </w:lvl>
    <w:lvl w:ilvl="6" w:tplc="D4264460">
      <w:start w:val="1"/>
      <w:numFmt w:val="bullet"/>
      <w:lvlText w:val="•"/>
      <w:lvlJc w:val="left"/>
      <w:pPr>
        <w:ind w:left="5040" w:hanging="360"/>
      </w:pPr>
    </w:lvl>
    <w:lvl w:ilvl="7" w:tplc="6854E734">
      <w:start w:val="1"/>
      <w:numFmt w:val="bullet"/>
      <w:lvlText w:val="o"/>
      <w:lvlJc w:val="left"/>
      <w:pPr>
        <w:ind w:left="5760" w:hanging="360"/>
      </w:pPr>
    </w:lvl>
    <w:lvl w:ilvl="8" w:tplc="329A9C8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9FC245C"/>
    <w:multiLevelType w:val="hybridMultilevel"/>
    <w:tmpl w:val="384078AA"/>
    <w:lvl w:ilvl="0" w:tplc="A440C2CE">
      <w:start w:val="1"/>
      <w:numFmt w:val="decimal"/>
      <w:lvlText w:val="%1."/>
      <w:lvlJc w:val="left"/>
      <w:pPr>
        <w:ind w:left="720" w:hanging="360"/>
      </w:pPr>
    </w:lvl>
    <w:lvl w:ilvl="1" w:tplc="E912DBDC">
      <w:start w:val="1"/>
      <w:numFmt w:val="lowerLetter"/>
      <w:lvlText w:val="%2."/>
      <w:lvlJc w:val="left"/>
      <w:pPr>
        <w:ind w:left="1440" w:hanging="360"/>
      </w:pPr>
    </w:lvl>
    <w:lvl w:ilvl="2" w:tplc="16CE209E">
      <w:start w:val="1"/>
      <w:numFmt w:val="lowerRoman"/>
      <w:lvlText w:val="%3."/>
      <w:lvlJc w:val="left"/>
      <w:pPr>
        <w:ind w:left="2160" w:hanging="360"/>
      </w:pPr>
    </w:lvl>
    <w:lvl w:ilvl="3" w:tplc="C9DC8482">
      <w:start w:val="1"/>
      <w:numFmt w:val="decimal"/>
      <w:lvlText w:val="%4."/>
      <w:lvlJc w:val="left"/>
      <w:pPr>
        <w:ind w:left="2880" w:hanging="360"/>
      </w:pPr>
    </w:lvl>
    <w:lvl w:ilvl="4" w:tplc="0C3469D6">
      <w:start w:val="1"/>
      <w:numFmt w:val="lowerLetter"/>
      <w:lvlText w:val="%5."/>
      <w:lvlJc w:val="left"/>
      <w:pPr>
        <w:ind w:left="3600" w:hanging="360"/>
      </w:pPr>
    </w:lvl>
    <w:lvl w:ilvl="5" w:tplc="BCD24934">
      <w:start w:val="1"/>
      <w:numFmt w:val="lowerRoman"/>
      <w:lvlText w:val="%6."/>
      <w:lvlJc w:val="left"/>
      <w:pPr>
        <w:ind w:left="4320" w:hanging="360"/>
      </w:pPr>
    </w:lvl>
    <w:lvl w:ilvl="6" w:tplc="E21CDE50">
      <w:start w:val="1"/>
      <w:numFmt w:val="decimal"/>
      <w:lvlText w:val="%7."/>
      <w:lvlJc w:val="left"/>
      <w:pPr>
        <w:ind w:left="5040" w:hanging="360"/>
      </w:pPr>
    </w:lvl>
    <w:lvl w:ilvl="7" w:tplc="48E840F6">
      <w:start w:val="1"/>
      <w:numFmt w:val="lowerLetter"/>
      <w:lvlText w:val="%8."/>
      <w:lvlJc w:val="left"/>
      <w:pPr>
        <w:ind w:left="5760" w:hanging="360"/>
      </w:pPr>
    </w:lvl>
    <w:lvl w:ilvl="8" w:tplc="8E18B168">
      <w:start w:val="1"/>
      <w:numFmt w:val="lowerRoman"/>
      <w:lvlText w:val="%9."/>
      <w:lvlJc w:val="left"/>
      <w:pPr>
        <w:ind w:left="6480" w:hanging="360"/>
      </w:pPr>
    </w:lvl>
  </w:abstractNum>
  <w:num w:numId="1" w16cid:durableId="2016028546">
    <w:abstractNumId w:val="0"/>
  </w:num>
  <w:num w:numId="2" w16cid:durableId="102309202">
    <w:abstractNumId w:val="1"/>
    <w:lvlOverride w:ilvl="0">
      <w:startOverride w:val="1"/>
    </w:lvlOverride>
  </w:num>
  <w:num w:numId="3" w16cid:durableId="16097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F9"/>
    <w:rsid w:val="004069F9"/>
    <w:rsid w:val="007A628C"/>
    <w:rsid w:val="00D7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1234A"/>
  <w15:docId w15:val="{5EFCEF54-874D-4F94-A1AF-E83513783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Stated Preferred Investment Avenue by Gender</dc:title>
  <dc:creator>hello</dc:creator>
  <dc:description>Claude Docs node/71871ac0-3235@7 docx-w6</dc:description>
  <cp:lastModifiedBy>hildegarde mukonyora</cp:lastModifiedBy>
  <cp:revision>2</cp:revision>
  <dcterms:created xsi:type="dcterms:W3CDTF">2026-10-13T19:16:00Z</dcterms:created>
  <dcterms:modified xsi:type="dcterms:W3CDTF">2026-10-13T19:16:00Z</dcterms:modified>
</cp:coreProperties>
</file>