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37C0" w14:textId="77777777" w:rsidR="00E15256" w:rsidRDefault="00E15256"/>
    <w:p w14:paraId="6851BB55" w14:textId="77777777" w:rsidR="00E15256" w:rsidRDefault="00E15256"/>
    <w:p w14:paraId="228C8C04" w14:textId="77777777" w:rsidR="00E15256" w:rsidRDefault="007D2A90">
      <w:pPr>
        <w:jc w:val="center"/>
      </w:pPr>
      <w:r>
        <w:rPr>
          <w:rFonts w:ascii="隶书" w:eastAsia="隶书" w:hAnsi="隶书" w:cs="隶书"/>
          <w:b/>
          <w:bCs/>
          <w:sz w:val="44"/>
          <w:szCs w:val="44"/>
        </w:rPr>
        <w:t>硕士学位论文</w:t>
      </w:r>
    </w:p>
    <w:p w14:paraId="04E42AA8" w14:textId="77777777" w:rsidR="00E15256" w:rsidRDefault="007D2A90">
      <w:pPr>
        <w:jc w:val="center"/>
      </w:pPr>
      <w:r>
        <w:rPr>
          <w:rFonts w:ascii="隶书" w:eastAsia="隶书" w:hAnsi="隶书" w:cs="隶书"/>
          <w:b/>
          <w:bCs/>
          <w:sz w:val="32"/>
          <w:szCs w:val="32"/>
        </w:rPr>
        <w:t>（学术学位）</w:t>
      </w:r>
    </w:p>
    <w:p w14:paraId="40452129" w14:textId="77777777" w:rsidR="00E15256" w:rsidRDefault="00E15256"/>
    <w:p w14:paraId="3715E93A" w14:textId="77777777" w:rsidR="00E15256" w:rsidRDefault="00E15256"/>
    <w:p w14:paraId="5EA12CE9" w14:textId="77777777" w:rsidR="00E15256" w:rsidRDefault="00E15256"/>
    <w:p w14:paraId="6844D47D" w14:textId="77777777" w:rsidR="00E15256" w:rsidRDefault="007D2A90">
      <w:pPr>
        <w:spacing w:line="640" w:lineRule="auto"/>
        <w:jc w:val="center"/>
      </w:pPr>
      <w:r>
        <w:rPr>
          <w:rFonts w:ascii="黑体" w:eastAsia="黑体" w:hAnsi="黑体" w:cs="黑体"/>
          <w:b/>
          <w:bCs/>
          <w:sz w:val="36"/>
          <w:szCs w:val="36"/>
        </w:rPr>
        <w:t>点云上采样中重建</w:t>
      </w:r>
      <w:r>
        <w:rPr>
          <w:rFonts w:ascii="黑体" w:eastAsia="黑体" w:hAnsi="黑体" w:cs="黑体"/>
          <w:b/>
          <w:bCs/>
          <w:sz w:val="36"/>
          <w:szCs w:val="36"/>
        </w:rPr>
        <w:t>—</w:t>
      </w:r>
      <w:r>
        <w:rPr>
          <w:rFonts w:ascii="黑体" w:eastAsia="黑体" w:hAnsi="黑体" w:cs="黑体"/>
          <w:b/>
          <w:bCs/>
          <w:sz w:val="36"/>
          <w:szCs w:val="36"/>
        </w:rPr>
        <w:t>对抗梯度失衡的测量与自适应调节研究</w:t>
      </w:r>
    </w:p>
    <w:p w14:paraId="3398A431" w14:textId="77777777" w:rsidR="00E15256" w:rsidRDefault="00E15256"/>
    <w:p w14:paraId="01DFAB0B" w14:textId="77777777" w:rsidR="00E15256" w:rsidRDefault="00E15256"/>
    <w:p w14:paraId="7CB18428" w14:textId="77777777" w:rsidR="00E15256" w:rsidRDefault="00E15256"/>
    <w:p w14:paraId="4127F775" w14:textId="77777777" w:rsidR="00E15256" w:rsidRDefault="00E15256"/>
    <w:p w14:paraId="354D16E6" w14:textId="77777777" w:rsidR="00E15256" w:rsidRDefault="00E15256"/>
    <w:p w14:paraId="697455C3" w14:textId="77777777" w:rsidR="00E15256" w:rsidRDefault="007D2A90">
      <w:pPr>
        <w:jc w:val="center"/>
      </w:pPr>
      <w:r>
        <w:rPr>
          <w:rFonts w:ascii="宋体" w:hAnsi="宋体" w:cs="宋体"/>
          <w:sz w:val="28"/>
          <w:szCs w:val="28"/>
        </w:rPr>
        <w:t>作者姓名：</w:t>
      </w:r>
      <w:r>
        <w:rPr>
          <w:rFonts w:ascii="宋体" w:hAnsi="宋体" w:cs="宋体"/>
          <w:sz w:val="28"/>
          <w:szCs w:val="28"/>
        </w:rPr>
        <w:t>__________</w:t>
      </w:r>
    </w:p>
    <w:p w14:paraId="2F0AFC5F" w14:textId="77777777" w:rsidR="00E15256" w:rsidRDefault="007D2A90">
      <w:pPr>
        <w:jc w:val="center"/>
      </w:pPr>
      <w:r>
        <w:rPr>
          <w:rFonts w:ascii="宋体" w:hAnsi="宋体" w:cs="宋体"/>
          <w:sz w:val="28"/>
          <w:szCs w:val="28"/>
        </w:rPr>
        <w:t>学科专业：</w:t>
      </w:r>
      <w:r>
        <w:rPr>
          <w:rFonts w:ascii="宋体" w:hAnsi="宋体" w:cs="宋体"/>
          <w:sz w:val="28"/>
          <w:szCs w:val="28"/>
        </w:rPr>
        <w:t>__________</w:t>
      </w:r>
    </w:p>
    <w:p w14:paraId="53809CE1" w14:textId="77777777" w:rsidR="00E15256" w:rsidRDefault="007D2A90">
      <w:pPr>
        <w:jc w:val="center"/>
      </w:pPr>
      <w:r>
        <w:rPr>
          <w:rFonts w:ascii="宋体" w:hAnsi="宋体" w:cs="宋体"/>
          <w:sz w:val="28"/>
          <w:szCs w:val="28"/>
        </w:rPr>
        <w:t>指导教师：</w:t>
      </w:r>
      <w:r>
        <w:rPr>
          <w:rFonts w:ascii="宋体" w:hAnsi="宋体" w:cs="宋体"/>
          <w:sz w:val="28"/>
          <w:szCs w:val="28"/>
        </w:rPr>
        <w:t>__________</w:t>
      </w:r>
    </w:p>
    <w:p w14:paraId="080F51D0" w14:textId="77777777" w:rsidR="00E15256" w:rsidRDefault="00E15256"/>
    <w:p w14:paraId="4EC24585" w14:textId="77777777" w:rsidR="00E15256" w:rsidRDefault="00E15256"/>
    <w:p w14:paraId="0DF1D88F" w14:textId="77777777" w:rsidR="00E15256" w:rsidRDefault="00E15256"/>
    <w:p w14:paraId="120DA63E" w14:textId="77777777" w:rsidR="00E15256" w:rsidRDefault="007D2A90">
      <w:pPr>
        <w:jc w:val="center"/>
      </w:pPr>
      <w:r>
        <w:rPr>
          <w:rFonts w:ascii="黑体" w:eastAsia="黑体" w:hAnsi="黑体" w:cs="黑体"/>
          <w:b/>
          <w:bCs/>
          <w:sz w:val="28"/>
          <w:szCs w:val="28"/>
        </w:rPr>
        <w:t>同济大学</w:t>
      </w:r>
    </w:p>
    <w:p w14:paraId="30AF4628" w14:textId="77777777" w:rsidR="00E15256" w:rsidRDefault="007D2A90">
      <w:pPr>
        <w:jc w:val="center"/>
      </w:pPr>
      <w:r>
        <w:rPr>
          <w:rFonts w:ascii="宋体" w:hAnsi="宋体" w:cs="宋体"/>
        </w:rPr>
        <w:t>二〇二六年八月</w:t>
      </w:r>
    </w:p>
    <w:p w14:paraId="4F2337C2" w14:textId="77777777" w:rsidR="00E15256" w:rsidRDefault="00E15256">
      <w:pPr>
        <w:sectPr w:rsidR="00E15256">
          <w:pgSz w:w="11906" w:h="16838"/>
          <w:pgMar w:top="1440" w:right="1700" w:bottom="1440" w:left="1700" w:header="708" w:footer="708" w:gutter="0"/>
          <w:cols w:space="720"/>
          <w:vAlign w:val="center"/>
          <w:docGrid w:linePitch="360"/>
        </w:sectPr>
      </w:pPr>
    </w:p>
    <w:p w14:paraId="151EF568" w14:textId="77777777" w:rsidR="00E15256" w:rsidRDefault="007D2A90">
      <w:pPr>
        <w:pStyle w:val="ac"/>
      </w:pPr>
      <w:bookmarkStart w:id="0" w:name="_Toc237497311"/>
      <w:r>
        <w:lastRenderedPageBreak/>
        <w:t>摘要</w:t>
      </w:r>
      <w:bookmarkEnd w:id="0"/>
    </w:p>
    <w:p w14:paraId="5FB947C8" w14:textId="77777777" w:rsidR="00E15256" w:rsidRDefault="007D2A90">
      <w:r>
        <w:t>点云上采样旨在由稀疏点集生成更密集的点集，并在增加点数的同时保持几何形状与局部分布质量。现有方法常以</w:t>
      </w:r>
      <w:r>
        <w:t>Chamfer</w:t>
      </w:r>
      <w:r>
        <w:t>距离作为主要重建目标，但该距离主要刻画两个点集的最近邻接近程度，不能单独约束输出点之间的间距稳定性。对抗学习能够提供数据驱动的分布级监督，却又引入了重建损失与对抗损失如何加权的问题。若使用固定对抗权重，同一个数值在训练不同阶段可能对应不同的梯度贡献；若只根据最终单项指标评价，又容易把局部分布改善误写成整体质量提升。</w:t>
      </w:r>
    </w:p>
    <w:p w14:paraId="6203BBEA" w14:textId="77777777" w:rsidR="00E15256" w:rsidRDefault="007D2A90">
      <w:r>
        <w:t>围绕上述问题，本文以</w:t>
      </w:r>
      <w:r>
        <w:t>PU1K</w:t>
      </w:r>
      <w:r>
        <w:t>数据集上的</w:t>
      </w:r>
      <w:r>
        <w:t>4</w:t>
      </w:r>
      <w:r>
        <w:t>倍点云上采样为研究对象，构建</w:t>
      </w:r>
      <w:r>
        <w:t>PU-Transformer</w:t>
      </w:r>
      <w:r>
        <w:t>生成器与</w:t>
      </w:r>
      <w:r>
        <w:t>PU-GAN</w:t>
      </w:r>
      <w:r>
        <w:t>式点云判别器的联合训练系统，将点云质量分解为平均几何保真、最坏区域风险、局部间距离散和稀疏区域覆盖等维度，并建立从配置、代码、模型、逐样本结果到论文主张的证据链。在方法上，本文借鉴</w:t>
      </w:r>
      <w:r>
        <w:t>Taming Transformers/VQGAN</w:t>
      </w:r>
      <w:r>
        <w:t>中根据重建梯度范数与对抗梯度范数之比计算动态判别权重的思想，将其适配到点云上采样场景，形成梯度自适应对抗权重机制</w:t>
      </w:r>
      <w:r>
        <w:t>GAAW</w:t>
      </w:r>
      <w:r>
        <w:t>。该机制在生成器共同参数集合上测量</w:t>
      </w:r>
      <w:r>
        <w:t>Chamfer</w:t>
      </w:r>
      <w:r>
        <w:t>重建梯度与生成器对抗梯度，引入目标梯度比例和线性引入因子，逐批次调整生成器侧的对抗权重。本文不把梯度范数比公式作为首创，而将研究贡献限定为点云场景适配、参数作用域选择、受控比较和失效边界分析。</w:t>
      </w:r>
    </w:p>
    <w:p w14:paraId="444CEE4D" w14:textId="77777777" w:rsidR="00E15256" w:rsidRDefault="007D2A90">
      <w:r>
        <w:t>拆分审计发现，旧补测的</w:t>
      </w:r>
      <w:r>
        <w:t>200</w:t>
      </w:r>
      <w:r>
        <w:t>条记录中只有</w:t>
      </w:r>
      <w:r>
        <w:t>11</w:t>
      </w:r>
      <w:r>
        <w:t>条与训练时固定置换产生的真实验证划分相交，其余</w:t>
      </w:r>
      <w:r>
        <w:t>189</w:t>
      </w:r>
      <w:r>
        <w:t>条属于训练划分；因此本文撤回旧稿的</w:t>
      </w:r>
      <w:r>
        <w:t>“200</w:t>
      </w:r>
      <w:r>
        <w:t>个验证样本</w:t>
      </w:r>
      <w:r>
        <w:t>”</w:t>
      </w:r>
      <w:r>
        <w:t>主张，只在</w:t>
      </w:r>
      <w:r>
        <w:t>11</w:t>
      </w:r>
      <w:r>
        <w:t>条真实验证交集上作探索性复核。固定权重</w:t>
      </w:r>
      <w:r>
        <w:t>8.27</w:t>
      </w:r>
      <w:r>
        <w:t>相对同批次无对抗基线使最近邻间距变异系数、共享真值坐标框诊断</w:t>
      </w:r>
      <w:r>
        <w:t>Chamfer</w:t>
      </w:r>
      <w:r>
        <w:t>距离和稀疏分层</w:t>
      </w:r>
      <w:r>
        <w:t>Q4/Q1</w:t>
      </w:r>
      <w:r>
        <w:t>分别劣化</w:t>
      </w:r>
      <w:r>
        <w:t>14.67%</w:t>
      </w:r>
      <w:r>
        <w:t>、</w:t>
      </w:r>
      <w:r>
        <w:t>6.15%</w:t>
      </w:r>
      <w:r>
        <w:t>和</w:t>
      </w:r>
      <w:r>
        <w:t>6.34%</w:t>
      </w:r>
      <w:r>
        <w:t>，</w:t>
      </w:r>
      <w:r>
        <w:t>Hausdorff</w:t>
      </w:r>
      <w:r>
        <w:t>距离改善</w:t>
      </w:r>
      <w:r>
        <w:t>1.18%</w:t>
      </w:r>
      <w:r>
        <w:t>。</w:t>
      </w:r>
      <w:r>
        <w:t>GAAW</w:t>
      </w:r>
      <w:r>
        <w:t>相对该固定权重使最近邻间距变异系数和</w:t>
      </w:r>
      <w:r>
        <w:t>Q4/Q1</w:t>
      </w:r>
      <w:r>
        <w:t>改善</w:t>
      </w:r>
      <w:r>
        <w:t>4.84%</w:t>
      </w:r>
      <w:r>
        <w:t>和</w:t>
      </w:r>
      <w:r>
        <w:t>2.24%</w:t>
      </w:r>
      <w:r>
        <w:t>，但</w:t>
      </w:r>
      <w:r>
        <w:t>Chamfer</w:t>
      </w:r>
      <w:r>
        <w:t>距离与</w:t>
      </w:r>
      <w:r>
        <w:t>Hausdorff</w:t>
      </w:r>
      <w:r>
        <w:t>距离分别劣化</w:t>
      </w:r>
      <w:r>
        <w:t>2.80%</w:t>
      </w:r>
      <w:r>
        <w:t>和</w:t>
      </w:r>
      <w:r>
        <w:t>13.43%</w:t>
      </w:r>
      <w:r>
        <w:t>；相对无对抗基线，四项指标又分别劣化</w:t>
      </w:r>
      <w:r>
        <w:t>9.13%</w:t>
      </w:r>
      <w:r>
        <w:t>、</w:t>
      </w:r>
      <w:r>
        <w:t>9.13%</w:t>
      </w:r>
      <w:r>
        <w:t>、</w:t>
      </w:r>
      <w:r>
        <w:t>12.10%</w:t>
      </w:r>
      <w:r>
        <w:t>和</w:t>
      </w:r>
      <w:r>
        <w:t>3.96%</w:t>
      </w:r>
      <w:r>
        <w:t>。显式均匀性约束相对其批次基线使最近邻间距变异系数和</w:t>
      </w:r>
      <w:r>
        <w:t>Hausdorff</w:t>
      </w:r>
      <w:r>
        <w:t>距离改善</w:t>
      </w:r>
      <w:r>
        <w:t>7.00%</w:t>
      </w:r>
      <w:r>
        <w:t>和</w:t>
      </w:r>
      <w:r>
        <w:t>6.77%</w:t>
      </w:r>
      <w:r>
        <w:t>，同时使</w:t>
      </w:r>
      <w:r>
        <w:t>Chamfer</w:t>
      </w:r>
      <w:r>
        <w:t>距离与</w:t>
      </w:r>
      <w:r>
        <w:t>Q4/Q1</w:t>
      </w:r>
      <w:r>
        <w:t>劣化</w:t>
      </w:r>
      <w:r>
        <w:t>1.07%</w:t>
      </w:r>
      <w:r>
        <w:t>和</w:t>
      </w:r>
      <w:r>
        <w:t>18.92%</w:t>
      </w:r>
      <w:r>
        <w:t>。现有证据只支持</w:t>
      </w:r>
      <w:r>
        <w:t>GAAW</w:t>
      </w:r>
      <w:r>
        <w:t>缓解特定固定权重造成的局部间距离散，不支持其全面改善几何质量或优于无对抗训练。</w:t>
      </w:r>
    </w:p>
    <w:p w14:paraId="565EE832" w14:textId="77777777" w:rsidR="00E15256" w:rsidRDefault="007D2A90">
      <w:r>
        <w:t>本文进一步保留双向</w:t>
      </w:r>
      <w:r>
        <w:t>Chamfer</w:t>
      </w:r>
      <w:r>
        <w:t>权重与组合约束等失败消融，并将模型配置重建错误的注意力缩放补测判为无效而不作结果解释。当前各组只有一个训练随机种子，</w:t>
      </w:r>
      <w:r>
        <w:t>11</w:t>
      </w:r>
      <w:r>
        <w:t>条交集不能代表完整验证集；部分原始训练包与逐批次梯度轨迹尚未完整归档，正式测试集</w:t>
      </w:r>
      <w:r>
        <w:t>NUC</w:t>
      </w:r>
      <w:r>
        <w:t>、</w:t>
      </w:r>
      <w:r>
        <w:t>P2F</w:t>
      </w:r>
      <w:r>
        <w:t>及定性点云结果仍需补充。因此，现有结果仅用于固定模型的小样本探索性裁定，不用于声称跨随机种子显著、泛化有效或普遍</w:t>
      </w:r>
      <w:r>
        <w:lastRenderedPageBreak/>
        <w:t>最优。本文的主要价值在于建立了一个将算法动机、梯度测量、多指标评价、竞争基线、无效测量隔离和负面结果纳入同一框架的可证伪研究流程，并据此界定</w:t>
      </w:r>
      <w:r>
        <w:t>GAAW</w:t>
      </w:r>
      <w:r>
        <w:t>能够与不能支持的结论。</w:t>
      </w:r>
    </w:p>
    <w:p w14:paraId="11FEB968" w14:textId="77777777" w:rsidR="00E15256" w:rsidRDefault="007D2A90">
      <w:r>
        <w:rPr>
          <w:b/>
          <w:bCs/>
        </w:rPr>
        <w:t>关键词：</w:t>
      </w:r>
      <w:r>
        <w:t xml:space="preserve"> </w:t>
      </w:r>
      <w:r>
        <w:t>点云上采样；梯度自适应权重；对抗学习；</w:t>
      </w:r>
      <w:r>
        <w:t>Chamfer</w:t>
      </w:r>
      <w:r>
        <w:t>距离；局部分布；可复现实验</w:t>
      </w:r>
    </w:p>
    <w:p w14:paraId="741B8C31" w14:textId="77777777" w:rsidR="00E15256" w:rsidRDefault="007D2A90">
      <w:pPr>
        <w:pStyle w:val="ac"/>
        <w:pageBreakBefore/>
      </w:pPr>
      <w:bookmarkStart w:id="1" w:name="_Toc237497312"/>
      <w:r>
        <w:lastRenderedPageBreak/>
        <w:t>ABSTRACT</w:t>
      </w:r>
      <w:bookmarkEnd w:id="1"/>
    </w:p>
    <w:p w14:paraId="5FDE2398" w14:textId="77777777" w:rsidR="00E15256" w:rsidRDefault="007D2A90">
      <w:r>
        <w:t>Point cloud upsampling aims to generate a denser point set from sparse observations while preserving geometric fidelity and local distribution quality. Chamfer distance is widely used as a reconstruction objective, but it primarily measures nearest-neighbor proximity between two sets and does not, by itself, enforce regular spacing among generated points. Adversarial learning can provide distribution-level supervision, yet it introduces a second problem: how the reconstruction and adversarial objectives sho</w:t>
      </w:r>
      <w:r>
        <w:t>uld be weighted throughout training. A fixed adversarial coefficient may correspond to different gradient contributions at different stages, while conclusions based on a single final metric may confuse an improvement in local spacing with an overall improvement in point-cloud quality.</w:t>
      </w:r>
    </w:p>
    <w:p w14:paraId="6808585B" w14:textId="77777777" w:rsidR="00E15256" w:rsidRDefault="007D2A90">
      <w:r>
        <w:t xml:space="preserve">This thesis studies 4× point cloud upsampling on PU1K using a PU-Transformer generator and a PU-GAN-style discriminator. It decomposes output quality into average geometric fidelity, worst-case error, local spacing dispersion, and sparse-region coverage, and establishes an evidence chain from configurations and code to checkpoints, per-sample measurements, aggregate statistics, and textual claims. Inspired by the adaptive discriminator weighting used in Taming Transformers/VQGAN, this work adapts the ratio </w:t>
      </w:r>
      <w:r>
        <w:t>of reconstruction-gradient and adversarial-gradient norms to point cloud upsampling and formulates Gradient-Adaptive Adversarial Weighting (GAAW). GAAW measures the Chamfer reconstruction gradient and generator adversarial gradient over a shared generator parameter scope, introduces a target gradient ratio and a linear ramp factor, and adjusts the generator-side adversarial coefficient for each batch. The gradient-norm ratio itself is not claimed as a novel formula; the contribution is limited to its point-</w:t>
      </w:r>
      <w:r>
        <w:t>cloud adaptation, parameter-scope choice, controlled comparison, and analysis of failure boundaries.</w:t>
      </w:r>
    </w:p>
    <w:p w14:paraId="2332889B" w14:textId="77777777" w:rsidR="00E15256" w:rsidRDefault="007D2A90">
      <w:r>
        <w:t>A split audit found that only 11 of the 200 archived diagnostic records intersect the true held-out validation split generated by the training code; the remaining 189 belong to the training partition. The former claim of “200 validation samples” is therefore withdrawn, and only an exploratory reanalysis of the 11-record intersection is reported. Relative to its non-adversarial baseline, the fixed coefficient 8.27 worsens the nearest-neighbor coefficient of variation, shared-ground-truth-frame diagnostic Cha</w:t>
      </w:r>
      <w:r>
        <w:t xml:space="preserve">mfer distance, and sparse-stratum Q4/Q1 ratio by 14.67%, 6.15%, and 6.34%, while improving Hausdorff distance by 1.18%. Relative to this fixed coefficient, GAAW improves the nearest-neighbor coefficient of variation and Q4/Q1 by 4.84% and 2.24%, but worsens </w:t>
      </w:r>
      <w:r>
        <w:lastRenderedPageBreak/>
        <w:t>Chamfer and Hausdorff distances by 2.80% and 13.43%. Relative to the non-adversarial baseline, GAAW is worse on all four measures by 9.13%, 9.13%, 12.10%, and 3.96%, respectively. A direct uniformity loss improves the nearest-neighbor coefficient of vari</w:t>
      </w:r>
      <w:r>
        <w:t>ation and Hausdorff distance by 7.00% and 6.77%, while worsening Chamfer distance and Q4/Q1 by 1.07% and 18.92%. The available evidence therefore supports only the claim that GAAW mitigates local-spacing dispersion caused by this particular fixed coefficient; it does not support comprehensive geometric improvement or superiority over non-adversarial training.</w:t>
      </w:r>
    </w:p>
    <w:p w14:paraId="64AF6B36" w14:textId="77777777" w:rsidR="00E15256" w:rsidRDefault="007D2A90">
      <w:r>
        <w:t>Negative ablations involving directional Chamfer reweighting and combined constraints are retained rather than omitted. The attention-scaling measurement is excluded because the evaluation script reconstructed the wrong model configuration. The present evidence is limited to one training seed per configuration, and the 11-record intersection cannot represent the full validation set. Some original training artifacts and per-batch gradient traces are not fully archived, while formal test-set NUC, P2F, and qua</w:t>
      </w:r>
      <w:r>
        <w:t>litative point-cloud results remain to be completed. The results therefore support only a small-sample exploratory conclusion for fixed models, not cross-seed significance, generalization, or universal superiority. The principal value of this thesis is a falsifiable workflow that connects algorithmic motivation, gradient measurement, multi-metric evaluation, competitive baselines, invalid-measurement isolation, and negative results, thereby defining both the supported claims and the boundaries of GAAW.</w:t>
      </w:r>
    </w:p>
    <w:p w14:paraId="38B0ECB4" w14:textId="77777777" w:rsidR="00E15256" w:rsidRDefault="007D2A90">
      <w:r>
        <w:rPr>
          <w:b/>
          <w:bCs/>
        </w:rPr>
        <w:t>Key words:</w:t>
      </w:r>
      <w:r>
        <w:t xml:space="preserve"> point cloud upsampling; gradient-adaptive weighting; adversarial learning; Chamfer distance; local distribution; reproducible experiment</w:t>
      </w:r>
    </w:p>
    <w:p w14:paraId="7675996B" w14:textId="77777777" w:rsidR="00E15256" w:rsidRDefault="007D2A90">
      <w:pPr>
        <w:pStyle w:val="ac"/>
        <w:pageBreakBefore/>
      </w:pPr>
      <w:bookmarkStart w:id="2" w:name="_Toc237497313"/>
      <w:r>
        <w:lastRenderedPageBreak/>
        <w:t>目录</w:t>
      </w:r>
      <w:bookmarkEnd w:id="2"/>
    </w:p>
    <w:sdt>
      <w:sdtPr>
        <w:id w:val="2142763550"/>
      </w:sdtPr>
      <w:sdtEndPr/>
      <w:sdtContent>
        <w:p w14:paraId="04314B2E" w14:textId="0C2BF99B"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r>
            <w:fldChar w:fldCharType="begin"/>
          </w:r>
          <w:r>
            <w:instrText>TOC \h \o "1-3"</w:instrText>
          </w:r>
          <w:r>
            <w:fldChar w:fldCharType="separate"/>
          </w:r>
          <w:hyperlink w:anchor="_Toc237497311" w:history="1">
            <w:r w:rsidRPr="006261F3">
              <w:rPr>
                <w:rStyle w:val="a5"/>
                <w:rFonts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_Toc237497311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hyperlink>
        </w:p>
        <w:p w14:paraId="721DE98B" w14:textId="19B18FE5"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12" w:history="1">
            <w:r w:rsidRPr="006261F3">
              <w:rPr>
                <w:rStyle w:val="a5"/>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_Toc237497312 \h</w:instrText>
            </w:r>
            <w:r>
              <w:rPr>
                <w:rFonts w:hint="eastAsia"/>
                <w:noProof/>
              </w:rPr>
              <w:instrText xml:space="preserve"> </w:instrText>
            </w:r>
            <w:r>
              <w:rPr>
                <w:rFonts w:hint="eastAsia"/>
                <w:noProof/>
              </w:rPr>
            </w:r>
            <w:r>
              <w:rPr>
                <w:rFonts w:hint="eastAsia"/>
                <w:noProof/>
              </w:rPr>
              <w:fldChar w:fldCharType="separate"/>
            </w:r>
            <w:r>
              <w:rPr>
                <w:noProof/>
              </w:rPr>
              <w:t>iii</w:t>
            </w:r>
            <w:r>
              <w:rPr>
                <w:rFonts w:hint="eastAsia"/>
                <w:noProof/>
              </w:rPr>
              <w:fldChar w:fldCharType="end"/>
            </w:r>
          </w:hyperlink>
        </w:p>
        <w:p w14:paraId="00955E6E" w14:textId="6CCA5A74"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13" w:history="1">
            <w:r w:rsidRPr="006261F3">
              <w:rPr>
                <w:rStyle w:val="a5"/>
                <w:rFonts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_Toc237497313 \h</w:instrText>
            </w:r>
            <w:r>
              <w:rPr>
                <w:rFonts w:hint="eastAsia"/>
                <w:noProof/>
              </w:rPr>
              <w:instrText xml:space="preserve"> </w:instrText>
            </w:r>
            <w:r>
              <w:rPr>
                <w:rFonts w:hint="eastAsia"/>
                <w:noProof/>
              </w:rPr>
            </w:r>
            <w:r>
              <w:rPr>
                <w:rFonts w:hint="eastAsia"/>
                <w:noProof/>
              </w:rPr>
              <w:fldChar w:fldCharType="separate"/>
            </w:r>
            <w:r>
              <w:rPr>
                <w:noProof/>
              </w:rPr>
              <w:t>v</w:t>
            </w:r>
            <w:r>
              <w:rPr>
                <w:rFonts w:hint="eastAsia"/>
                <w:noProof/>
              </w:rPr>
              <w:fldChar w:fldCharType="end"/>
            </w:r>
          </w:hyperlink>
        </w:p>
        <w:p w14:paraId="7D5448D8" w14:textId="6CD167FD"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14" w:history="1">
            <w:r w:rsidRPr="006261F3">
              <w:rPr>
                <w:rStyle w:val="a5"/>
                <w:rFonts w:hint="eastAsia"/>
                <w:noProof/>
              </w:rPr>
              <w:t>插图索引</w:t>
            </w:r>
            <w:r>
              <w:rPr>
                <w:rFonts w:hint="eastAsia"/>
                <w:noProof/>
              </w:rPr>
              <w:tab/>
            </w:r>
            <w:r>
              <w:rPr>
                <w:rFonts w:hint="eastAsia"/>
                <w:noProof/>
              </w:rPr>
              <w:fldChar w:fldCharType="begin"/>
            </w:r>
            <w:r>
              <w:rPr>
                <w:rFonts w:hint="eastAsia"/>
                <w:noProof/>
              </w:rPr>
              <w:instrText xml:space="preserve"> </w:instrText>
            </w:r>
            <w:r>
              <w:rPr>
                <w:noProof/>
              </w:rPr>
              <w:instrText>PAGEREF _Toc237497314 \h</w:instrText>
            </w:r>
            <w:r>
              <w:rPr>
                <w:rFonts w:hint="eastAsia"/>
                <w:noProof/>
              </w:rPr>
              <w:instrText xml:space="preserve"> </w:instrText>
            </w:r>
            <w:r>
              <w:rPr>
                <w:rFonts w:hint="eastAsia"/>
                <w:noProof/>
              </w:rPr>
            </w:r>
            <w:r>
              <w:rPr>
                <w:rFonts w:hint="eastAsia"/>
                <w:noProof/>
              </w:rPr>
              <w:fldChar w:fldCharType="separate"/>
            </w:r>
            <w:r>
              <w:rPr>
                <w:noProof/>
              </w:rPr>
              <w:t>x</w:t>
            </w:r>
            <w:r>
              <w:rPr>
                <w:rFonts w:hint="eastAsia"/>
                <w:noProof/>
              </w:rPr>
              <w:fldChar w:fldCharType="end"/>
            </w:r>
          </w:hyperlink>
        </w:p>
        <w:p w14:paraId="257B9117" w14:textId="6906E1CD"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15" w:history="1">
            <w:r w:rsidRPr="006261F3">
              <w:rPr>
                <w:rStyle w:val="a5"/>
                <w:rFonts w:hint="eastAsia"/>
                <w:noProof/>
              </w:rPr>
              <w:t>插表索引</w:t>
            </w:r>
            <w:r>
              <w:rPr>
                <w:rFonts w:hint="eastAsia"/>
                <w:noProof/>
              </w:rPr>
              <w:tab/>
            </w:r>
            <w:r>
              <w:rPr>
                <w:rFonts w:hint="eastAsia"/>
                <w:noProof/>
              </w:rPr>
              <w:fldChar w:fldCharType="begin"/>
            </w:r>
            <w:r>
              <w:rPr>
                <w:rFonts w:hint="eastAsia"/>
                <w:noProof/>
              </w:rPr>
              <w:instrText xml:space="preserve"> </w:instrText>
            </w:r>
            <w:r>
              <w:rPr>
                <w:noProof/>
              </w:rPr>
              <w:instrText>PAGEREF _Toc237497315 \h</w:instrText>
            </w:r>
            <w:r>
              <w:rPr>
                <w:rFonts w:hint="eastAsia"/>
                <w:noProof/>
              </w:rPr>
              <w:instrText xml:space="preserve"> </w:instrText>
            </w:r>
            <w:r>
              <w:rPr>
                <w:rFonts w:hint="eastAsia"/>
                <w:noProof/>
              </w:rPr>
            </w:r>
            <w:r>
              <w:rPr>
                <w:rFonts w:hint="eastAsia"/>
                <w:noProof/>
              </w:rPr>
              <w:fldChar w:fldCharType="separate"/>
            </w:r>
            <w:r>
              <w:rPr>
                <w:noProof/>
              </w:rPr>
              <w:t>xi</w:t>
            </w:r>
            <w:r>
              <w:rPr>
                <w:rFonts w:hint="eastAsia"/>
                <w:noProof/>
              </w:rPr>
              <w:fldChar w:fldCharType="end"/>
            </w:r>
          </w:hyperlink>
        </w:p>
        <w:p w14:paraId="1079DFB9" w14:textId="5E6C7B95"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16" w:history="1">
            <w:r w:rsidRPr="006261F3">
              <w:rPr>
                <w:rStyle w:val="a5"/>
                <w:rFonts w:hint="eastAsia"/>
                <w:noProof/>
              </w:rPr>
              <w:t>公式索引</w:t>
            </w:r>
            <w:r>
              <w:rPr>
                <w:rFonts w:hint="eastAsia"/>
                <w:noProof/>
              </w:rPr>
              <w:tab/>
            </w:r>
            <w:r>
              <w:rPr>
                <w:rFonts w:hint="eastAsia"/>
                <w:noProof/>
              </w:rPr>
              <w:fldChar w:fldCharType="begin"/>
            </w:r>
            <w:r>
              <w:rPr>
                <w:rFonts w:hint="eastAsia"/>
                <w:noProof/>
              </w:rPr>
              <w:instrText xml:space="preserve"> </w:instrText>
            </w:r>
            <w:r>
              <w:rPr>
                <w:noProof/>
              </w:rPr>
              <w:instrText>PAGEREF _Toc237497316 \h</w:instrText>
            </w:r>
            <w:r>
              <w:rPr>
                <w:rFonts w:hint="eastAsia"/>
                <w:noProof/>
              </w:rPr>
              <w:instrText xml:space="preserve"> </w:instrText>
            </w:r>
            <w:r>
              <w:rPr>
                <w:rFonts w:hint="eastAsia"/>
                <w:noProof/>
              </w:rPr>
            </w:r>
            <w:r>
              <w:rPr>
                <w:rFonts w:hint="eastAsia"/>
                <w:noProof/>
              </w:rPr>
              <w:fldChar w:fldCharType="separate"/>
            </w:r>
            <w:r>
              <w:rPr>
                <w:noProof/>
              </w:rPr>
              <w:t>xii</w:t>
            </w:r>
            <w:r>
              <w:rPr>
                <w:rFonts w:hint="eastAsia"/>
                <w:noProof/>
              </w:rPr>
              <w:fldChar w:fldCharType="end"/>
            </w:r>
          </w:hyperlink>
        </w:p>
        <w:p w14:paraId="2E8870CF" w14:textId="305AB3FB"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17" w:history="1">
            <w:r w:rsidRPr="006261F3">
              <w:rPr>
                <w:rStyle w:val="a5"/>
                <w:rFonts w:hint="eastAsia"/>
                <w:noProof/>
              </w:rPr>
              <w:t>第</w:t>
            </w:r>
            <w:r w:rsidRPr="006261F3">
              <w:rPr>
                <w:rStyle w:val="a5"/>
                <w:rFonts w:hint="eastAsia"/>
                <w:noProof/>
              </w:rPr>
              <w:t>1</w:t>
            </w:r>
            <w:r w:rsidRPr="006261F3">
              <w:rPr>
                <w:rStyle w:val="a5"/>
                <w:rFonts w:hint="eastAsia"/>
                <w:noProof/>
              </w:rPr>
              <w:t>章　绪论</w:t>
            </w:r>
            <w:r>
              <w:rPr>
                <w:rFonts w:hint="eastAsia"/>
                <w:noProof/>
              </w:rPr>
              <w:tab/>
            </w:r>
            <w:r>
              <w:rPr>
                <w:rFonts w:hint="eastAsia"/>
                <w:noProof/>
              </w:rPr>
              <w:fldChar w:fldCharType="begin"/>
            </w:r>
            <w:r>
              <w:rPr>
                <w:rFonts w:hint="eastAsia"/>
                <w:noProof/>
              </w:rPr>
              <w:instrText xml:space="preserve"> </w:instrText>
            </w:r>
            <w:r>
              <w:rPr>
                <w:noProof/>
              </w:rPr>
              <w:instrText>PAGEREF _Toc237497317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35C7C4E" w14:textId="71D85278"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18" w:history="1">
            <w:r w:rsidRPr="006261F3">
              <w:rPr>
                <w:rStyle w:val="a5"/>
                <w:rFonts w:hint="eastAsia"/>
                <w:noProof/>
              </w:rPr>
              <w:t xml:space="preserve">1.1 </w:t>
            </w:r>
            <w:r w:rsidRPr="006261F3">
              <w:rPr>
                <w:rStyle w:val="a5"/>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_Toc237497318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E19A4A3" w14:textId="50569FC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19" w:history="1">
            <w:r w:rsidRPr="006261F3">
              <w:rPr>
                <w:rStyle w:val="a5"/>
                <w:rFonts w:hint="eastAsia"/>
                <w:noProof/>
              </w:rPr>
              <w:t xml:space="preserve">1.1.1 </w:t>
            </w:r>
            <w:r w:rsidRPr="006261F3">
              <w:rPr>
                <w:rStyle w:val="a5"/>
                <w:rFonts w:hint="eastAsia"/>
                <w:noProof/>
              </w:rPr>
              <w:t>三维点云的采集、表达与稀疏性</w:t>
            </w:r>
            <w:r>
              <w:rPr>
                <w:rFonts w:hint="eastAsia"/>
                <w:noProof/>
              </w:rPr>
              <w:tab/>
            </w:r>
            <w:r>
              <w:rPr>
                <w:rFonts w:hint="eastAsia"/>
                <w:noProof/>
              </w:rPr>
              <w:fldChar w:fldCharType="begin"/>
            </w:r>
            <w:r>
              <w:rPr>
                <w:rFonts w:hint="eastAsia"/>
                <w:noProof/>
              </w:rPr>
              <w:instrText xml:space="preserve"> </w:instrText>
            </w:r>
            <w:r>
              <w:rPr>
                <w:noProof/>
              </w:rPr>
              <w:instrText>PAGEREF _Toc237497319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8CDD50F" w14:textId="0D8ADF2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0" w:history="1">
            <w:r w:rsidRPr="006261F3">
              <w:rPr>
                <w:rStyle w:val="a5"/>
                <w:rFonts w:hint="eastAsia"/>
                <w:noProof/>
              </w:rPr>
              <w:t xml:space="preserve">1.1.2 </w:t>
            </w:r>
            <w:r w:rsidRPr="006261F3">
              <w:rPr>
                <w:rStyle w:val="a5"/>
                <w:rFonts w:hint="eastAsia"/>
                <w:noProof/>
              </w:rPr>
              <w:t>点云上采样方法的技术演进</w:t>
            </w:r>
            <w:r>
              <w:rPr>
                <w:rFonts w:hint="eastAsia"/>
                <w:noProof/>
              </w:rPr>
              <w:tab/>
            </w:r>
            <w:r>
              <w:rPr>
                <w:rFonts w:hint="eastAsia"/>
                <w:noProof/>
              </w:rPr>
              <w:fldChar w:fldCharType="begin"/>
            </w:r>
            <w:r>
              <w:rPr>
                <w:rFonts w:hint="eastAsia"/>
                <w:noProof/>
              </w:rPr>
              <w:instrText xml:space="preserve"> </w:instrText>
            </w:r>
            <w:r>
              <w:rPr>
                <w:noProof/>
              </w:rPr>
              <w:instrText>PAGEREF _Toc237497320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B73841B" w14:textId="475EF54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1" w:history="1">
            <w:r w:rsidRPr="006261F3">
              <w:rPr>
                <w:rStyle w:val="a5"/>
                <w:rFonts w:hint="eastAsia"/>
                <w:noProof/>
              </w:rPr>
              <w:t xml:space="preserve">1.1.3 </w:t>
            </w:r>
            <w:r w:rsidRPr="006261F3">
              <w:rPr>
                <w:rStyle w:val="a5"/>
                <w:rFonts w:hint="eastAsia"/>
                <w:noProof/>
              </w:rPr>
              <w:t>从性能比较转向训练机制测量</w:t>
            </w:r>
            <w:r>
              <w:rPr>
                <w:rFonts w:hint="eastAsia"/>
                <w:noProof/>
              </w:rPr>
              <w:tab/>
            </w:r>
            <w:r>
              <w:rPr>
                <w:rFonts w:hint="eastAsia"/>
                <w:noProof/>
              </w:rPr>
              <w:fldChar w:fldCharType="begin"/>
            </w:r>
            <w:r>
              <w:rPr>
                <w:rFonts w:hint="eastAsia"/>
                <w:noProof/>
              </w:rPr>
              <w:instrText xml:space="preserve"> </w:instrText>
            </w:r>
            <w:r>
              <w:rPr>
                <w:noProof/>
              </w:rPr>
              <w:instrText>PAGEREF _Toc237497321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99FC99D" w14:textId="782AD8D2"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22" w:history="1">
            <w:r w:rsidRPr="006261F3">
              <w:rPr>
                <w:rStyle w:val="a5"/>
                <w:rFonts w:hint="eastAsia"/>
                <w:noProof/>
              </w:rPr>
              <w:t xml:space="preserve">1.2 </w:t>
            </w:r>
            <w:r w:rsidRPr="006261F3">
              <w:rPr>
                <w:rStyle w:val="a5"/>
                <w:rFonts w:hint="eastAsia"/>
                <w:noProof/>
              </w:rPr>
              <w:t>问题提出和研究定义</w:t>
            </w:r>
            <w:r>
              <w:rPr>
                <w:rFonts w:hint="eastAsia"/>
                <w:noProof/>
              </w:rPr>
              <w:tab/>
            </w:r>
            <w:r>
              <w:rPr>
                <w:rFonts w:hint="eastAsia"/>
                <w:noProof/>
              </w:rPr>
              <w:fldChar w:fldCharType="begin"/>
            </w:r>
            <w:r>
              <w:rPr>
                <w:rFonts w:hint="eastAsia"/>
                <w:noProof/>
              </w:rPr>
              <w:instrText xml:space="preserve"> </w:instrText>
            </w:r>
            <w:r>
              <w:rPr>
                <w:noProof/>
              </w:rPr>
              <w:instrText>PAGEREF _Toc237497322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20662A7" w14:textId="3763C13F"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3" w:history="1">
            <w:r w:rsidRPr="006261F3">
              <w:rPr>
                <w:rStyle w:val="a5"/>
                <w:rFonts w:hint="eastAsia"/>
                <w:noProof/>
              </w:rPr>
              <w:t xml:space="preserve">1.2.1 </w:t>
            </w:r>
            <w:r w:rsidRPr="006261F3">
              <w:rPr>
                <w:rStyle w:val="a5"/>
                <w:rFonts w:hint="eastAsia"/>
                <w:noProof/>
              </w:rPr>
              <w:t>问题提出</w:t>
            </w:r>
            <w:r>
              <w:rPr>
                <w:rFonts w:hint="eastAsia"/>
                <w:noProof/>
              </w:rPr>
              <w:tab/>
            </w:r>
            <w:r>
              <w:rPr>
                <w:rFonts w:hint="eastAsia"/>
                <w:noProof/>
              </w:rPr>
              <w:fldChar w:fldCharType="begin"/>
            </w:r>
            <w:r>
              <w:rPr>
                <w:rFonts w:hint="eastAsia"/>
                <w:noProof/>
              </w:rPr>
              <w:instrText xml:space="preserve"> </w:instrText>
            </w:r>
            <w:r>
              <w:rPr>
                <w:noProof/>
              </w:rPr>
              <w:instrText>PAGEREF _Toc237497323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A03799D" w14:textId="63FBB182"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4" w:history="1">
            <w:r w:rsidRPr="006261F3">
              <w:rPr>
                <w:rStyle w:val="a5"/>
                <w:rFonts w:hint="eastAsia"/>
                <w:noProof/>
              </w:rPr>
              <w:t xml:space="preserve">1.2.2 </w:t>
            </w:r>
            <w:r w:rsidRPr="006261F3">
              <w:rPr>
                <w:rStyle w:val="a5"/>
                <w:rFonts w:hint="eastAsia"/>
                <w:noProof/>
              </w:rPr>
              <w:t>研究的定义</w:t>
            </w:r>
            <w:r>
              <w:rPr>
                <w:rFonts w:hint="eastAsia"/>
                <w:noProof/>
              </w:rPr>
              <w:tab/>
            </w:r>
            <w:r>
              <w:rPr>
                <w:rFonts w:hint="eastAsia"/>
                <w:noProof/>
              </w:rPr>
              <w:fldChar w:fldCharType="begin"/>
            </w:r>
            <w:r>
              <w:rPr>
                <w:rFonts w:hint="eastAsia"/>
                <w:noProof/>
              </w:rPr>
              <w:instrText xml:space="preserve"> </w:instrText>
            </w:r>
            <w:r>
              <w:rPr>
                <w:noProof/>
              </w:rPr>
              <w:instrText>PAGEREF _Toc237497324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25D2073" w14:textId="24219311"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25" w:history="1">
            <w:r w:rsidRPr="006261F3">
              <w:rPr>
                <w:rStyle w:val="a5"/>
                <w:rFonts w:hint="eastAsia"/>
                <w:noProof/>
              </w:rPr>
              <w:t xml:space="preserve">1.3 </w:t>
            </w:r>
            <w:r w:rsidRPr="006261F3">
              <w:rPr>
                <w:rStyle w:val="a5"/>
                <w:rFonts w:hint="eastAsia"/>
                <w:noProof/>
              </w:rPr>
              <w:t>研究的意义</w:t>
            </w:r>
            <w:r>
              <w:rPr>
                <w:rFonts w:hint="eastAsia"/>
                <w:noProof/>
              </w:rPr>
              <w:tab/>
            </w:r>
            <w:r>
              <w:rPr>
                <w:rFonts w:hint="eastAsia"/>
                <w:noProof/>
              </w:rPr>
              <w:fldChar w:fldCharType="begin"/>
            </w:r>
            <w:r>
              <w:rPr>
                <w:rFonts w:hint="eastAsia"/>
                <w:noProof/>
              </w:rPr>
              <w:instrText xml:space="preserve"> </w:instrText>
            </w:r>
            <w:r>
              <w:rPr>
                <w:noProof/>
              </w:rPr>
              <w:instrText>PAGEREF _Toc237497325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9B2C043" w14:textId="0801457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6" w:history="1">
            <w:r w:rsidRPr="006261F3">
              <w:rPr>
                <w:rStyle w:val="a5"/>
                <w:rFonts w:hint="eastAsia"/>
                <w:noProof/>
              </w:rPr>
              <w:t xml:space="preserve">1.3.1 </w:t>
            </w:r>
            <w:r w:rsidRPr="006261F3">
              <w:rPr>
                <w:rStyle w:val="a5"/>
                <w:rFonts w:hint="eastAsia"/>
                <w:noProof/>
              </w:rPr>
              <w:t>理论意义</w:t>
            </w:r>
            <w:r>
              <w:rPr>
                <w:rFonts w:hint="eastAsia"/>
                <w:noProof/>
              </w:rPr>
              <w:tab/>
            </w:r>
            <w:r>
              <w:rPr>
                <w:rFonts w:hint="eastAsia"/>
                <w:noProof/>
              </w:rPr>
              <w:fldChar w:fldCharType="begin"/>
            </w:r>
            <w:r>
              <w:rPr>
                <w:rFonts w:hint="eastAsia"/>
                <w:noProof/>
              </w:rPr>
              <w:instrText xml:space="preserve"> </w:instrText>
            </w:r>
            <w:r>
              <w:rPr>
                <w:noProof/>
              </w:rPr>
              <w:instrText>PAGEREF _Toc237497326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9866DB5" w14:textId="0A7D264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7" w:history="1">
            <w:r w:rsidRPr="006261F3">
              <w:rPr>
                <w:rStyle w:val="a5"/>
                <w:rFonts w:hint="eastAsia"/>
                <w:noProof/>
              </w:rPr>
              <w:t xml:space="preserve">1.3.2 </w:t>
            </w:r>
            <w:r w:rsidRPr="006261F3">
              <w:rPr>
                <w:rStyle w:val="a5"/>
                <w:rFonts w:hint="eastAsia"/>
                <w:noProof/>
              </w:rPr>
              <w:t>现实意义</w:t>
            </w:r>
            <w:r>
              <w:rPr>
                <w:rFonts w:hint="eastAsia"/>
                <w:noProof/>
              </w:rPr>
              <w:tab/>
            </w:r>
            <w:r>
              <w:rPr>
                <w:rFonts w:hint="eastAsia"/>
                <w:noProof/>
              </w:rPr>
              <w:fldChar w:fldCharType="begin"/>
            </w:r>
            <w:r>
              <w:rPr>
                <w:rFonts w:hint="eastAsia"/>
                <w:noProof/>
              </w:rPr>
              <w:instrText xml:space="preserve"> </w:instrText>
            </w:r>
            <w:r>
              <w:rPr>
                <w:noProof/>
              </w:rPr>
              <w:instrText>PAGEREF _Toc237497327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52B8868" w14:textId="703DB5F4"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28" w:history="1">
            <w:r w:rsidRPr="006261F3">
              <w:rPr>
                <w:rStyle w:val="a5"/>
                <w:rFonts w:hint="eastAsia"/>
                <w:noProof/>
              </w:rPr>
              <w:t xml:space="preserve">1.4 </w:t>
            </w:r>
            <w:r w:rsidRPr="006261F3">
              <w:rPr>
                <w:rStyle w:val="a5"/>
                <w:rFonts w:hint="eastAsia"/>
                <w:noProof/>
              </w:rPr>
              <w:t>技术路线和研究内容</w:t>
            </w:r>
            <w:r>
              <w:rPr>
                <w:rFonts w:hint="eastAsia"/>
                <w:noProof/>
              </w:rPr>
              <w:tab/>
            </w:r>
            <w:r>
              <w:rPr>
                <w:rFonts w:hint="eastAsia"/>
                <w:noProof/>
              </w:rPr>
              <w:fldChar w:fldCharType="begin"/>
            </w:r>
            <w:r>
              <w:rPr>
                <w:rFonts w:hint="eastAsia"/>
                <w:noProof/>
              </w:rPr>
              <w:instrText xml:space="preserve"> </w:instrText>
            </w:r>
            <w:r>
              <w:rPr>
                <w:noProof/>
              </w:rPr>
              <w:instrText>PAGEREF _Toc237497328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21CB47B" w14:textId="0EEAFC84"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29" w:history="1">
            <w:r w:rsidRPr="006261F3">
              <w:rPr>
                <w:rStyle w:val="a5"/>
                <w:rFonts w:hint="eastAsia"/>
                <w:noProof/>
              </w:rPr>
              <w:t xml:space="preserve">1.4.1 </w:t>
            </w:r>
            <w:r w:rsidRPr="006261F3">
              <w:rPr>
                <w:rStyle w:val="a5"/>
                <w:rFonts w:hint="eastAsia"/>
                <w:noProof/>
              </w:rPr>
              <w:t>技术路线</w:t>
            </w:r>
            <w:r>
              <w:rPr>
                <w:rFonts w:hint="eastAsia"/>
                <w:noProof/>
              </w:rPr>
              <w:tab/>
            </w:r>
            <w:r>
              <w:rPr>
                <w:rFonts w:hint="eastAsia"/>
                <w:noProof/>
              </w:rPr>
              <w:fldChar w:fldCharType="begin"/>
            </w:r>
            <w:r>
              <w:rPr>
                <w:rFonts w:hint="eastAsia"/>
                <w:noProof/>
              </w:rPr>
              <w:instrText xml:space="preserve"> </w:instrText>
            </w:r>
            <w:r>
              <w:rPr>
                <w:noProof/>
              </w:rPr>
              <w:instrText>PAGEREF _Toc237497329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2449D16" w14:textId="7FAC2DA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30" w:history="1">
            <w:r w:rsidRPr="006261F3">
              <w:rPr>
                <w:rStyle w:val="a5"/>
                <w:rFonts w:hint="eastAsia"/>
                <w:noProof/>
              </w:rPr>
              <w:t xml:space="preserve">1.4.2 </w:t>
            </w:r>
            <w:r w:rsidRPr="006261F3">
              <w:rPr>
                <w:rStyle w:val="a5"/>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_Toc237497330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D4B3CFE" w14:textId="7379F221"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31" w:history="1">
            <w:r w:rsidRPr="006261F3">
              <w:rPr>
                <w:rStyle w:val="a5"/>
                <w:rFonts w:hint="eastAsia"/>
                <w:noProof/>
              </w:rPr>
              <w:t xml:space="preserve">1.5 </w:t>
            </w:r>
            <w:r w:rsidRPr="006261F3">
              <w:rPr>
                <w:rStyle w:val="a5"/>
                <w:rFonts w:hint="eastAsia"/>
                <w:noProof/>
              </w:rPr>
              <w:t>研究问题与主要工作</w:t>
            </w:r>
            <w:r>
              <w:rPr>
                <w:rFonts w:hint="eastAsia"/>
                <w:noProof/>
              </w:rPr>
              <w:tab/>
            </w:r>
            <w:r>
              <w:rPr>
                <w:rFonts w:hint="eastAsia"/>
                <w:noProof/>
              </w:rPr>
              <w:fldChar w:fldCharType="begin"/>
            </w:r>
            <w:r>
              <w:rPr>
                <w:rFonts w:hint="eastAsia"/>
                <w:noProof/>
              </w:rPr>
              <w:instrText xml:space="preserve"> </w:instrText>
            </w:r>
            <w:r>
              <w:rPr>
                <w:noProof/>
              </w:rPr>
              <w:instrText>PAGEREF _Toc237497331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A6FBA9B" w14:textId="5C0AA8D1"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32" w:history="1">
            <w:r w:rsidRPr="006261F3">
              <w:rPr>
                <w:rStyle w:val="a5"/>
                <w:rFonts w:hint="eastAsia"/>
                <w:noProof/>
              </w:rPr>
              <w:t xml:space="preserve">1.5.1 </w:t>
            </w:r>
            <w:r w:rsidRPr="006261F3">
              <w:rPr>
                <w:rStyle w:val="a5"/>
                <w:rFonts w:hint="eastAsia"/>
                <w:noProof/>
              </w:rPr>
              <w:t>研究问题</w:t>
            </w:r>
            <w:r>
              <w:rPr>
                <w:rFonts w:hint="eastAsia"/>
                <w:noProof/>
              </w:rPr>
              <w:tab/>
            </w:r>
            <w:r>
              <w:rPr>
                <w:rFonts w:hint="eastAsia"/>
                <w:noProof/>
              </w:rPr>
              <w:fldChar w:fldCharType="begin"/>
            </w:r>
            <w:r>
              <w:rPr>
                <w:rFonts w:hint="eastAsia"/>
                <w:noProof/>
              </w:rPr>
              <w:instrText xml:space="preserve"> </w:instrText>
            </w:r>
            <w:r>
              <w:rPr>
                <w:noProof/>
              </w:rPr>
              <w:instrText>PAGEREF _Toc237497332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B56C073" w14:textId="071CA86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33" w:history="1">
            <w:r w:rsidRPr="006261F3">
              <w:rPr>
                <w:rStyle w:val="a5"/>
                <w:rFonts w:hint="eastAsia"/>
                <w:noProof/>
              </w:rPr>
              <w:t xml:space="preserve">1.5.2 </w:t>
            </w:r>
            <w:r w:rsidRPr="006261F3">
              <w:rPr>
                <w:rStyle w:val="a5"/>
                <w:rFonts w:hint="eastAsia"/>
                <w:noProof/>
              </w:rPr>
              <w:t>主要工作</w:t>
            </w:r>
            <w:r>
              <w:rPr>
                <w:rFonts w:hint="eastAsia"/>
                <w:noProof/>
              </w:rPr>
              <w:tab/>
            </w:r>
            <w:r>
              <w:rPr>
                <w:rFonts w:hint="eastAsia"/>
                <w:noProof/>
              </w:rPr>
              <w:fldChar w:fldCharType="begin"/>
            </w:r>
            <w:r>
              <w:rPr>
                <w:rFonts w:hint="eastAsia"/>
                <w:noProof/>
              </w:rPr>
              <w:instrText xml:space="preserve"> </w:instrText>
            </w:r>
            <w:r>
              <w:rPr>
                <w:noProof/>
              </w:rPr>
              <w:instrText>PAGEREF _Toc237497333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A21C416" w14:textId="4B7958D8"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34" w:history="1">
            <w:r w:rsidRPr="006261F3">
              <w:rPr>
                <w:rStyle w:val="a5"/>
                <w:rFonts w:hint="eastAsia"/>
                <w:noProof/>
              </w:rPr>
              <w:t xml:space="preserve">1.6 </w:t>
            </w:r>
            <w:r w:rsidRPr="006261F3">
              <w:rPr>
                <w:rStyle w:val="a5"/>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_Toc237497334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C6C3E56" w14:textId="30C39BFE"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35" w:history="1">
            <w:r w:rsidRPr="006261F3">
              <w:rPr>
                <w:rStyle w:val="a5"/>
                <w:rFonts w:hint="eastAsia"/>
                <w:noProof/>
              </w:rPr>
              <w:t xml:space="preserve">1.7 </w:t>
            </w:r>
            <w:r w:rsidRPr="006261F3">
              <w:rPr>
                <w:rStyle w:val="a5"/>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_Toc237497335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FA02183" w14:textId="634A1F77"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36" w:history="1">
            <w:r w:rsidRPr="006261F3">
              <w:rPr>
                <w:rStyle w:val="a5"/>
                <w:rFonts w:hint="eastAsia"/>
                <w:noProof/>
              </w:rPr>
              <w:t>第</w:t>
            </w:r>
            <w:r w:rsidRPr="006261F3">
              <w:rPr>
                <w:rStyle w:val="a5"/>
                <w:rFonts w:hint="eastAsia"/>
                <w:noProof/>
              </w:rPr>
              <w:t>2</w:t>
            </w:r>
            <w:r w:rsidRPr="006261F3">
              <w:rPr>
                <w:rStyle w:val="a5"/>
                <w:rFonts w:hint="eastAsia"/>
                <w:noProof/>
              </w:rPr>
              <w:t>章　文献综述</w:t>
            </w:r>
            <w:r>
              <w:rPr>
                <w:rFonts w:hint="eastAsia"/>
                <w:noProof/>
              </w:rPr>
              <w:tab/>
            </w:r>
            <w:r>
              <w:rPr>
                <w:rFonts w:hint="eastAsia"/>
                <w:noProof/>
              </w:rPr>
              <w:fldChar w:fldCharType="begin"/>
            </w:r>
            <w:r>
              <w:rPr>
                <w:rFonts w:hint="eastAsia"/>
                <w:noProof/>
              </w:rPr>
              <w:instrText xml:space="preserve"> </w:instrText>
            </w:r>
            <w:r>
              <w:rPr>
                <w:noProof/>
              </w:rPr>
              <w:instrText>PAGEREF _Toc237497336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D32883D" w14:textId="536F60C3"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37" w:history="1">
            <w:r w:rsidRPr="006261F3">
              <w:rPr>
                <w:rStyle w:val="a5"/>
                <w:rFonts w:hint="eastAsia"/>
                <w:noProof/>
              </w:rPr>
              <w:t xml:space="preserve">2.1 </w:t>
            </w:r>
            <w:r w:rsidRPr="006261F3">
              <w:rPr>
                <w:rStyle w:val="a5"/>
                <w:rFonts w:hint="eastAsia"/>
                <w:noProof/>
              </w:rPr>
              <w:t>点云上采样问题的理论基础</w:t>
            </w:r>
            <w:r>
              <w:rPr>
                <w:rFonts w:hint="eastAsia"/>
                <w:noProof/>
              </w:rPr>
              <w:tab/>
            </w:r>
            <w:r>
              <w:rPr>
                <w:rFonts w:hint="eastAsia"/>
                <w:noProof/>
              </w:rPr>
              <w:fldChar w:fldCharType="begin"/>
            </w:r>
            <w:r>
              <w:rPr>
                <w:rFonts w:hint="eastAsia"/>
                <w:noProof/>
              </w:rPr>
              <w:instrText xml:space="preserve"> </w:instrText>
            </w:r>
            <w:r>
              <w:rPr>
                <w:noProof/>
              </w:rPr>
              <w:instrText>PAGEREF _Toc237497337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6A16A7E" w14:textId="135F9B0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38" w:history="1">
            <w:r w:rsidRPr="006261F3">
              <w:rPr>
                <w:rStyle w:val="a5"/>
                <w:rFonts w:hint="eastAsia"/>
                <w:noProof/>
              </w:rPr>
              <w:t xml:space="preserve">2.1.1 </w:t>
            </w:r>
            <w:r w:rsidRPr="006261F3">
              <w:rPr>
                <w:rStyle w:val="a5"/>
                <w:rFonts w:hint="eastAsia"/>
                <w:noProof/>
              </w:rPr>
              <w:t>点集表示、局部邻域与曲面采样</w:t>
            </w:r>
            <w:r>
              <w:rPr>
                <w:rFonts w:hint="eastAsia"/>
                <w:noProof/>
              </w:rPr>
              <w:tab/>
            </w:r>
            <w:r>
              <w:rPr>
                <w:rFonts w:hint="eastAsia"/>
                <w:noProof/>
              </w:rPr>
              <w:fldChar w:fldCharType="begin"/>
            </w:r>
            <w:r>
              <w:rPr>
                <w:rFonts w:hint="eastAsia"/>
                <w:noProof/>
              </w:rPr>
              <w:instrText xml:space="preserve"> </w:instrText>
            </w:r>
            <w:r>
              <w:rPr>
                <w:noProof/>
              </w:rPr>
              <w:instrText>PAGEREF _Toc237497338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097F57EA" w14:textId="018975F1"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39" w:history="1">
            <w:r w:rsidRPr="006261F3">
              <w:rPr>
                <w:rStyle w:val="a5"/>
                <w:rFonts w:hint="eastAsia"/>
                <w:noProof/>
              </w:rPr>
              <w:t xml:space="preserve">2.1.2 </w:t>
            </w:r>
            <w:r w:rsidRPr="006261F3">
              <w:rPr>
                <w:rStyle w:val="a5"/>
                <w:rFonts w:hint="eastAsia"/>
                <w:noProof/>
              </w:rPr>
              <w:t>点云上采样的数学定义与基本约束</w:t>
            </w:r>
            <w:r>
              <w:rPr>
                <w:rFonts w:hint="eastAsia"/>
                <w:noProof/>
              </w:rPr>
              <w:tab/>
            </w:r>
            <w:r>
              <w:rPr>
                <w:rFonts w:hint="eastAsia"/>
                <w:noProof/>
              </w:rPr>
              <w:fldChar w:fldCharType="begin"/>
            </w:r>
            <w:r>
              <w:rPr>
                <w:rFonts w:hint="eastAsia"/>
                <w:noProof/>
              </w:rPr>
              <w:instrText xml:space="preserve"> </w:instrText>
            </w:r>
            <w:r>
              <w:rPr>
                <w:noProof/>
              </w:rPr>
              <w:instrText>PAGEREF _Toc237497339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55C7450" w14:textId="379ED6E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0" w:history="1">
            <w:r w:rsidRPr="006261F3">
              <w:rPr>
                <w:rStyle w:val="a5"/>
                <w:rFonts w:hint="eastAsia"/>
                <w:noProof/>
              </w:rPr>
              <w:t xml:space="preserve">2.1.3 </w:t>
            </w:r>
            <w:r w:rsidRPr="006261F3">
              <w:rPr>
                <w:rStyle w:val="a5"/>
                <w:rFonts w:hint="eastAsia"/>
                <w:noProof/>
              </w:rPr>
              <w:t>点云质量的几何维度：保真性、均匀性、表面贴合性与细节锐度</w:t>
            </w:r>
            <w:r>
              <w:rPr>
                <w:rFonts w:hint="eastAsia"/>
                <w:noProof/>
              </w:rPr>
              <w:tab/>
            </w:r>
            <w:r>
              <w:rPr>
                <w:rFonts w:hint="eastAsia"/>
                <w:noProof/>
              </w:rPr>
              <w:fldChar w:fldCharType="begin"/>
            </w:r>
            <w:r>
              <w:rPr>
                <w:rFonts w:hint="eastAsia"/>
                <w:noProof/>
              </w:rPr>
              <w:instrText xml:space="preserve"> </w:instrText>
            </w:r>
            <w:r>
              <w:rPr>
                <w:noProof/>
              </w:rPr>
              <w:instrText>PAGEREF _Toc237497340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6E705C3" w14:textId="092A8519"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41" w:history="1">
            <w:r w:rsidRPr="006261F3">
              <w:rPr>
                <w:rStyle w:val="a5"/>
                <w:rFonts w:hint="eastAsia"/>
                <w:noProof/>
              </w:rPr>
              <w:t xml:space="preserve">2.2 </w:t>
            </w:r>
            <w:r w:rsidRPr="006261F3">
              <w:rPr>
                <w:rStyle w:val="a5"/>
                <w:rFonts w:hint="eastAsia"/>
                <w:noProof/>
              </w:rPr>
              <w:t>点云特征学习方法</w:t>
            </w:r>
            <w:r>
              <w:rPr>
                <w:rFonts w:hint="eastAsia"/>
                <w:noProof/>
              </w:rPr>
              <w:tab/>
            </w:r>
            <w:r>
              <w:rPr>
                <w:rFonts w:hint="eastAsia"/>
                <w:noProof/>
              </w:rPr>
              <w:fldChar w:fldCharType="begin"/>
            </w:r>
            <w:r>
              <w:rPr>
                <w:rFonts w:hint="eastAsia"/>
                <w:noProof/>
              </w:rPr>
              <w:instrText xml:space="preserve"> </w:instrText>
            </w:r>
            <w:r>
              <w:rPr>
                <w:noProof/>
              </w:rPr>
              <w:instrText>PAGEREF _Toc237497341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7D50ED7" w14:textId="32395B05"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2" w:history="1">
            <w:r w:rsidRPr="006261F3">
              <w:rPr>
                <w:rStyle w:val="a5"/>
                <w:rFonts w:hint="eastAsia"/>
                <w:noProof/>
              </w:rPr>
              <w:t xml:space="preserve">2.2.1 </w:t>
            </w:r>
            <w:r w:rsidRPr="006261F3">
              <w:rPr>
                <w:rStyle w:val="a5"/>
                <w:rFonts w:hint="eastAsia"/>
                <w:noProof/>
              </w:rPr>
              <w:t>逐点特征学习与对称聚合</w:t>
            </w:r>
            <w:r>
              <w:rPr>
                <w:rFonts w:hint="eastAsia"/>
                <w:noProof/>
              </w:rPr>
              <w:tab/>
            </w:r>
            <w:r>
              <w:rPr>
                <w:rFonts w:hint="eastAsia"/>
                <w:noProof/>
              </w:rPr>
              <w:fldChar w:fldCharType="begin"/>
            </w:r>
            <w:r>
              <w:rPr>
                <w:rFonts w:hint="eastAsia"/>
                <w:noProof/>
              </w:rPr>
              <w:instrText xml:space="preserve"> </w:instrText>
            </w:r>
            <w:r>
              <w:rPr>
                <w:noProof/>
              </w:rPr>
              <w:instrText>PAGEREF _Toc237497342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3A71177" w14:textId="1DF31E8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3" w:history="1">
            <w:r w:rsidRPr="006261F3">
              <w:rPr>
                <w:rStyle w:val="a5"/>
                <w:rFonts w:hint="eastAsia"/>
                <w:noProof/>
              </w:rPr>
              <w:t xml:space="preserve">2.2.2 </w:t>
            </w:r>
            <w:r w:rsidRPr="006261F3">
              <w:rPr>
                <w:rStyle w:val="a5"/>
                <w:rFonts w:hint="eastAsia"/>
                <w:noProof/>
              </w:rPr>
              <w:t>分层邻域建模与局部几何编码</w:t>
            </w:r>
            <w:r>
              <w:rPr>
                <w:rFonts w:hint="eastAsia"/>
                <w:noProof/>
              </w:rPr>
              <w:tab/>
            </w:r>
            <w:r>
              <w:rPr>
                <w:rFonts w:hint="eastAsia"/>
                <w:noProof/>
              </w:rPr>
              <w:fldChar w:fldCharType="begin"/>
            </w:r>
            <w:r>
              <w:rPr>
                <w:rFonts w:hint="eastAsia"/>
                <w:noProof/>
              </w:rPr>
              <w:instrText xml:space="preserve"> </w:instrText>
            </w:r>
            <w:r>
              <w:rPr>
                <w:noProof/>
              </w:rPr>
              <w:instrText>PAGEREF _Toc237497343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B55E763" w14:textId="188B219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4" w:history="1">
            <w:r w:rsidRPr="006261F3">
              <w:rPr>
                <w:rStyle w:val="a5"/>
                <w:rFonts w:hint="eastAsia"/>
                <w:noProof/>
              </w:rPr>
              <w:t xml:space="preserve">2.2.3 </w:t>
            </w:r>
            <w:r w:rsidRPr="006261F3">
              <w:rPr>
                <w:rStyle w:val="a5"/>
                <w:rFonts w:hint="eastAsia"/>
                <w:noProof/>
              </w:rPr>
              <w:t>图卷积与动态邻域特征传播</w:t>
            </w:r>
            <w:r>
              <w:rPr>
                <w:rFonts w:hint="eastAsia"/>
                <w:noProof/>
              </w:rPr>
              <w:tab/>
            </w:r>
            <w:r>
              <w:rPr>
                <w:rFonts w:hint="eastAsia"/>
                <w:noProof/>
              </w:rPr>
              <w:fldChar w:fldCharType="begin"/>
            </w:r>
            <w:r>
              <w:rPr>
                <w:rFonts w:hint="eastAsia"/>
                <w:noProof/>
              </w:rPr>
              <w:instrText xml:space="preserve"> </w:instrText>
            </w:r>
            <w:r>
              <w:rPr>
                <w:noProof/>
              </w:rPr>
              <w:instrText>PAGEREF _Toc237497344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99A7CAF" w14:textId="3D0461C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5" w:history="1">
            <w:r w:rsidRPr="006261F3">
              <w:rPr>
                <w:rStyle w:val="a5"/>
                <w:rFonts w:hint="eastAsia"/>
                <w:noProof/>
              </w:rPr>
              <w:t xml:space="preserve">2.2.4 </w:t>
            </w:r>
            <w:r w:rsidRPr="006261F3">
              <w:rPr>
                <w:rStyle w:val="a5"/>
                <w:rFonts w:hint="eastAsia"/>
                <w:noProof/>
              </w:rPr>
              <w:t>点云</w:t>
            </w:r>
            <w:r w:rsidRPr="006261F3">
              <w:rPr>
                <w:rStyle w:val="a5"/>
                <w:rFonts w:hint="eastAsia"/>
                <w:noProof/>
              </w:rPr>
              <w:t xml:space="preserve"> Transformer </w:t>
            </w:r>
            <w:r w:rsidRPr="006261F3">
              <w:rPr>
                <w:rStyle w:val="a5"/>
                <w:rFonts w:hint="eastAsia"/>
                <w:noProof/>
              </w:rPr>
              <w:t>与全局—局部交互</w:t>
            </w:r>
            <w:r>
              <w:rPr>
                <w:rFonts w:hint="eastAsia"/>
                <w:noProof/>
              </w:rPr>
              <w:tab/>
            </w:r>
            <w:r>
              <w:rPr>
                <w:rFonts w:hint="eastAsia"/>
                <w:noProof/>
              </w:rPr>
              <w:fldChar w:fldCharType="begin"/>
            </w:r>
            <w:r>
              <w:rPr>
                <w:rFonts w:hint="eastAsia"/>
                <w:noProof/>
              </w:rPr>
              <w:instrText xml:space="preserve"> </w:instrText>
            </w:r>
            <w:r>
              <w:rPr>
                <w:noProof/>
              </w:rPr>
              <w:instrText>PAGEREF _Toc237497345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6AE167F" w14:textId="2B0E9156"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46" w:history="1">
            <w:r w:rsidRPr="006261F3">
              <w:rPr>
                <w:rStyle w:val="a5"/>
                <w:rFonts w:hint="eastAsia"/>
                <w:noProof/>
              </w:rPr>
              <w:t xml:space="preserve">2.3 </w:t>
            </w:r>
            <w:r w:rsidRPr="006261F3">
              <w:rPr>
                <w:rStyle w:val="a5"/>
                <w:rFonts w:hint="eastAsia"/>
                <w:noProof/>
              </w:rPr>
              <w:t>点云上采样方法研究进展</w:t>
            </w:r>
            <w:r>
              <w:rPr>
                <w:rFonts w:hint="eastAsia"/>
                <w:noProof/>
              </w:rPr>
              <w:tab/>
            </w:r>
            <w:r>
              <w:rPr>
                <w:rFonts w:hint="eastAsia"/>
                <w:noProof/>
              </w:rPr>
              <w:fldChar w:fldCharType="begin"/>
            </w:r>
            <w:r>
              <w:rPr>
                <w:rFonts w:hint="eastAsia"/>
                <w:noProof/>
              </w:rPr>
              <w:instrText xml:space="preserve"> </w:instrText>
            </w:r>
            <w:r>
              <w:rPr>
                <w:noProof/>
              </w:rPr>
              <w:instrText>PAGEREF _Toc237497346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FA1E692" w14:textId="0422773C"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7" w:history="1">
            <w:r w:rsidRPr="006261F3">
              <w:rPr>
                <w:rStyle w:val="a5"/>
                <w:rFonts w:hint="eastAsia"/>
                <w:noProof/>
              </w:rPr>
              <w:t xml:space="preserve">2.3.1 </w:t>
            </w:r>
            <w:r w:rsidRPr="006261F3">
              <w:rPr>
                <w:rStyle w:val="a5"/>
                <w:rFonts w:hint="eastAsia"/>
                <w:noProof/>
              </w:rPr>
              <w:t>基于几何优化的传统方法</w:t>
            </w:r>
            <w:r>
              <w:rPr>
                <w:rFonts w:hint="eastAsia"/>
                <w:noProof/>
              </w:rPr>
              <w:tab/>
            </w:r>
            <w:r>
              <w:rPr>
                <w:rFonts w:hint="eastAsia"/>
                <w:noProof/>
              </w:rPr>
              <w:fldChar w:fldCharType="begin"/>
            </w:r>
            <w:r>
              <w:rPr>
                <w:rFonts w:hint="eastAsia"/>
                <w:noProof/>
              </w:rPr>
              <w:instrText xml:space="preserve"> </w:instrText>
            </w:r>
            <w:r>
              <w:rPr>
                <w:noProof/>
              </w:rPr>
              <w:instrText>PAGEREF _Toc237497347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117401D" w14:textId="25B5B942"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8" w:history="1">
            <w:r w:rsidRPr="006261F3">
              <w:rPr>
                <w:rStyle w:val="a5"/>
                <w:rFonts w:hint="eastAsia"/>
                <w:noProof/>
              </w:rPr>
              <w:t xml:space="preserve">2.3.2 </w:t>
            </w:r>
            <w:r w:rsidRPr="006261F3">
              <w:rPr>
                <w:rStyle w:val="a5"/>
                <w:rFonts w:hint="eastAsia"/>
                <w:noProof/>
              </w:rPr>
              <w:t>基于逐点与多分支特征扩张的方法</w:t>
            </w:r>
            <w:r>
              <w:rPr>
                <w:rFonts w:hint="eastAsia"/>
                <w:noProof/>
              </w:rPr>
              <w:tab/>
            </w:r>
            <w:r>
              <w:rPr>
                <w:rFonts w:hint="eastAsia"/>
                <w:noProof/>
              </w:rPr>
              <w:fldChar w:fldCharType="begin"/>
            </w:r>
            <w:r>
              <w:rPr>
                <w:rFonts w:hint="eastAsia"/>
                <w:noProof/>
              </w:rPr>
              <w:instrText xml:space="preserve"> </w:instrText>
            </w:r>
            <w:r>
              <w:rPr>
                <w:noProof/>
              </w:rPr>
              <w:instrText>PAGEREF _Toc237497348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403608B" w14:textId="19F1C4F4"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49" w:history="1">
            <w:r w:rsidRPr="006261F3">
              <w:rPr>
                <w:rStyle w:val="a5"/>
                <w:rFonts w:hint="eastAsia"/>
                <w:noProof/>
              </w:rPr>
              <w:t xml:space="preserve">2.3.3 </w:t>
            </w:r>
            <w:r w:rsidRPr="006261F3">
              <w:rPr>
                <w:rStyle w:val="a5"/>
                <w:rFonts w:hint="eastAsia"/>
                <w:noProof/>
              </w:rPr>
              <w:t>基于图卷积与级联细化的方法</w:t>
            </w:r>
            <w:r>
              <w:rPr>
                <w:rFonts w:hint="eastAsia"/>
                <w:noProof/>
              </w:rPr>
              <w:tab/>
            </w:r>
            <w:r>
              <w:rPr>
                <w:rFonts w:hint="eastAsia"/>
                <w:noProof/>
              </w:rPr>
              <w:fldChar w:fldCharType="begin"/>
            </w:r>
            <w:r>
              <w:rPr>
                <w:rFonts w:hint="eastAsia"/>
                <w:noProof/>
              </w:rPr>
              <w:instrText xml:space="preserve"> </w:instrText>
            </w:r>
            <w:r>
              <w:rPr>
                <w:noProof/>
              </w:rPr>
              <w:instrText>PAGEREF _Toc237497349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09B7D53" w14:textId="64622AE5"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0" w:history="1">
            <w:r w:rsidRPr="006261F3">
              <w:rPr>
                <w:rStyle w:val="a5"/>
                <w:rFonts w:hint="eastAsia"/>
                <w:noProof/>
              </w:rPr>
              <w:t xml:space="preserve">2.3.4 </w:t>
            </w:r>
            <w:r w:rsidRPr="006261F3">
              <w:rPr>
                <w:rStyle w:val="a5"/>
                <w:rFonts w:hint="eastAsia"/>
                <w:noProof/>
              </w:rPr>
              <w:t>基于</w:t>
            </w:r>
            <w:r w:rsidRPr="006261F3">
              <w:rPr>
                <w:rStyle w:val="a5"/>
                <w:rFonts w:hint="eastAsia"/>
                <w:noProof/>
              </w:rPr>
              <w:t xml:space="preserve"> Transformer </w:t>
            </w:r>
            <w:r w:rsidRPr="006261F3">
              <w:rPr>
                <w:rStyle w:val="a5"/>
                <w:rFonts w:hint="eastAsia"/>
                <w:noProof/>
              </w:rPr>
              <w:t>与隐式表示的方法</w:t>
            </w:r>
            <w:r>
              <w:rPr>
                <w:rFonts w:hint="eastAsia"/>
                <w:noProof/>
              </w:rPr>
              <w:tab/>
            </w:r>
            <w:r>
              <w:rPr>
                <w:rFonts w:hint="eastAsia"/>
                <w:noProof/>
              </w:rPr>
              <w:fldChar w:fldCharType="begin"/>
            </w:r>
            <w:r>
              <w:rPr>
                <w:rFonts w:hint="eastAsia"/>
                <w:noProof/>
              </w:rPr>
              <w:instrText xml:space="preserve"> </w:instrText>
            </w:r>
            <w:r>
              <w:rPr>
                <w:noProof/>
              </w:rPr>
              <w:instrText>PAGEREF _Toc237497350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823C845" w14:textId="20F4608A"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1" w:history="1">
            <w:r w:rsidRPr="006261F3">
              <w:rPr>
                <w:rStyle w:val="a5"/>
                <w:rFonts w:hint="eastAsia"/>
                <w:noProof/>
              </w:rPr>
              <w:t xml:space="preserve">2.3.5 </w:t>
            </w:r>
            <w:r w:rsidRPr="006261F3">
              <w:rPr>
                <w:rStyle w:val="a5"/>
                <w:rFonts w:hint="eastAsia"/>
                <w:noProof/>
              </w:rPr>
              <w:t>代表性方法的能力边界与适用条件</w:t>
            </w:r>
            <w:r>
              <w:rPr>
                <w:rFonts w:hint="eastAsia"/>
                <w:noProof/>
              </w:rPr>
              <w:tab/>
            </w:r>
            <w:r>
              <w:rPr>
                <w:rFonts w:hint="eastAsia"/>
                <w:noProof/>
              </w:rPr>
              <w:fldChar w:fldCharType="begin"/>
            </w:r>
            <w:r>
              <w:rPr>
                <w:rFonts w:hint="eastAsia"/>
                <w:noProof/>
              </w:rPr>
              <w:instrText xml:space="preserve"> </w:instrText>
            </w:r>
            <w:r>
              <w:rPr>
                <w:noProof/>
              </w:rPr>
              <w:instrText>PAGEREF _Toc237497351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FC6E738" w14:textId="570D7C76"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52" w:history="1">
            <w:r w:rsidRPr="006261F3">
              <w:rPr>
                <w:rStyle w:val="a5"/>
                <w:rFonts w:hint="eastAsia"/>
                <w:noProof/>
              </w:rPr>
              <w:t xml:space="preserve">2.4 </w:t>
            </w:r>
            <w:r w:rsidRPr="006261F3">
              <w:rPr>
                <w:rStyle w:val="a5"/>
                <w:rFonts w:hint="eastAsia"/>
                <w:noProof/>
              </w:rPr>
              <w:t>生成式学习及其在点云任务中的应用</w:t>
            </w:r>
            <w:r>
              <w:rPr>
                <w:rFonts w:hint="eastAsia"/>
                <w:noProof/>
              </w:rPr>
              <w:tab/>
            </w:r>
            <w:r>
              <w:rPr>
                <w:rFonts w:hint="eastAsia"/>
                <w:noProof/>
              </w:rPr>
              <w:fldChar w:fldCharType="begin"/>
            </w:r>
            <w:r>
              <w:rPr>
                <w:rFonts w:hint="eastAsia"/>
                <w:noProof/>
              </w:rPr>
              <w:instrText xml:space="preserve"> </w:instrText>
            </w:r>
            <w:r>
              <w:rPr>
                <w:noProof/>
              </w:rPr>
              <w:instrText>PAGEREF _Toc237497352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CA11541" w14:textId="5152214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3" w:history="1">
            <w:r w:rsidRPr="006261F3">
              <w:rPr>
                <w:rStyle w:val="a5"/>
                <w:rFonts w:hint="eastAsia"/>
                <w:noProof/>
              </w:rPr>
              <w:t xml:space="preserve">2.4.1 </w:t>
            </w:r>
            <w:r w:rsidRPr="006261F3">
              <w:rPr>
                <w:rStyle w:val="a5"/>
                <w:rFonts w:hint="eastAsia"/>
                <w:noProof/>
              </w:rPr>
              <w:t>生成对抗学习的目标函数演进</w:t>
            </w:r>
            <w:r>
              <w:rPr>
                <w:rFonts w:hint="eastAsia"/>
                <w:noProof/>
              </w:rPr>
              <w:tab/>
            </w:r>
            <w:r>
              <w:rPr>
                <w:rFonts w:hint="eastAsia"/>
                <w:noProof/>
              </w:rPr>
              <w:fldChar w:fldCharType="begin"/>
            </w:r>
            <w:r>
              <w:rPr>
                <w:rFonts w:hint="eastAsia"/>
                <w:noProof/>
              </w:rPr>
              <w:instrText xml:space="preserve"> </w:instrText>
            </w:r>
            <w:r>
              <w:rPr>
                <w:noProof/>
              </w:rPr>
              <w:instrText>PAGEREF _Toc237497353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AB92426" w14:textId="63296AC4"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4" w:history="1">
            <w:r w:rsidRPr="006261F3">
              <w:rPr>
                <w:rStyle w:val="a5"/>
                <w:rFonts w:hint="eastAsia"/>
                <w:noProof/>
              </w:rPr>
              <w:t xml:space="preserve">2.4.2 </w:t>
            </w:r>
            <w:r w:rsidRPr="006261F3">
              <w:rPr>
                <w:rStyle w:val="a5"/>
                <w:rFonts w:hint="eastAsia"/>
                <w:noProof/>
              </w:rPr>
              <w:t>点云生成与上采样中的判别约束</w:t>
            </w:r>
            <w:r>
              <w:rPr>
                <w:rFonts w:hint="eastAsia"/>
                <w:noProof/>
              </w:rPr>
              <w:tab/>
            </w:r>
            <w:r>
              <w:rPr>
                <w:rFonts w:hint="eastAsia"/>
                <w:noProof/>
              </w:rPr>
              <w:fldChar w:fldCharType="begin"/>
            </w:r>
            <w:r>
              <w:rPr>
                <w:rFonts w:hint="eastAsia"/>
                <w:noProof/>
              </w:rPr>
              <w:instrText xml:space="preserve"> </w:instrText>
            </w:r>
            <w:r>
              <w:rPr>
                <w:noProof/>
              </w:rPr>
              <w:instrText>PAGEREF _Toc237497354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BAC8EDC" w14:textId="446D51FA"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5" w:history="1">
            <w:r w:rsidRPr="006261F3">
              <w:rPr>
                <w:rStyle w:val="a5"/>
                <w:rFonts w:hint="eastAsia"/>
                <w:noProof/>
              </w:rPr>
              <w:t xml:space="preserve">2.4.3 </w:t>
            </w:r>
            <w:r w:rsidRPr="006261F3">
              <w:rPr>
                <w:rStyle w:val="a5"/>
                <w:rFonts w:hint="eastAsia"/>
                <w:noProof/>
              </w:rPr>
              <w:t>对抗训练、动态损失加权与直接先例</w:t>
            </w:r>
            <w:r>
              <w:rPr>
                <w:rFonts w:hint="eastAsia"/>
                <w:noProof/>
              </w:rPr>
              <w:tab/>
            </w:r>
            <w:r>
              <w:rPr>
                <w:rFonts w:hint="eastAsia"/>
                <w:noProof/>
              </w:rPr>
              <w:fldChar w:fldCharType="begin"/>
            </w:r>
            <w:r>
              <w:rPr>
                <w:rFonts w:hint="eastAsia"/>
                <w:noProof/>
              </w:rPr>
              <w:instrText xml:space="preserve"> </w:instrText>
            </w:r>
            <w:r>
              <w:rPr>
                <w:noProof/>
              </w:rPr>
              <w:instrText>PAGEREF _Toc237497355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5F16B95" w14:textId="50C99B42"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6" w:history="1">
            <w:r w:rsidRPr="006261F3">
              <w:rPr>
                <w:rStyle w:val="a5"/>
                <w:rFonts w:hint="eastAsia"/>
                <w:noProof/>
              </w:rPr>
              <w:t xml:space="preserve">2.4.4 </w:t>
            </w:r>
            <w:r w:rsidRPr="006261F3">
              <w:rPr>
                <w:rStyle w:val="a5"/>
                <w:rFonts w:hint="eastAsia"/>
                <w:noProof/>
              </w:rPr>
              <w:t>对抗学习和动态加权在本文中的作用边界</w:t>
            </w:r>
            <w:r>
              <w:rPr>
                <w:rFonts w:hint="eastAsia"/>
                <w:noProof/>
              </w:rPr>
              <w:tab/>
            </w:r>
            <w:r>
              <w:rPr>
                <w:rFonts w:hint="eastAsia"/>
                <w:noProof/>
              </w:rPr>
              <w:fldChar w:fldCharType="begin"/>
            </w:r>
            <w:r>
              <w:rPr>
                <w:rFonts w:hint="eastAsia"/>
                <w:noProof/>
              </w:rPr>
              <w:instrText xml:space="preserve"> </w:instrText>
            </w:r>
            <w:r>
              <w:rPr>
                <w:noProof/>
              </w:rPr>
              <w:instrText>PAGEREF _Toc237497356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9B90F11" w14:textId="3CE60338"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57" w:history="1">
            <w:r w:rsidRPr="006261F3">
              <w:rPr>
                <w:rStyle w:val="a5"/>
                <w:rFonts w:hint="eastAsia"/>
                <w:noProof/>
              </w:rPr>
              <w:t xml:space="preserve">2.5 </w:t>
            </w:r>
            <w:r w:rsidRPr="006261F3">
              <w:rPr>
                <w:rStyle w:val="a5"/>
                <w:rFonts w:hint="eastAsia"/>
                <w:noProof/>
              </w:rPr>
              <w:t>损失函数与评价指标</w:t>
            </w:r>
            <w:r>
              <w:rPr>
                <w:rFonts w:hint="eastAsia"/>
                <w:noProof/>
              </w:rPr>
              <w:tab/>
            </w:r>
            <w:r>
              <w:rPr>
                <w:rFonts w:hint="eastAsia"/>
                <w:noProof/>
              </w:rPr>
              <w:fldChar w:fldCharType="begin"/>
            </w:r>
            <w:r>
              <w:rPr>
                <w:rFonts w:hint="eastAsia"/>
                <w:noProof/>
              </w:rPr>
              <w:instrText xml:space="preserve"> </w:instrText>
            </w:r>
            <w:r>
              <w:rPr>
                <w:noProof/>
              </w:rPr>
              <w:instrText>PAGEREF _Toc237497357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B83D425" w14:textId="76C8FE0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8" w:history="1">
            <w:r w:rsidRPr="006261F3">
              <w:rPr>
                <w:rStyle w:val="a5"/>
                <w:rFonts w:hint="eastAsia"/>
                <w:noProof/>
              </w:rPr>
              <w:t xml:space="preserve">2.5.1 Chamfer </w:t>
            </w:r>
            <w:r w:rsidRPr="006261F3">
              <w:rPr>
                <w:rStyle w:val="a5"/>
                <w:rFonts w:hint="eastAsia"/>
                <w:noProof/>
              </w:rPr>
              <w:t>距离及双向分量</w:t>
            </w:r>
            <w:r>
              <w:rPr>
                <w:rFonts w:hint="eastAsia"/>
                <w:noProof/>
              </w:rPr>
              <w:tab/>
            </w:r>
            <w:r>
              <w:rPr>
                <w:rFonts w:hint="eastAsia"/>
                <w:noProof/>
              </w:rPr>
              <w:fldChar w:fldCharType="begin"/>
            </w:r>
            <w:r>
              <w:rPr>
                <w:rFonts w:hint="eastAsia"/>
                <w:noProof/>
              </w:rPr>
              <w:instrText xml:space="preserve"> </w:instrText>
            </w:r>
            <w:r>
              <w:rPr>
                <w:noProof/>
              </w:rPr>
              <w:instrText>PAGEREF _Toc237497358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B6E6888" w14:textId="074DFD31"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59" w:history="1">
            <w:r w:rsidRPr="006261F3">
              <w:rPr>
                <w:rStyle w:val="a5"/>
                <w:rFonts w:hint="eastAsia"/>
                <w:noProof/>
              </w:rPr>
              <w:t xml:space="preserve">2.5.2 Hausdorff </w:t>
            </w:r>
            <w:r w:rsidRPr="006261F3">
              <w:rPr>
                <w:rStyle w:val="a5"/>
                <w:rFonts w:hint="eastAsia"/>
                <w:noProof/>
              </w:rPr>
              <w:t>距离与点到面距离</w:t>
            </w:r>
            <w:r>
              <w:rPr>
                <w:rFonts w:hint="eastAsia"/>
                <w:noProof/>
              </w:rPr>
              <w:tab/>
            </w:r>
            <w:r>
              <w:rPr>
                <w:rFonts w:hint="eastAsia"/>
                <w:noProof/>
              </w:rPr>
              <w:fldChar w:fldCharType="begin"/>
            </w:r>
            <w:r>
              <w:rPr>
                <w:rFonts w:hint="eastAsia"/>
                <w:noProof/>
              </w:rPr>
              <w:instrText xml:space="preserve"> </w:instrText>
            </w:r>
            <w:r>
              <w:rPr>
                <w:noProof/>
              </w:rPr>
              <w:instrText>PAGEREF _Toc237497359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5AD021F" w14:textId="7E03399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60" w:history="1">
            <w:r w:rsidRPr="006261F3">
              <w:rPr>
                <w:rStyle w:val="a5"/>
                <w:rFonts w:hint="eastAsia"/>
                <w:noProof/>
              </w:rPr>
              <w:t xml:space="preserve">2.5.3 </w:t>
            </w:r>
            <w:r w:rsidRPr="006261F3">
              <w:rPr>
                <w:rStyle w:val="a5"/>
                <w:rFonts w:hint="eastAsia"/>
                <w:noProof/>
              </w:rPr>
              <w:t>均匀性损失、</w:t>
            </w:r>
            <w:r w:rsidRPr="006261F3">
              <w:rPr>
                <w:rStyle w:val="a5"/>
                <w:rFonts w:hint="eastAsia"/>
                <w:noProof/>
              </w:rPr>
              <w:t xml:space="preserve">NUC </w:t>
            </w:r>
            <w:r w:rsidRPr="006261F3">
              <w:rPr>
                <w:rStyle w:val="a5"/>
                <w:rFonts w:hint="eastAsia"/>
                <w:noProof/>
              </w:rPr>
              <w:t>与最近邻距离变异系数</w:t>
            </w:r>
            <w:r>
              <w:rPr>
                <w:rFonts w:hint="eastAsia"/>
                <w:noProof/>
              </w:rPr>
              <w:tab/>
            </w:r>
            <w:r>
              <w:rPr>
                <w:rFonts w:hint="eastAsia"/>
                <w:noProof/>
              </w:rPr>
              <w:fldChar w:fldCharType="begin"/>
            </w:r>
            <w:r>
              <w:rPr>
                <w:rFonts w:hint="eastAsia"/>
                <w:noProof/>
              </w:rPr>
              <w:instrText xml:space="preserve"> </w:instrText>
            </w:r>
            <w:r>
              <w:rPr>
                <w:noProof/>
              </w:rPr>
              <w:instrText>PAGEREF _Toc237497360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9373B80" w14:textId="1A1028C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61" w:history="1">
            <w:r w:rsidRPr="006261F3">
              <w:rPr>
                <w:rStyle w:val="a5"/>
                <w:rFonts w:hint="eastAsia"/>
                <w:noProof/>
              </w:rPr>
              <w:t xml:space="preserve">2.5.4 </w:t>
            </w:r>
            <w:r w:rsidRPr="006261F3">
              <w:rPr>
                <w:rStyle w:val="a5"/>
                <w:rFonts w:hint="eastAsia"/>
                <w:noProof/>
              </w:rPr>
              <w:t>指标互补性与单指标最优的局限</w:t>
            </w:r>
            <w:r>
              <w:rPr>
                <w:rFonts w:hint="eastAsia"/>
                <w:noProof/>
              </w:rPr>
              <w:tab/>
            </w:r>
            <w:r>
              <w:rPr>
                <w:rFonts w:hint="eastAsia"/>
                <w:noProof/>
              </w:rPr>
              <w:fldChar w:fldCharType="begin"/>
            </w:r>
            <w:r>
              <w:rPr>
                <w:rFonts w:hint="eastAsia"/>
                <w:noProof/>
              </w:rPr>
              <w:instrText xml:space="preserve"> </w:instrText>
            </w:r>
            <w:r>
              <w:rPr>
                <w:noProof/>
              </w:rPr>
              <w:instrText>PAGEREF _Toc237497361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6F267FB" w14:textId="153BFBD5"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62" w:history="1">
            <w:r w:rsidRPr="006261F3">
              <w:rPr>
                <w:rStyle w:val="a5"/>
                <w:rFonts w:hint="eastAsia"/>
                <w:noProof/>
              </w:rPr>
              <w:t xml:space="preserve">2.6 </w:t>
            </w:r>
            <w:r w:rsidRPr="006261F3">
              <w:rPr>
                <w:rStyle w:val="a5"/>
                <w:rFonts w:hint="eastAsia"/>
                <w:noProof/>
              </w:rPr>
              <w:t>文献综合评述与研究缺口</w:t>
            </w:r>
            <w:r>
              <w:rPr>
                <w:rFonts w:hint="eastAsia"/>
                <w:noProof/>
              </w:rPr>
              <w:tab/>
            </w:r>
            <w:r>
              <w:rPr>
                <w:rFonts w:hint="eastAsia"/>
                <w:noProof/>
              </w:rPr>
              <w:fldChar w:fldCharType="begin"/>
            </w:r>
            <w:r>
              <w:rPr>
                <w:rFonts w:hint="eastAsia"/>
                <w:noProof/>
              </w:rPr>
              <w:instrText xml:space="preserve"> </w:instrText>
            </w:r>
            <w:r>
              <w:rPr>
                <w:noProof/>
              </w:rPr>
              <w:instrText>PAGEREF _Toc237497362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C8BD0C9" w14:textId="5407532D"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63" w:history="1">
            <w:r w:rsidRPr="006261F3">
              <w:rPr>
                <w:rStyle w:val="a5"/>
                <w:rFonts w:hint="eastAsia"/>
                <w:noProof/>
              </w:rPr>
              <w:t xml:space="preserve">2.6.1 </w:t>
            </w:r>
            <w:r w:rsidRPr="006261F3">
              <w:rPr>
                <w:rStyle w:val="a5"/>
                <w:rFonts w:hint="eastAsia"/>
                <w:noProof/>
              </w:rPr>
              <w:t>前人工作的可确认结论</w:t>
            </w:r>
            <w:r>
              <w:rPr>
                <w:rFonts w:hint="eastAsia"/>
                <w:noProof/>
              </w:rPr>
              <w:tab/>
            </w:r>
            <w:r>
              <w:rPr>
                <w:rFonts w:hint="eastAsia"/>
                <w:noProof/>
              </w:rPr>
              <w:fldChar w:fldCharType="begin"/>
            </w:r>
            <w:r>
              <w:rPr>
                <w:rFonts w:hint="eastAsia"/>
                <w:noProof/>
              </w:rPr>
              <w:instrText xml:space="preserve"> </w:instrText>
            </w:r>
            <w:r>
              <w:rPr>
                <w:noProof/>
              </w:rPr>
              <w:instrText>PAGEREF _Toc237497363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AD5AF99" w14:textId="2B7B471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64" w:history="1">
            <w:r w:rsidRPr="006261F3">
              <w:rPr>
                <w:rStyle w:val="a5"/>
                <w:rFonts w:hint="eastAsia"/>
                <w:noProof/>
              </w:rPr>
              <w:t xml:space="preserve">2.6.2 </w:t>
            </w:r>
            <w:r w:rsidRPr="006261F3">
              <w:rPr>
                <w:rStyle w:val="a5"/>
                <w:rFonts w:hint="eastAsia"/>
                <w:noProof/>
              </w:rPr>
              <w:t>本文检索范围内仍需回答的问题</w:t>
            </w:r>
            <w:r>
              <w:rPr>
                <w:rFonts w:hint="eastAsia"/>
                <w:noProof/>
              </w:rPr>
              <w:tab/>
            </w:r>
            <w:r>
              <w:rPr>
                <w:rFonts w:hint="eastAsia"/>
                <w:noProof/>
              </w:rPr>
              <w:fldChar w:fldCharType="begin"/>
            </w:r>
            <w:r>
              <w:rPr>
                <w:rFonts w:hint="eastAsia"/>
                <w:noProof/>
              </w:rPr>
              <w:instrText xml:space="preserve"> </w:instrText>
            </w:r>
            <w:r>
              <w:rPr>
                <w:noProof/>
              </w:rPr>
              <w:instrText>PAGEREF _Toc237497364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02BE4EBC" w14:textId="5FEFA83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65" w:history="1">
            <w:r w:rsidRPr="006261F3">
              <w:rPr>
                <w:rStyle w:val="a5"/>
                <w:rFonts w:hint="eastAsia"/>
                <w:noProof/>
              </w:rPr>
              <w:t xml:space="preserve">2.6.3 </w:t>
            </w:r>
            <w:r w:rsidRPr="006261F3">
              <w:rPr>
                <w:rStyle w:val="a5"/>
                <w:rFonts w:hint="eastAsia"/>
                <w:noProof/>
              </w:rPr>
              <w:t>本文的补充位置与原创性边界</w:t>
            </w:r>
            <w:r>
              <w:rPr>
                <w:rFonts w:hint="eastAsia"/>
                <w:noProof/>
              </w:rPr>
              <w:tab/>
            </w:r>
            <w:r>
              <w:rPr>
                <w:rFonts w:hint="eastAsia"/>
                <w:noProof/>
              </w:rPr>
              <w:fldChar w:fldCharType="begin"/>
            </w:r>
            <w:r>
              <w:rPr>
                <w:rFonts w:hint="eastAsia"/>
                <w:noProof/>
              </w:rPr>
              <w:instrText xml:space="preserve"> </w:instrText>
            </w:r>
            <w:r>
              <w:rPr>
                <w:noProof/>
              </w:rPr>
              <w:instrText>PAGEREF _Toc237497365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9DF4714" w14:textId="19E8EDFE"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66" w:history="1">
            <w:r w:rsidRPr="006261F3">
              <w:rPr>
                <w:rStyle w:val="a5"/>
                <w:rFonts w:hint="eastAsia"/>
                <w:noProof/>
              </w:rPr>
              <w:t xml:space="preserve">2.7 </w:t>
            </w:r>
            <w:r w:rsidRPr="006261F3">
              <w:rPr>
                <w:rStyle w:val="a5"/>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_Toc237497366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65B6C0BA" w14:textId="26D7C9E4"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67" w:history="1">
            <w:r w:rsidRPr="006261F3">
              <w:rPr>
                <w:rStyle w:val="a5"/>
                <w:rFonts w:hint="eastAsia"/>
                <w:noProof/>
              </w:rPr>
              <w:t>第</w:t>
            </w:r>
            <w:r w:rsidRPr="006261F3">
              <w:rPr>
                <w:rStyle w:val="a5"/>
                <w:rFonts w:hint="eastAsia"/>
                <w:noProof/>
              </w:rPr>
              <w:t>3</w:t>
            </w:r>
            <w:r w:rsidRPr="006261F3">
              <w:rPr>
                <w:rStyle w:val="a5"/>
                <w:rFonts w:hint="eastAsia"/>
                <w:noProof/>
              </w:rPr>
              <w:t>章　点云上采样的分析框架</w:t>
            </w:r>
            <w:r>
              <w:rPr>
                <w:rFonts w:hint="eastAsia"/>
                <w:noProof/>
              </w:rPr>
              <w:tab/>
            </w:r>
            <w:r>
              <w:rPr>
                <w:rFonts w:hint="eastAsia"/>
                <w:noProof/>
              </w:rPr>
              <w:fldChar w:fldCharType="begin"/>
            </w:r>
            <w:r>
              <w:rPr>
                <w:rFonts w:hint="eastAsia"/>
                <w:noProof/>
              </w:rPr>
              <w:instrText xml:space="preserve"> </w:instrText>
            </w:r>
            <w:r>
              <w:rPr>
                <w:noProof/>
              </w:rPr>
              <w:instrText>PAGEREF _Toc237497367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F0C9715" w14:textId="37F5E136"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68" w:history="1">
            <w:r w:rsidRPr="006261F3">
              <w:rPr>
                <w:rStyle w:val="a5"/>
                <w:rFonts w:hint="eastAsia"/>
                <w:noProof/>
              </w:rPr>
              <w:t xml:space="preserve">3.1 </w:t>
            </w:r>
            <w:r w:rsidRPr="006261F3">
              <w:rPr>
                <w:rStyle w:val="a5"/>
                <w:rFonts w:hint="eastAsia"/>
                <w:noProof/>
              </w:rPr>
              <w:t>点云上采样质量的内涵分析</w:t>
            </w:r>
            <w:r>
              <w:rPr>
                <w:rFonts w:hint="eastAsia"/>
                <w:noProof/>
              </w:rPr>
              <w:tab/>
            </w:r>
            <w:r>
              <w:rPr>
                <w:rFonts w:hint="eastAsia"/>
                <w:noProof/>
              </w:rPr>
              <w:fldChar w:fldCharType="begin"/>
            </w:r>
            <w:r>
              <w:rPr>
                <w:rFonts w:hint="eastAsia"/>
                <w:noProof/>
              </w:rPr>
              <w:instrText xml:space="preserve"> </w:instrText>
            </w:r>
            <w:r>
              <w:rPr>
                <w:noProof/>
              </w:rPr>
              <w:instrText>PAGEREF _Toc237497368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10CCF9B" w14:textId="64F2416E"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69" w:history="1">
            <w:r w:rsidRPr="006261F3">
              <w:rPr>
                <w:rStyle w:val="a5"/>
                <w:rFonts w:hint="eastAsia"/>
                <w:noProof/>
              </w:rPr>
              <w:t xml:space="preserve">3.1.1 </w:t>
            </w:r>
            <w:r w:rsidRPr="006261F3">
              <w:rPr>
                <w:rStyle w:val="a5"/>
                <w:rFonts w:hint="eastAsia"/>
                <w:noProof/>
              </w:rPr>
              <w:t>任务输入、输出和潜在曲面的界定</w:t>
            </w:r>
            <w:r>
              <w:rPr>
                <w:rFonts w:hint="eastAsia"/>
                <w:noProof/>
              </w:rPr>
              <w:tab/>
            </w:r>
            <w:r>
              <w:rPr>
                <w:rFonts w:hint="eastAsia"/>
                <w:noProof/>
              </w:rPr>
              <w:fldChar w:fldCharType="begin"/>
            </w:r>
            <w:r>
              <w:rPr>
                <w:rFonts w:hint="eastAsia"/>
                <w:noProof/>
              </w:rPr>
              <w:instrText xml:space="preserve"> </w:instrText>
            </w:r>
            <w:r>
              <w:rPr>
                <w:noProof/>
              </w:rPr>
              <w:instrText>PAGEREF _Toc237497369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3853205" w14:textId="6EE7C30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0" w:history="1">
            <w:r w:rsidRPr="006261F3">
              <w:rPr>
                <w:rStyle w:val="a5"/>
                <w:rFonts w:hint="eastAsia"/>
                <w:noProof/>
              </w:rPr>
              <w:t xml:space="preserve">3.1.2 </w:t>
            </w:r>
            <w:r w:rsidRPr="006261F3">
              <w:rPr>
                <w:rStyle w:val="a5"/>
                <w:rFonts w:hint="eastAsia"/>
                <w:noProof/>
              </w:rPr>
              <w:t>质量目标的内容构成</w:t>
            </w:r>
            <w:r>
              <w:rPr>
                <w:rFonts w:hint="eastAsia"/>
                <w:noProof/>
              </w:rPr>
              <w:tab/>
            </w:r>
            <w:r>
              <w:rPr>
                <w:rFonts w:hint="eastAsia"/>
                <w:noProof/>
              </w:rPr>
              <w:fldChar w:fldCharType="begin"/>
            </w:r>
            <w:r>
              <w:rPr>
                <w:rFonts w:hint="eastAsia"/>
                <w:noProof/>
              </w:rPr>
              <w:instrText xml:space="preserve"> </w:instrText>
            </w:r>
            <w:r>
              <w:rPr>
                <w:noProof/>
              </w:rPr>
              <w:instrText>PAGEREF _Toc237497370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7DCB2F3" w14:textId="03F42EBC"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1" w:history="1">
            <w:r w:rsidRPr="006261F3">
              <w:rPr>
                <w:rStyle w:val="a5"/>
                <w:rFonts w:hint="eastAsia"/>
                <w:noProof/>
              </w:rPr>
              <w:t xml:space="preserve">3.1.3 </w:t>
            </w:r>
            <w:r w:rsidRPr="006261F3">
              <w:rPr>
                <w:rStyle w:val="a5"/>
                <w:rFonts w:hint="eastAsia"/>
                <w:noProof/>
              </w:rPr>
              <w:t>重建目标、分布目标与训练梯度的作用分析</w:t>
            </w:r>
            <w:r>
              <w:rPr>
                <w:rFonts w:hint="eastAsia"/>
                <w:noProof/>
              </w:rPr>
              <w:tab/>
            </w:r>
            <w:r>
              <w:rPr>
                <w:rFonts w:hint="eastAsia"/>
                <w:noProof/>
              </w:rPr>
              <w:fldChar w:fldCharType="begin"/>
            </w:r>
            <w:r>
              <w:rPr>
                <w:rFonts w:hint="eastAsia"/>
                <w:noProof/>
              </w:rPr>
              <w:instrText xml:space="preserve"> </w:instrText>
            </w:r>
            <w:r>
              <w:rPr>
                <w:noProof/>
              </w:rPr>
              <w:instrText>PAGEREF _Toc237497371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8C9D28C" w14:textId="3C670321"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72" w:history="1">
            <w:r w:rsidRPr="006261F3">
              <w:rPr>
                <w:rStyle w:val="a5"/>
                <w:rFonts w:hint="eastAsia"/>
                <w:noProof/>
              </w:rPr>
              <w:t xml:space="preserve">3.2 </w:t>
            </w:r>
            <w:r w:rsidRPr="006261F3">
              <w:rPr>
                <w:rStyle w:val="a5"/>
                <w:rFonts w:hint="eastAsia"/>
                <w:noProof/>
              </w:rPr>
              <w:t>基线系统与数据流分析</w:t>
            </w:r>
            <w:r>
              <w:rPr>
                <w:rFonts w:hint="eastAsia"/>
                <w:noProof/>
              </w:rPr>
              <w:tab/>
            </w:r>
            <w:r>
              <w:rPr>
                <w:rFonts w:hint="eastAsia"/>
                <w:noProof/>
              </w:rPr>
              <w:fldChar w:fldCharType="begin"/>
            </w:r>
            <w:r>
              <w:rPr>
                <w:rFonts w:hint="eastAsia"/>
                <w:noProof/>
              </w:rPr>
              <w:instrText xml:space="preserve"> </w:instrText>
            </w:r>
            <w:r>
              <w:rPr>
                <w:noProof/>
              </w:rPr>
              <w:instrText>PAGEREF _Toc237497372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19EF62A" w14:textId="4A6AE15F"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3" w:history="1">
            <w:r w:rsidRPr="006261F3">
              <w:rPr>
                <w:rStyle w:val="a5"/>
                <w:rFonts w:hint="eastAsia"/>
                <w:noProof/>
              </w:rPr>
              <w:t>3.2.1 PU-Transformer</w:t>
            </w:r>
            <w:r w:rsidRPr="006261F3">
              <w:rPr>
                <w:rStyle w:val="a5"/>
                <w:rFonts w:hint="eastAsia"/>
                <w:noProof/>
              </w:rPr>
              <w:t>生成器和点云判别器</w:t>
            </w:r>
            <w:r>
              <w:rPr>
                <w:rFonts w:hint="eastAsia"/>
                <w:noProof/>
              </w:rPr>
              <w:tab/>
            </w:r>
            <w:r>
              <w:rPr>
                <w:rFonts w:hint="eastAsia"/>
                <w:noProof/>
              </w:rPr>
              <w:fldChar w:fldCharType="begin"/>
            </w:r>
            <w:r>
              <w:rPr>
                <w:rFonts w:hint="eastAsia"/>
                <w:noProof/>
              </w:rPr>
              <w:instrText xml:space="preserve"> </w:instrText>
            </w:r>
            <w:r>
              <w:rPr>
                <w:noProof/>
              </w:rPr>
              <w:instrText>PAGEREF _Toc237497373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0A5670AB" w14:textId="2D59DF96"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4" w:history="1">
            <w:r w:rsidRPr="006261F3">
              <w:rPr>
                <w:rStyle w:val="a5"/>
                <w:rFonts w:hint="eastAsia"/>
                <w:noProof/>
              </w:rPr>
              <w:t xml:space="preserve">3.2.2 </w:t>
            </w:r>
            <w:r w:rsidRPr="006261F3">
              <w:rPr>
                <w:rStyle w:val="a5"/>
                <w:rFonts w:hint="eastAsia"/>
                <w:noProof/>
              </w:rPr>
              <w:t>前向传播、损失计算与交替更新流程</w:t>
            </w:r>
            <w:r>
              <w:rPr>
                <w:rFonts w:hint="eastAsia"/>
                <w:noProof/>
              </w:rPr>
              <w:tab/>
            </w:r>
            <w:r>
              <w:rPr>
                <w:rFonts w:hint="eastAsia"/>
                <w:noProof/>
              </w:rPr>
              <w:fldChar w:fldCharType="begin"/>
            </w:r>
            <w:r>
              <w:rPr>
                <w:rFonts w:hint="eastAsia"/>
                <w:noProof/>
              </w:rPr>
              <w:instrText xml:space="preserve"> </w:instrText>
            </w:r>
            <w:r>
              <w:rPr>
                <w:noProof/>
              </w:rPr>
              <w:instrText>PAGEREF _Toc237497374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312D0792" w14:textId="0894F7D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5" w:history="1">
            <w:r w:rsidRPr="006261F3">
              <w:rPr>
                <w:rStyle w:val="a5"/>
                <w:rFonts w:hint="eastAsia"/>
                <w:noProof/>
              </w:rPr>
              <w:t xml:space="preserve">3.2.3 </w:t>
            </w:r>
            <w:r w:rsidRPr="006261F3">
              <w:rPr>
                <w:rStyle w:val="a5"/>
                <w:rFonts w:hint="eastAsia"/>
                <w:noProof/>
              </w:rPr>
              <w:t>训练监控、模型选点与论文评价的隔离</w:t>
            </w:r>
            <w:r>
              <w:rPr>
                <w:rFonts w:hint="eastAsia"/>
                <w:noProof/>
              </w:rPr>
              <w:tab/>
            </w:r>
            <w:r>
              <w:rPr>
                <w:rFonts w:hint="eastAsia"/>
                <w:noProof/>
              </w:rPr>
              <w:fldChar w:fldCharType="begin"/>
            </w:r>
            <w:r>
              <w:rPr>
                <w:rFonts w:hint="eastAsia"/>
                <w:noProof/>
              </w:rPr>
              <w:instrText xml:space="preserve"> </w:instrText>
            </w:r>
            <w:r>
              <w:rPr>
                <w:noProof/>
              </w:rPr>
              <w:instrText>PAGEREF _Toc237497375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7882F67" w14:textId="2CF3DFBE"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76" w:history="1">
            <w:r w:rsidRPr="006261F3">
              <w:rPr>
                <w:rStyle w:val="a5"/>
                <w:rFonts w:hint="eastAsia"/>
                <w:noProof/>
              </w:rPr>
              <w:t xml:space="preserve">3.3 </w:t>
            </w:r>
            <w:r w:rsidRPr="006261F3">
              <w:rPr>
                <w:rStyle w:val="a5"/>
                <w:rFonts w:hint="eastAsia"/>
                <w:noProof/>
              </w:rPr>
              <w:t>评价协议与证据框架</w:t>
            </w:r>
            <w:r>
              <w:rPr>
                <w:rFonts w:hint="eastAsia"/>
                <w:noProof/>
              </w:rPr>
              <w:tab/>
            </w:r>
            <w:r>
              <w:rPr>
                <w:rFonts w:hint="eastAsia"/>
                <w:noProof/>
              </w:rPr>
              <w:fldChar w:fldCharType="begin"/>
            </w:r>
            <w:r>
              <w:rPr>
                <w:rFonts w:hint="eastAsia"/>
                <w:noProof/>
              </w:rPr>
              <w:instrText xml:space="preserve"> </w:instrText>
            </w:r>
            <w:r>
              <w:rPr>
                <w:noProof/>
              </w:rPr>
              <w:instrText>PAGEREF _Toc237497376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E8F4136" w14:textId="4EAB884F"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7" w:history="1">
            <w:r w:rsidRPr="006261F3">
              <w:rPr>
                <w:rStyle w:val="a5"/>
                <w:rFonts w:hint="eastAsia"/>
                <w:noProof/>
              </w:rPr>
              <w:t xml:space="preserve">3.3.1 </w:t>
            </w:r>
            <w:r w:rsidRPr="006261F3">
              <w:rPr>
                <w:rStyle w:val="a5"/>
                <w:rFonts w:hint="eastAsia"/>
                <w:noProof/>
              </w:rPr>
              <w:t>数据划分、</w:t>
            </w:r>
            <w:r w:rsidRPr="006261F3">
              <w:rPr>
                <w:rStyle w:val="a5"/>
                <w:rFonts w:hint="eastAsia"/>
                <w:noProof/>
              </w:rPr>
              <w:t>patch</w:t>
            </w:r>
            <w:r w:rsidRPr="006261F3">
              <w:rPr>
                <w:rStyle w:val="a5"/>
                <w:rFonts w:hint="eastAsia"/>
                <w:noProof/>
              </w:rPr>
              <w:t>构造与归一化</w:t>
            </w:r>
            <w:r>
              <w:rPr>
                <w:rFonts w:hint="eastAsia"/>
                <w:noProof/>
              </w:rPr>
              <w:tab/>
            </w:r>
            <w:r>
              <w:rPr>
                <w:rFonts w:hint="eastAsia"/>
                <w:noProof/>
              </w:rPr>
              <w:fldChar w:fldCharType="begin"/>
            </w:r>
            <w:r>
              <w:rPr>
                <w:rFonts w:hint="eastAsia"/>
                <w:noProof/>
              </w:rPr>
              <w:instrText xml:space="preserve"> </w:instrText>
            </w:r>
            <w:r>
              <w:rPr>
                <w:noProof/>
              </w:rPr>
              <w:instrText>PAGEREF _Toc237497377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8C57056" w14:textId="7D1B7A21"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8" w:history="1">
            <w:r w:rsidRPr="006261F3">
              <w:rPr>
                <w:rStyle w:val="a5"/>
                <w:rFonts w:hint="eastAsia"/>
                <w:noProof/>
              </w:rPr>
              <w:t xml:space="preserve">3.3.2 </w:t>
            </w:r>
            <w:r w:rsidRPr="006261F3">
              <w:rPr>
                <w:rStyle w:val="a5"/>
                <w:rFonts w:hint="eastAsia"/>
                <w:noProof/>
              </w:rPr>
              <w:t>指标实现、极端对照与协议核验</w:t>
            </w:r>
            <w:r>
              <w:rPr>
                <w:rFonts w:hint="eastAsia"/>
                <w:noProof/>
              </w:rPr>
              <w:tab/>
            </w:r>
            <w:r>
              <w:rPr>
                <w:rFonts w:hint="eastAsia"/>
                <w:noProof/>
              </w:rPr>
              <w:fldChar w:fldCharType="begin"/>
            </w:r>
            <w:r>
              <w:rPr>
                <w:rFonts w:hint="eastAsia"/>
                <w:noProof/>
              </w:rPr>
              <w:instrText xml:space="preserve"> </w:instrText>
            </w:r>
            <w:r>
              <w:rPr>
                <w:noProof/>
              </w:rPr>
              <w:instrText>PAGEREF _Toc237497378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973642A" w14:textId="23B6E2B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79" w:history="1">
            <w:r w:rsidRPr="006261F3">
              <w:rPr>
                <w:rStyle w:val="a5"/>
                <w:rFonts w:hint="eastAsia"/>
                <w:noProof/>
              </w:rPr>
              <w:t xml:space="preserve">3.3.3 </w:t>
            </w:r>
            <w:r w:rsidRPr="006261F3">
              <w:rPr>
                <w:rStyle w:val="a5"/>
                <w:rFonts w:hint="eastAsia"/>
                <w:noProof/>
              </w:rPr>
              <w:t>原始数据、模型、逐样本结果和文字主张的追溯关系</w:t>
            </w:r>
            <w:r>
              <w:rPr>
                <w:rFonts w:hint="eastAsia"/>
                <w:noProof/>
              </w:rPr>
              <w:tab/>
            </w:r>
            <w:r>
              <w:rPr>
                <w:rFonts w:hint="eastAsia"/>
                <w:noProof/>
              </w:rPr>
              <w:fldChar w:fldCharType="begin"/>
            </w:r>
            <w:r>
              <w:rPr>
                <w:rFonts w:hint="eastAsia"/>
                <w:noProof/>
              </w:rPr>
              <w:instrText xml:space="preserve"> </w:instrText>
            </w:r>
            <w:r>
              <w:rPr>
                <w:noProof/>
              </w:rPr>
              <w:instrText>PAGEREF _Toc237497379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AD67FB1" w14:textId="28FEBA57"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80" w:history="1">
            <w:r w:rsidRPr="006261F3">
              <w:rPr>
                <w:rStyle w:val="a5"/>
                <w:rFonts w:hint="eastAsia"/>
                <w:noProof/>
              </w:rPr>
              <w:t xml:space="preserve">3.4 </w:t>
            </w:r>
            <w:r w:rsidRPr="006261F3">
              <w:rPr>
                <w:rStyle w:val="a5"/>
                <w:rFonts w:hint="eastAsia"/>
                <w:noProof/>
              </w:rPr>
              <w:t>梯度失衡的关键因素</w:t>
            </w:r>
            <w:r>
              <w:rPr>
                <w:rFonts w:hint="eastAsia"/>
                <w:noProof/>
              </w:rPr>
              <w:tab/>
            </w:r>
            <w:r>
              <w:rPr>
                <w:rFonts w:hint="eastAsia"/>
                <w:noProof/>
              </w:rPr>
              <w:fldChar w:fldCharType="begin"/>
            </w:r>
            <w:r>
              <w:rPr>
                <w:rFonts w:hint="eastAsia"/>
                <w:noProof/>
              </w:rPr>
              <w:instrText xml:space="preserve"> </w:instrText>
            </w:r>
            <w:r>
              <w:rPr>
                <w:noProof/>
              </w:rPr>
              <w:instrText>PAGEREF _Toc237497380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1ED7A5F" w14:textId="4C98757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81" w:history="1">
            <w:r w:rsidRPr="006261F3">
              <w:rPr>
                <w:rStyle w:val="a5"/>
                <w:rFonts w:hint="eastAsia"/>
                <w:noProof/>
              </w:rPr>
              <w:t>3.4.1 Chamfer</w:t>
            </w:r>
            <w:r w:rsidRPr="006261F3">
              <w:rPr>
                <w:rStyle w:val="a5"/>
                <w:rFonts w:hint="eastAsia"/>
                <w:noProof/>
              </w:rPr>
              <w:t>距离对局部点分布的约束盲区</w:t>
            </w:r>
            <w:r>
              <w:rPr>
                <w:rFonts w:hint="eastAsia"/>
                <w:noProof/>
              </w:rPr>
              <w:tab/>
            </w:r>
            <w:r>
              <w:rPr>
                <w:rFonts w:hint="eastAsia"/>
                <w:noProof/>
              </w:rPr>
              <w:fldChar w:fldCharType="begin"/>
            </w:r>
            <w:r>
              <w:rPr>
                <w:rFonts w:hint="eastAsia"/>
                <w:noProof/>
              </w:rPr>
              <w:instrText xml:space="preserve"> </w:instrText>
            </w:r>
            <w:r>
              <w:rPr>
                <w:noProof/>
              </w:rPr>
              <w:instrText>PAGEREF _Toc237497381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E7C7CE2" w14:textId="157F9FA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82" w:history="1">
            <w:r w:rsidRPr="006261F3">
              <w:rPr>
                <w:rStyle w:val="a5"/>
                <w:rFonts w:hint="eastAsia"/>
                <w:noProof/>
              </w:rPr>
              <w:t xml:space="preserve">3.4.2 </w:t>
            </w:r>
            <w:r w:rsidRPr="006261F3">
              <w:rPr>
                <w:rStyle w:val="a5"/>
                <w:rFonts w:hint="eastAsia"/>
                <w:noProof/>
              </w:rPr>
              <w:t>重建分支与对抗分支的梯度尺度变化</w:t>
            </w:r>
            <w:r>
              <w:rPr>
                <w:rFonts w:hint="eastAsia"/>
                <w:noProof/>
              </w:rPr>
              <w:tab/>
            </w:r>
            <w:r>
              <w:rPr>
                <w:rFonts w:hint="eastAsia"/>
                <w:noProof/>
              </w:rPr>
              <w:fldChar w:fldCharType="begin"/>
            </w:r>
            <w:r>
              <w:rPr>
                <w:rFonts w:hint="eastAsia"/>
                <w:noProof/>
              </w:rPr>
              <w:instrText xml:space="preserve"> </w:instrText>
            </w:r>
            <w:r>
              <w:rPr>
                <w:noProof/>
              </w:rPr>
              <w:instrText>PAGEREF _Toc237497382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28CFB2EF" w14:textId="56A1AB62"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83" w:history="1">
            <w:r w:rsidRPr="006261F3">
              <w:rPr>
                <w:rStyle w:val="a5"/>
                <w:rFonts w:hint="eastAsia"/>
                <w:noProof/>
              </w:rPr>
              <w:t xml:space="preserve">3.4.3 </w:t>
            </w:r>
            <w:r w:rsidRPr="006261F3">
              <w:rPr>
                <w:rStyle w:val="a5"/>
                <w:rFonts w:hint="eastAsia"/>
                <w:noProof/>
              </w:rPr>
              <w:t>固定权重、目标比值与训练阶段的关系</w:t>
            </w:r>
            <w:r>
              <w:rPr>
                <w:rFonts w:hint="eastAsia"/>
                <w:noProof/>
              </w:rPr>
              <w:tab/>
            </w:r>
            <w:r>
              <w:rPr>
                <w:rFonts w:hint="eastAsia"/>
                <w:noProof/>
              </w:rPr>
              <w:fldChar w:fldCharType="begin"/>
            </w:r>
            <w:r>
              <w:rPr>
                <w:rFonts w:hint="eastAsia"/>
                <w:noProof/>
              </w:rPr>
              <w:instrText xml:space="preserve"> </w:instrText>
            </w:r>
            <w:r>
              <w:rPr>
                <w:noProof/>
              </w:rPr>
              <w:instrText>PAGEREF _Toc237497383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3104394" w14:textId="7FE4E5BF"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84" w:history="1">
            <w:r w:rsidRPr="006261F3">
              <w:rPr>
                <w:rStyle w:val="a5"/>
                <w:rFonts w:hint="eastAsia"/>
                <w:noProof/>
              </w:rPr>
              <w:t xml:space="preserve">3.5 </w:t>
            </w:r>
            <w:r w:rsidRPr="006261F3">
              <w:rPr>
                <w:rStyle w:val="a5"/>
                <w:rFonts w:hint="eastAsia"/>
                <w:noProof/>
              </w:rPr>
              <w:t>分析框架的实施路径</w:t>
            </w:r>
            <w:r>
              <w:rPr>
                <w:rFonts w:hint="eastAsia"/>
                <w:noProof/>
              </w:rPr>
              <w:tab/>
            </w:r>
            <w:r>
              <w:rPr>
                <w:rFonts w:hint="eastAsia"/>
                <w:noProof/>
              </w:rPr>
              <w:fldChar w:fldCharType="begin"/>
            </w:r>
            <w:r>
              <w:rPr>
                <w:rFonts w:hint="eastAsia"/>
                <w:noProof/>
              </w:rPr>
              <w:instrText xml:space="preserve"> </w:instrText>
            </w:r>
            <w:r>
              <w:rPr>
                <w:noProof/>
              </w:rPr>
              <w:instrText>PAGEREF _Toc237497384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1FD6CEA" w14:textId="66DF027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85" w:history="1">
            <w:r w:rsidRPr="006261F3">
              <w:rPr>
                <w:rStyle w:val="a5"/>
                <w:rFonts w:hint="eastAsia"/>
                <w:noProof/>
              </w:rPr>
              <w:t xml:space="preserve">3.5.1 </w:t>
            </w:r>
            <w:r w:rsidRPr="006261F3">
              <w:rPr>
                <w:rStyle w:val="a5"/>
                <w:rFonts w:hint="eastAsia"/>
                <w:noProof/>
              </w:rPr>
              <w:t>构建无对抗基线并校准评价指标</w:t>
            </w:r>
            <w:r>
              <w:rPr>
                <w:rFonts w:hint="eastAsia"/>
                <w:noProof/>
              </w:rPr>
              <w:tab/>
            </w:r>
            <w:r>
              <w:rPr>
                <w:rFonts w:hint="eastAsia"/>
                <w:noProof/>
              </w:rPr>
              <w:fldChar w:fldCharType="begin"/>
            </w:r>
            <w:r>
              <w:rPr>
                <w:rFonts w:hint="eastAsia"/>
                <w:noProof/>
              </w:rPr>
              <w:instrText xml:space="preserve"> </w:instrText>
            </w:r>
            <w:r>
              <w:rPr>
                <w:noProof/>
              </w:rPr>
              <w:instrText>PAGEREF _Toc237497385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2483947" w14:textId="7380E47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86" w:history="1">
            <w:r w:rsidRPr="006261F3">
              <w:rPr>
                <w:rStyle w:val="a5"/>
                <w:rFonts w:hint="eastAsia"/>
                <w:noProof/>
              </w:rPr>
              <w:t xml:space="preserve">3.5.2 </w:t>
            </w:r>
            <w:r w:rsidRPr="006261F3">
              <w:rPr>
                <w:rStyle w:val="a5"/>
                <w:rFonts w:hint="eastAsia"/>
                <w:noProof/>
              </w:rPr>
              <w:t>测量局部间距、稀疏分层和梯度轨迹</w:t>
            </w:r>
            <w:r>
              <w:rPr>
                <w:rFonts w:hint="eastAsia"/>
                <w:noProof/>
              </w:rPr>
              <w:tab/>
            </w:r>
            <w:r>
              <w:rPr>
                <w:rFonts w:hint="eastAsia"/>
                <w:noProof/>
              </w:rPr>
              <w:fldChar w:fldCharType="begin"/>
            </w:r>
            <w:r>
              <w:rPr>
                <w:rFonts w:hint="eastAsia"/>
                <w:noProof/>
              </w:rPr>
              <w:instrText xml:space="preserve"> </w:instrText>
            </w:r>
            <w:r>
              <w:rPr>
                <w:noProof/>
              </w:rPr>
              <w:instrText>PAGEREF _Toc237497386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7CA44B1" w14:textId="797966E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87" w:history="1">
            <w:r w:rsidRPr="006261F3">
              <w:rPr>
                <w:rStyle w:val="a5"/>
                <w:rFonts w:hint="eastAsia"/>
                <w:noProof/>
              </w:rPr>
              <w:t xml:space="preserve">3.5.3 </w:t>
            </w:r>
            <w:r w:rsidRPr="006261F3">
              <w:rPr>
                <w:rStyle w:val="a5"/>
                <w:rFonts w:hint="eastAsia"/>
                <w:noProof/>
              </w:rPr>
              <w:t>通过固定、自适应和显式均匀性约束形成闭环比较</w:t>
            </w:r>
            <w:r>
              <w:rPr>
                <w:rFonts w:hint="eastAsia"/>
                <w:noProof/>
              </w:rPr>
              <w:tab/>
            </w:r>
            <w:r>
              <w:rPr>
                <w:rFonts w:hint="eastAsia"/>
                <w:noProof/>
              </w:rPr>
              <w:fldChar w:fldCharType="begin"/>
            </w:r>
            <w:r>
              <w:rPr>
                <w:rFonts w:hint="eastAsia"/>
                <w:noProof/>
              </w:rPr>
              <w:instrText xml:space="preserve"> </w:instrText>
            </w:r>
            <w:r>
              <w:rPr>
                <w:noProof/>
              </w:rPr>
              <w:instrText>PAGEREF _Toc237497387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65BA035B" w14:textId="28260AF0"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88" w:history="1">
            <w:r w:rsidRPr="006261F3">
              <w:rPr>
                <w:rStyle w:val="a5"/>
                <w:rFonts w:hint="eastAsia"/>
                <w:noProof/>
              </w:rPr>
              <w:t xml:space="preserve">3.6 </w:t>
            </w:r>
            <w:r w:rsidRPr="006261F3">
              <w:rPr>
                <w:rStyle w:val="a5"/>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_Toc237497388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C1F97B8" w14:textId="49AB60C3"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389" w:history="1">
            <w:r w:rsidRPr="006261F3">
              <w:rPr>
                <w:rStyle w:val="a5"/>
                <w:rFonts w:hint="eastAsia"/>
                <w:noProof/>
              </w:rPr>
              <w:t>第</w:t>
            </w:r>
            <w:r w:rsidRPr="006261F3">
              <w:rPr>
                <w:rStyle w:val="a5"/>
                <w:rFonts w:hint="eastAsia"/>
                <w:noProof/>
              </w:rPr>
              <w:t>4</w:t>
            </w:r>
            <w:r w:rsidRPr="006261F3">
              <w:rPr>
                <w:rStyle w:val="a5"/>
                <w:rFonts w:hint="eastAsia"/>
                <w:noProof/>
              </w:rPr>
              <w:t>章　模型假设和研究设计</w:t>
            </w:r>
            <w:r>
              <w:rPr>
                <w:rFonts w:hint="eastAsia"/>
                <w:noProof/>
              </w:rPr>
              <w:tab/>
            </w:r>
            <w:r>
              <w:rPr>
                <w:rFonts w:hint="eastAsia"/>
                <w:noProof/>
              </w:rPr>
              <w:fldChar w:fldCharType="begin"/>
            </w:r>
            <w:r>
              <w:rPr>
                <w:rFonts w:hint="eastAsia"/>
                <w:noProof/>
              </w:rPr>
              <w:instrText xml:space="preserve"> </w:instrText>
            </w:r>
            <w:r>
              <w:rPr>
                <w:noProof/>
              </w:rPr>
              <w:instrText>PAGEREF _Toc237497389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30C49A1" w14:textId="34C9378C"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90" w:history="1">
            <w:r w:rsidRPr="006261F3">
              <w:rPr>
                <w:rStyle w:val="a5"/>
                <w:rFonts w:hint="eastAsia"/>
                <w:noProof/>
              </w:rPr>
              <w:t xml:space="preserve">4.1 </w:t>
            </w:r>
            <w:r w:rsidRPr="006261F3">
              <w:rPr>
                <w:rStyle w:val="a5"/>
                <w:rFonts w:hint="eastAsia"/>
                <w:noProof/>
              </w:rPr>
              <w:t>重建—对抗梯度关系的作用机制分析</w:t>
            </w:r>
            <w:r>
              <w:rPr>
                <w:rFonts w:hint="eastAsia"/>
                <w:noProof/>
              </w:rPr>
              <w:tab/>
            </w:r>
            <w:r>
              <w:rPr>
                <w:rFonts w:hint="eastAsia"/>
                <w:noProof/>
              </w:rPr>
              <w:fldChar w:fldCharType="begin"/>
            </w:r>
            <w:r>
              <w:rPr>
                <w:rFonts w:hint="eastAsia"/>
                <w:noProof/>
              </w:rPr>
              <w:instrText xml:space="preserve"> </w:instrText>
            </w:r>
            <w:r>
              <w:rPr>
                <w:noProof/>
              </w:rPr>
              <w:instrText>PAGEREF _Toc237497390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197192E3" w14:textId="0591EB6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1" w:history="1">
            <w:r w:rsidRPr="006261F3">
              <w:rPr>
                <w:rStyle w:val="a5"/>
                <w:rFonts w:hint="eastAsia"/>
                <w:noProof/>
              </w:rPr>
              <w:t xml:space="preserve">4.1.1 </w:t>
            </w:r>
            <w:r w:rsidRPr="006261F3">
              <w:rPr>
                <w:rStyle w:val="a5"/>
                <w:rFonts w:hint="eastAsia"/>
                <w:noProof/>
              </w:rPr>
              <w:t>研究问题与可证伪假设</w:t>
            </w:r>
            <w:r>
              <w:rPr>
                <w:rFonts w:hint="eastAsia"/>
                <w:noProof/>
              </w:rPr>
              <w:tab/>
            </w:r>
            <w:r>
              <w:rPr>
                <w:rFonts w:hint="eastAsia"/>
                <w:noProof/>
              </w:rPr>
              <w:fldChar w:fldCharType="begin"/>
            </w:r>
            <w:r>
              <w:rPr>
                <w:rFonts w:hint="eastAsia"/>
                <w:noProof/>
              </w:rPr>
              <w:instrText xml:space="preserve"> </w:instrText>
            </w:r>
            <w:r>
              <w:rPr>
                <w:noProof/>
              </w:rPr>
              <w:instrText>PAGEREF _Toc237497391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351CC96F" w14:textId="2643E55C"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2" w:history="1">
            <w:r w:rsidRPr="006261F3">
              <w:rPr>
                <w:rStyle w:val="a5"/>
                <w:rFonts w:hint="eastAsia"/>
                <w:noProof/>
              </w:rPr>
              <w:t xml:space="preserve">4.1.2 </w:t>
            </w:r>
            <w:r w:rsidRPr="006261F3">
              <w:rPr>
                <w:rStyle w:val="a5"/>
                <w:rFonts w:hint="eastAsia"/>
                <w:noProof/>
              </w:rPr>
              <w:t>变量测量</w:t>
            </w:r>
            <w:r>
              <w:rPr>
                <w:rFonts w:hint="eastAsia"/>
                <w:noProof/>
              </w:rPr>
              <w:tab/>
            </w:r>
            <w:r>
              <w:rPr>
                <w:rFonts w:hint="eastAsia"/>
                <w:noProof/>
              </w:rPr>
              <w:fldChar w:fldCharType="begin"/>
            </w:r>
            <w:r>
              <w:rPr>
                <w:rFonts w:hint="eastAsia"/>
                <w:noProof/>
              </w:rPr>
              <w:instrText xml:space="preserve"> </w:instrText>
            </w:r>
            <w:r>
              <w:rPr>
                <w:noProof/>
              </w:rPr>
              <w:instrText>PAGEREF _Toc237497392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2C687F4B" w14:textId="6DD485D4"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93" w:history="1">
            <w:r w:rsidRPr="006261F3">
              <w:rPr>
                <w:rStyle w:val="a5"/>
                <w:rFonts w:hint="eastAsia"/>
                <w:noProof/>
              </w:rPr>
              <w:t xml:space="preserve">4.2 </w:t>
            </w:r>
            <w:r w:rsidRPr="006261F3">
              <w:rPr>
                <w:rStyle w:val="a5"/>
                <w:rFonts w:hint="eastAsia"/>
                <w:noProof/>
              </w:rPr>
              <w:t>梯度自适应权重影响因素分析</w:t>
            </w:r>
            <w:r>
              <w:rPr>
                <w:rFonts w:hint="eastAsia"/>
                <w:noProof/>
              </w:rPr>
              <w:tab/>
            </w:r>
            <w:r>
              <w:rPr>
                <w:rFonts w:hint="eastAsia"/>
                <w:noProof/>
              </w:rPr>
              <w:fldChar w:fldCharType="begin"/>
            </w:r>
            <w:r>
              <w:rPr>
                <w:rFonts w:hint="eastAsia"/>
                <w:noProof/>
              </w:rPr>
              <w:instrText xml:space="preserve"> </w:instrText>
            </w:r>
            <w:r>
              <w:rPr>
                <w:noProof/>
              </w:rPr>
              <w:instrText>PAGEREF _Toc237497393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3FE81D2A" w14:textId="7B9E9FC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4" w:history="1">
            <w:r w:rsidRPr="006261F3">
              <w:rPr>
                <w:rStyle w:val="a5"/>
                <w:rFonts w:hint="eastAsia"/>
                <w:noProof/>
              </w:rPr>
              <w:t xml:space="preserve">4.2.1 </w:t>
            </w:r>
            <w:r w:rsidRPr="006261F3">
              <w:rPr>
                <w:rStyle w:val="a5"/>
                <w:rFonts w:hint="eastAsia"/>
                <w:noProof/>
              </w:rPr>
              <w:t>影响因素的识别</w:t>
            </w:r>
            <w:r>
              <w:rPr>
                <w:rFonts w:hint="eastAsia"/>
                <w:noProof/>
              </w:rPr>
              <w:tab/>
            </w:r>
            <w:r>
              <w:rPr>
                <w:rFonts w:hint="eastAsia"/>
                <w:noProof/>
              </w:rPr>
              <w:fldChar w:fldCharType="begin"/>
            </w:r>
            <w:r>
              <w:rPr>
                <w:rFonts w:hint="eastAsia"/>
                <w:noProof/>
              </w:rPr>
              <w:instrText xml:space="preserve"> </w:instrText>
            </w:r>
            <w:r>
              <w:rPr>
                <w:noProof/>
              </w:rPr>
              <w:instrText>PAGEREF _Toc237497394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6B3A195" w14:textId="252BE865"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5" w:history="1">
            <w:r w:rsidRPr="006261F3">
              <w:rPr>
                <w:rStyle w:val="a5"/>
                <w:rFonts w:hint="eastAsia"/>
                <w:noProof/>
              </w:rPr>
              <w:t xml:space="preserve">4.2.2 </w:t>
            </w:r>
            <w:r w:rsidRPr="006261F3">
              <w:rPr>
                <w:rStyle w:val="a5"/>
                <w:rFonts w:hint="eastAsia"/>
                <w:noProof/>
              </w:rPr>
              <w:t>影响因素的检验安排</w:t>
            </w:r>
            <w:r>
              <w:rPr>
                <w:rFonts w:hint="eastAsia"/>
                <w:noProof/>
              </w:rPr>
              <w:tab/>
            </w:r>
            <w:r>
              <w:rPr>
                <w:rFonts w:hint="eastAsia"/>
                <w:noProof/>
              </w:rPr>
              <w:fldChar w:fldCharType="begin"/>
            </w:r>
            <w:r>
              <w:rPr>
                <w:rFonts w:hint="eastAsia"/>
                <w:noProof/>
              </w:rPr>
              <w:instrText xml:space="preserve"> </w:instrText>
            </w:r>
            <w:r>
              <w:rPr>
                <w:noProof/>
              </w:rPr>
              <w:instrText>PAGEREF _Toc237497395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44ABC59" w14:textId="49B7B225"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396" w:history="1">
            <w:r w:rsidRPr="006261F3">
              <w:rPr>
                <w:rStyle w:val="a5"/>
                <w:rFonts w:hint="eastAsia"/>
                <w:noProof/>
              </w:rPr>
              <w:t xml:space="preserve">4.3 </w:t>
            </w:r>
            <w:r w:rsidRPr="006261F3">
              <w:rPr>
                <w:rStyle w:val="a5"/>
                <w:rFonts w:hint="eastAsia"/>
                <w:noProof/>
              </w:rPr>
              <w:t>理论模型和检验设计</w:t>
            </w:r>
            <w:r>
              <w:rPr>
                <w:rFonts w:hint="eastAsia"/>
                <w:noProof/>
              </w:rPr>
              <w:tab/>
            </w:r>
            <w:r>
              <w:rPr>
                <w:rFonts w:hint="eastAsia"/>
                <w:noProof/>
              </w:rPr>
              <w:fldChar w:fldCharType="begin"/>
            </w:r>
            <w:r>
              <w:rPr>
                <w:rFonts w:hint="eastAsia"/>
                <w:noProof/>
              </w:rPr>
              <w:instrText xml:space="preserve"> </w:instrText>
            </w:r>
            <w:r>
              <w:rPr>
                <w:noProof/>
              </w:rPr>
              <w:instrText>PAGEREF _Toc237497396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72289FC2" w14:textId="78077EB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7" w:history="1">
            <w:r w:rsidRPr="006261F3">
              <w:rPr>
                <w:rStyle w:val="a5"/>
                <w:rFonts w:hint="eastAsia"/>
                <w:noProof/>
              </w:rPr>
              <w:t xml:space="preserve">4.3.1 </w:t>
            </w:r>
            <w:r w:rsidRPr="006261F3">
              <w:rPr>
                <w:rStyle w:val="a5"/>
                <w:rFonts w:hint="eastAsia"/>
                <w:noProof/>
              </w:rPr>
              <w:t>对照组、随机种子与实验批次</w:t>
            </w:r>
            <w:r>
              <w:rPr>
                <w:rFonts w:hint="eastAsia"/>
                <w:noProof/>
              </w:rPr>
              <w:tab/>
            </w:r>
            <w:r>
              <w:rPr>
                <w:rFonts w:hint="eastAsia"/>
                <w:noProof/>
              </w:rPr>
              <w:fldChar w:fldCharType="begin"/>
            </w:r>
            <w:r>
              <w:rPr>
                <w:rFonts w:hint="eastAsia"/>
                <w:noProof/>
              </w:rPr>
              <w:instrText xml:space="preserve"> </w:instrText>
            </w:r>
            <w:r>
              <w:rPr>
                <w:noProof/>
              </w:rPr>
              <w:instrText>PAGEREF _Toc237497397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1B85D861" w14:textId="58ED3F3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8" w:history="1">
            <w:r w:rsidRPr="006261F3">
              <w:rPr>
                <w:rStyle w:val="a5"/>
                <w:rFonts w:hint="eastAsia"/>
                <w:noProof/>
              </w:rPr>
              <w:t xml:space="preserve">4.3.2 </w:t>
            </w:r>
            <w:r w:rsidRPr="006261F3">
              <w:rPr>
                <w:rStyle w:val="a5"/>
                <w:rFonts w:hint="eastAsia"/>
                <w:noProof/>
              </w:rPr>
              <w:t>统计单位、配对比较与不确定性口径</w:t>
            </w:r>
            <w:r>
              <w:rPr>
                <w:rFonts w:hint="eastAsia"/>
                <w:noProof/>
              </w:rPr>
              <w:tab/>
            </w:r>
            <w:r>
              <w:rPr>
                <w:rFonts w:hint="eastAsia"/>
                <w:noProof/>
              </w:rPr>
              <w:fldChar w:fldCharType="begin"/>
            </w:r>
            <w:r>
              <w:rPr>
                <w:rFonts w:hint="eastAsia"/>
                <w:noProof/>
              </w:rPr>
              <w:instrText xml:space="preserve"> </w:instrText>
            </w:r>
            <w:r>
              <w:rPr>
                <w:noProof/>
              </w:rPr>
              <w:instrText>PAGEREF _Toc237497398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8CAC14D" w14:textId="0FAFA8F4"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399" w:history="1">
            <w:r w:rsidRPr="006261F3">
              <w:rPr>
                <w:rStyle w:val="a5"/>
                <w:rFonts w:hint="eastAsia"/>
                <w:noProof/>
              </w:rPr>
              <w:t xml:space="preserve">4.3.3 </w:t>
            </w:r>
            <w:r w:rsidRPr="006261F3">
              <w:rPr>
                <w:rStyle w:val="a5"/>
                <w:rFonts w:hint="eastAsia"/>
                <w:noProof/>
              </w:rPr>
              <w:t>内部效度、外部效度和构念效度威胁</w:t>
            </w:r>
            <w:r>
              <w:rPr>
                <w:rFonts w:hint="eastAsia"/>
                <w:noProof/>
              </w:rPr>
              <w:tab/>
            </w:r>
            <w:r>
              <w:rPr>
                <w:rFonts w:hint="eastAsia"/>
                <w:noProof/>
              </w:rPr>
              <w:fldChar w:fldCharType="begin"/>
            </w:r>
            <w:r>
              <w:rPr>
                <w:rFonts w:hint="eastAsia"/>
                <w:noProof/>
              </w:rPr>
              <w:instrText xml:space="preserve"> </w:instrText>
            </w:r>
            <w:r>
              <w:rPr>
                <w:noProof/>
              </w:rPr>
              <w:instrText>PAGEREF _Toc237497399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15668C6E" w14:textId="25243F83"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00" w:history="1">
            <w:r w:rsidRPr="006261F3">
              <w:rPr>
                <w:rStyle w:val="a5"/>
                <w:rFonts w:hint="eastAsia"/>
                <w:noProof/>
              </w:rPr>
              <w:t xml:space="preserve">4.4 </w:t>
            </w:r>
            <w:r w:rsidRPr="006261F3">
              <w:rPr>
                <w:rStyle w:val="a5"/>
                <w:rFonts w:hint="eastAsia"/>
                <w:noProof/>
              </w:rPr>
              <w:t>研究假设的预注册汇总</w:t>
            </w:r>
            <w:r>
              <w:rPr>
                <w:rFonts w:hint="eastAsia"/>
                <w:noProof/>
              </w:rPr>
              <w:tab/>
            </w:r>
            <w:r>
              <w:rPr>
                <w:rFonts w:hint="eastAsia"/>
                <w:noProof/>
              </w:rPr>
              <w:fldChar w:fldCharType="begin"/>
            </w:r>
            <w:r>
              <w:rPr>
                <w:rFonts w:hint="eastAsia"/>
                <w:noProof/>
              </w:rPr>
              <w:instrText xml:space="preserve"> </w:instrText>
            </w:r>
            <w:r>
              <w:rPr>
                <w:noProof/>
              </w:rPr>
              <w:instrText>PAGEREF _Toc237497400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1A260957" w14:textId="3030CCAB"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01" w:history="1">
            <w:r w:rsidRPr="006261F3">
              <w:rPr>
                <w:rStyle w:val="a5"/>
                <w:rFonts w:hint="eastAsia"/>
                <w:noProof/>
              </w:rPr>
              <w:t xml:space="preserve">4.5 </w:t>
            </w:r>
            <w:r w:rsidRPr="006261F3">
              <w:rPr>
                <w:rStyle w:val="a5"/>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_Toc237497401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40411CFB" w14:textId="3B64BA33"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402" w:history="1">
            <w:r w:rsidRPr="006261F3">
              <w:rPr>
                <w:rStyle w:val="a5"/>
                <w:rFonts w:hint="eastAsia"/>
                <w:noProof/>
              </w:rPr>
              <w:t>第</w:t>
            </w:r>
            <w:r w:rsidRPr="006261F3">
              <w:rPr>
                <w:rStyle w:val="a5"/>
                <w:rFonts w:hint="eastAsia"/>
                <w:noProof/>
              </w:rPr>
              <w:t>5</w:t>
            </w:r>
            <w:r w:rsidRPr="006261F3">
              <w:rPr>
                <w:rStyle w:val="a5"/>
                <w:rFonts w:hint="eastAsia"/>
                <w:noProof/>
              </w:rPr>
              <w:t>章　梯度自适应对抗权重机制</w:t>
            </w:r>
            <w:r>
              <w:rPr>
                <w:rFonts w:hint="eastAsia"/>
                <w:noProof/>
              </w:rPr>
              <w:tab/>
            </w:r>
            <w:r>
              <w:rPr>
                <w:rFonts w:hint="eastAsia"/>
                <w:noProof/>
              </w:rPr>
              <w:fldChar w:fldCharType="begin"/>
            </w:r>
            <w:r>
              <w:rPr>
                <w:rFonts w:hint="eastAsia"/>
                <w:noProof/>
              </w:rPr>
              <w:instrText xml:space="preserve"> </w:instrText>
            </w:r>
            <w:r>
              <w:rPr>
                <w:noProof/>
              </w:rPr>
              <w:instrText>PAGEREF _Toc237497402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1D01A2E0" w14:textId="41B4374E"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03" w:history="1">
            <w:r w:rsidRPr="006261F3">
              <w:rPr>
                <w:rStyle w:val="a5"/>
                <w:rFonts w:hint="eastAsia"/>
                <w:noProof/>
              </w:rPr>
              <w:t xml:space="preserve">5.1 </w:t>
            </w:r>
            <w:r w:rsidRPr="006261F3">
              <w:rPr>
                <w:rStyle w:val="a5"/>
                <w:rFonts w:hint="eastAsia"/>
                <w:noProof/>
              </w:rPr>
              <w:t>方法灵感与问题形式化</w:t>
            </w:r>
            <w:r>
              <w:rPr>
                <w:rFonts w:hint="eastAsia"/>
                <w:noProof/>
              </w:rPr>
              <w:tab/>
            </w:r>
            <w:r>
              <w:rPr>
                <w:rFonts w:hint="eastAsia"/>
                <w:noProof/>
              </w:rPr>
              <w:fldChar w:fldCharType="begin"/>
            </w:r>
            <w:r>
              <w:rPr>
                <w:rFonts w:hint="eastAsia"/>
                <w:noProof/>
              </w:rPr>
              <w:instrText xml:space="preserve"> </w:instrText>
            </w:r>
            <w:r>
              <w:rPr>
                <w:noProof/>
              </w:rPr>
              <w:instrText>PAGEREF _Toc237497403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62D22F1C" w14:textId="410A3E3F"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04" w:history="1">
            <w:r w:rsidRPr="006261F3">
              <w:rPr>
                <w:rStyle w:val="a5"/>
                <w:rFonts w:hint="eastAsia"/>
                <w:noProof/>
              </w:rPr>
              <w:t xml:space="preserve">5.1.1 </w:t>
            </w:r>
            <w:r w:rsidRPr="006261F3">
              <w:rPr>
                <w:rStyle w:val="a5"/>
                <w:rFonts w:hint="eastAsia"/>
                <w:noProof/>
              </w:rPr>
              <w:t>固定对抗权重的训练期含义</w:t>
            </w:r>
            <w:r>
              <w:rPr>
                <w:rFonts w:hint="eastAsia"/>
                <w:noProof/>
              </w:rPr>
              <w:tab/>
            </w:r>
            <w:r>
              <w:rPr>
                <w:rFonts w:hint="eastAsia"/>
                <w:noProof/>
              </w:rPr>
              <w:fldChar w:fldCharType="begin"/>
            </w:r>
            <w:r>
              <w:rPr>
                <w:rFonts w:hint="eastAsia"/>
                <w:noProof/>
              </w:rPr>
              <w:instrText xml:space="preserve"> </w:instrText>
            </w:r>
            <w:r>
              <w:rPr>
                <w:noProof/>
              </w:rPr>
              <w:instrText>PAGEREF _Toc237497404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346626CE" w14:textId="25952FA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05" w:history="1">
            <w:r w:rsidRPr="006261F3">
              <w:rPr>
                <w:rStyle w:val="a5"/>
                <w:rFonts w:hint="eastAsia"/>
                <w:noProof/>
              </w:rPr>
              <w:t xml:space="preserve">5.1.2 </w:t>
            </w:r>
            <w:r w:rsidRPr="006261F3">
              <w:rPr>
                <w:rStyle w:val="a5"/>
                <w:rFonts w:hint="eastAsia"/>
                <w:noProof/>
              </w:rPr>
              <w:t>从多任务梯度平衡和</w:t>
            </w:r>
            <w:r w:rsidRPr="006261F3">
              <w:rPr>
                <w:rStyle w:val="a5"/>
                <w:rFonts w:hint="eastAsia"/>
                <w:noProof/>
              </w:rPr>
              <w:t>VQGAN</w:t>
            </w:r>
            <w:r w:rsidRPr="006261F3">
              <w:rPr>
                <w:rStyle w:val="a5"/>
                <w:rFonts w:hint="eastAsia"/>
                <w:noProof/>
              </w:rPr>
              <w:t>获得的启发</w:t>
            </w:r>
            <w:r>
              <w:rPr>
                <w:rFonts w:hint="eastAsia"/>
                <w:noProof/>
              </w:rPr>
              <w:tab/>
            </w:r>
            <w:r>
              <w:rPr>
                <w:rFonts w:hint="eastAsia"/>
                <w:noProof/>
              </w:rPr>
              <w:fldChar w:fldCharType="begin"/>
            </w:r>
            <w:r>
              <w:rPr>
                <w:rFonts w:hint="eastAsia"/>
                <w:noProof/>
              </w:rPr>
              <w:instrText xml:space="preserve"> </w:instrText>
            </w:r>
            <w:r>
              <w:rPr>
                <w:noProof/>
              </w:rPr>
              <w:instrText>PAGEREF _Toc237497405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4DEB7A50" w14:textId="50253ACF"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06" w:history="1">
            <w:r w:rsidRPr="006261F3">
              <w:rPr>
                <w:rStyle w:val="a5"/>
                <w:rFonts w:hint="eastAsia"/>
                <w:noProof/>
              </w:rPr>
              <w:t>5.2 GAAW</w:t>
            </w:r>
            <w:r w:rsidRPr="006261F3">
              <w:rPr>
                <w:rStyle w:val="a5"/>
                <w:rFonts w:hint="eastAsia"/>
                <w:noProof/>
              </w:rPr>
              <w:t>的模型构建</w:t>
            </w:r>
            <w:r>
              <w:rPr>
                <w:rFonts w:hint="eastAsia"/>
                <w:noProof/>
              </w:rPr>
              <w:tab/>
            </w:r>
            <w:r>
              <w:rPr>
                <w:rFonts w:hint="eastAsia"/>
                <w:noProof/>
              </w:rPr>
              <w:fldChar w:fldCharType="begin"/>
            </w:r>
            <w:r>
              <w:rPr>
                <w:rFonts w:hint="eastAsia"/>
                <w:noProof/>
              </w:rPr>
              <w:instrText xml:space="preserve"> </w:instrText>
            </w:r>
            <w:r>
              <w:rPr>
                <w:noProof/>
              </w:rPr>
              <w:instrText>PAGEREF _Toc237497406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5DC021DB" w14:textId="2CFF547A"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07" w:history="1">
            <w:r w:rsidRPr="006261F3">
              <w:rPr>
                <w:rStyle w:val="a5"/>
                <w:rFonts w:hint="eastAsia"/>
                <w:noProof/>
              </w:rPr>
              <w:t xml:space="preserve">5.2.1 </w:t>
            </w:r>
            <w:r w:rsidRPr="006261F3">
              <w:rPr>
                <w:rStyle w:val="a5"/>
                <w:rFonts w:hint="eastAsia"/>
                <w:noProof/>
              </w:rPr>
              <w:t>重建梯度和对抗梯度的测量</w:t>
            </w:r>
            <w:r>
              <w:rPr>
                <w:rFonts w:hint="eastAsia"/>
                <w:noProof/>
              </w:rPr>
              <w:tab/>
            </w:r>
            <w:r>
              <w:rPr>
                <w:rFonts w:hint="eastAsia"/>
                <w:noProof/>
              </w:rPr>
              <w:fldChar w:fldCharType="begin"/>
            </w:r>
            <w:r>
              <w:rPr>
                <w:rFonts w:hint="eastAsia"/>
                <w:noProof/>
              </w:rPr>
              <w:instrText xml:space="preserve"> </w:instrText>
            </w:r>
            <w:r>
              <w:rPr>
                <w:noProof/>
              </w:rPr>
              <w:instrText>PAGEREF _Toc237497407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2EDFC3BF" w14:textId="14E89035"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08" w:history="1">
            <w:r w:rsidRPr="006261F3">
              <w:rPr>
                <w:rStyle w:val="a5"/>
                <w:rFonts w:hint="eastAsia"/>
                <w:noProof/>
              </w:rPr>
              <w:t xml:space="preserve">5.2.2 </w:t>
            </w:r>
            <w:r w:rsidRPr="006261F3">
              <w:rPr>
                <w:rStyle w:val="a5"/>
                <w:rFonts w:hint="eastAsia"/>
                <w:noProof/>
              </w:rPr>
              <w:t>自适应对抗权重的计算</w:t>
            </w:r>
            <w:r>
              <w:rPr>
                <w:rFonts w:hint="eastAsia"/>
                <w:noProof/>
              </w:rPr>
              <w:tab/>
            </w:r>
            <w:r>
              <w:rPr>
                <w:rFonts w:hint="eastAsia"/>
                <w:noProof/>
              </w:rPr>
              <w:fldChar w:fldCharType="begin"/>
            </w:r>
            <w:r>
              <w:rPr>
                <w:rFonts w:hint="eastAsia"/>
                <w:noProof/>
              </w:rPr>
              <w:instrText xml:space="preserve"> </w:instrText>
            </w:r>
            <w:r>
              <w:rPr>
                <w:noProof/>
              </w:rPr>
              <w:instrText>PAGEREF _Toc237497408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59655385" w14:textId="12AF502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09" w:history="1">
            <w:r w:rsidRPr="006261F3">
              <w:rPr>
                <w:rStyle w:val="a5"/>
                <w:rFonts w:hint="eastAsia"/>
                <w:noProof/>
              </w:rPr>
              <w:t xml:space="preserve">5.2.3 </w:t>
            </w:r>
            <w:r w:rsidRPr="006261F3">
              <w:rPr>
                <w:rStyle w:val="a5"/>
                <w:rFonts w:hint="eastAsia"/>
                <w:noProof/>
              </w:rPr>
              <w:t>线性引入、稳定项和异常回退</w:t>
            </w:r>
            <w:r>
              <w:rPr>
                <w:rFonts w:hint="eastAsia"/>
                <w:noProof/>
              </w:rPr>
              <w:tab/>
            </w:r>
            <w:r>
              <w:rPr>
                <w:rFonts w:hint="eastAsia"/>
                <w:noProof/>
              </w:rPr>
              <w:fldChar w:fldCharType="begin"/>
            </w:r>
            <w:r>
              <w:rPr>
                <w:rFonts w:hint="eastAsia"/>
                <w:noProof/>
              </w:rPr>
              <w:instrText xml:space="preserve"> </w:instrText>
            </w:r>
            <w:r>
              <w:rPr>
                <w:noProof/>
              </w:rPr>
              <w:instrText>PAGEREF _Toc237497409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1F420D0E" w14:textId="005E5F63"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10" w:history="1">
            <w:r w:rsidRPr="006261F3">
              <w:rPr>
                <w:rStyle w:val="a5"/>
                <w:rFonts w:hint="eastAsia"/>
                <w:noProof/>
              </w:rPr>
              <w:t>5.3 GAAW</w:t>
            </w:r>
            <w:r w:rsidRPr="006261F3">
              <w:rPr>
                <w:rStyle w:val="a5"/>
                <w:rFonts w:hint="eastAsia"/>
                <w:noProof/>
              </w:rPr>
              <w:t>的训练机制</w:t>
            </w:r>
            <w:r>
              <w:rPr>
                <w:rFonts w:hint="eastAsia"/>
                <w:noProof/>
              </w:rPr>
              <w:tab/>
            </w:r>
            <w:r>
              <w:rPr>
                <w:rFonts w:hint="eastAsia"/>
                <w:noProof/>
              </w:rPr>
              <w:fldChar w:fldCharType="begin"/>
            </w:r>
            <w:r>
              <w:rPr>
                <w:rFonts w:hint="eastAsia"/>
                <w:noProof/>
              </w:rPr>
              <w:instrText xml:space="preserve"> </w:instrText>
            </w:r>
            <w:r>
              <w:rPr>
                <w:noProof/>
              </w:rPr>
              <w:instrText>PAGEREF _Toc237497410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43FB8F9A" w14:textId="6079AAB1"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1" w:history="1">
            <w:r w:rsidRPr="006261F3">
              <w:rPr>
                <w:rStyle w:val="a5"/>
                <w:rFonts w:hint="eastAsia"/>
                <w:noProof/>
              </w:rPr>
              <w:t xml:space="preserve">5.3.1 </w:t>
            </w:r>
            <w:r w:rsidRPr="006261F3">
              <w:rPr>
                <w:rStyle w:val="a5"/>
                <w:rFonts w:hint="eastAsia"/>
                <w:noProof/>
              </w:rPr>
              <w:t>判别器更新</w:t>
            </w:r>
            <w:r>
              <w:rPr>
                <w:rFonts w:hint="eastAsia"/>
                <w:noProof/>
              </w:rPr>
              <w:tab/>
            </w:r>
            <w:r>
              <w:rPr>
                <w:rFonts w:hint="eastAsia"/>
                <w:noProof/>
              </w:rPr>
              <w:fldChar w:fldCharType="begin"/>
            </w:r>
            <w:r>
              <w:rPr>
                <w:rFonts w:hint="eastAsia"/>
                <w:noProof/>
              </w:rPr>
              <w:instrText xml:space="preserve"> </w:instrText>
            </w:r>
            <w:r>
              <w:rPr>
                <w:noProof/>
              </w:rPr>
              <w:instrText>PAGEREF _Toc237497411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24C0E5A8" w14:textId="3874D314"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2" w:history="1">
            <w:r w:rsidRPr="006261F3">
              <w:rPr>
                <w:rStyle w:val="a5"/>
                <w:rFonts w:hint="eastAsia"/>
                <w:noProof/>
              </w:rPr>
              <w:t xml:space="preserve">5.3.2 </w:t>
            </w:r>
            <w:r w:rsidRPr="006261F3">
              <w:rPr>
                <w:rStyle w:val="a5"/>
                <w:rFonts w:hint="eastAsia"/>
                <w:noProof/>
              </w:rPr>
              <w:t>生成器更新与梯度路径</w:t>
            </w:r>
            <w:r>
              <w:rPr>
                <w:rFonts w:hint="eastAsia"/>
                <w:noProof/>
              </w:rPr>
              <w:tab/>
            </w:r>
            <w:r>
              <w:rPr>
                <w:rFonts w:hint="eastAsia"/>
                <w:noProof/>
              </w:rPr>
              <w:fldChar w:fldCharType="begin"/>
            </w:r>
            <w:r>
              <w:rPr>
                <w:rFonts w:hint="eastAsia"/>
                <w:noProof/>
              </w:rPr>
              <w:instrText xml:space="preserve"> </w:instrText>
            </w:r>
            <w:r>
              <w:rPr>
                <w:noProof/>
              </w:rPr>
              <w:instrText>PAGEREF _Toc237497412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1737284A" w14:textId="4A1662A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3" w:history="1">
            <w:r w:rsidRPr="006261F3">
              <w:rPr>
                <w:rStyle w:val="a5"/>
                <w:rFonts w:hint="eastAsia"/>
                <w:noProof/>
              </w:rPr>
              <w:t xml:space="preserve">5.3.3 </w:t>
            </w:r>
            <w:r w:rsidRPr="006261F3">
              <w:rPr>
                <w:rStyle w:val="a5"/>
                <w:rFonts w:hint="eastAsia"/>
                <w:noProof/>
              </w:rPr>
              <w:t>完整算法和伪代码</w:t>
            </w:r>
            <w:r>
              <w:rPr>
                <w:rFonts w:hint="eastAsia"/>
                <w:noProof/>
              </w:rPr>
              <w:tab/>
            </w:r>
            <w:r>
              <w:rPr>
                <w:rFonts w:hint="eastAsia"/>
                <w:noProof/>
              </w:rPr>
              <w:fldChar w:fldCharType="begin"/>
            </w:r>
            <w:r>
              <w:rPr>
                <w:rFonts w:hint="eastAsia"/>
                <w:noProof/>
              </w:rPr>
              <w:instrText xml:space="preserve"> </w:instrText>
            </w:r>
            <w:r>
              <w:rPr>
                <w:noProof/>
              </w:rPr>
              <w:instrText>PAGEREF _Toc237497413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3A115296" w14:textId="68B90BC2"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14" w:history="1">
            <w:r w:rsidRPr="006261F3">
              <w:rPr>
                <w:rStyle w:val="a5"/>
                <w:rFonts w:hint="eastAsia"/>
                <w:noProof/>
              </w:rPr>
              <w:t xml:space="preserve">5.4 </w:t>
            </w:r>
            <w:r w:rsidRPr="006261F3">
              <w:rPr>
                <w:rStyle w:val="a5"/>
                <w:rFonts w:hint="eastAsia"/>
                <w:noProof/>
              </w:rPr>
              <w:t>方法复杂度与训练代价</w:t>
            </w:r>
            <w:r>
              <w:rPr>
                <w:rFonts w:hint="eastAsia"/>
                <w:noProof/>
              </w:rPr>
              <w:tab/>
            </w:r>
            <w:r>
              <w:rPr>
                <w:rFonts w:hint="eastAsia"/>
                <w:noProof/>
              </w:rPr>
              <w:fldChar w:fldCharType="begin"/>
            </w:r>
            <w:r>
              <w:rPr>
                <w:rFonts w:hint="eastAsia"/>
                <w:noProof/>
              </w:rPr>
              <w:instrText xml:space="preserve"> </w:instrText>
            </w:r>
            <w:r>
              <w:rPr>
                <w:noProof/>
              </w:rPr>
              <w:instrText>PAGEREF _Toc237497414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459A04B5" w14:textId="3E488E26"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5" w:history="1">
            <w:r w:rsidRPr="006261F3">
              <w:rPr>
                <w:rStyle w:val="a5"/>
                <w:rFonts w:hint="eastAsia"/>
                <w:noProof/>
              </w:rPr>
              <w:t xml:space="preserve">5.4.1 </w:t>
            </w:r>
            <w:r w:rsidRPr="006261F3">
              <w:rPr>
                <w:rStyle w:val="a5"/>
                <w:rFonts w:hint="eastAsia"/>
                <w:noProof/>
              </w:rPr>
              <w:t>参数量和推理复杂度</w:t>
            </w:r>
            <w:r>
              <w:rPr>
                <w:rFonts w:hint="eastAsia"/>
                <w:noProof/>
              </w:rPr>
              <w:tab/>
            </w:r>
            <w:r>
              <w:rPr>
                <w:rFonts w:hint="eastAsia"/>
                <w:noProof/>
              </w:rPr>
              <w:fldChar w:fldCharType="begin"/>
            </w:r>
            <w:r>
              <w:rPr>
                <w:rFonts w:hint="eastAsia"/>
                <w:noProof/>
              </w:rPr>
              <w:instrText xml:space="preserve"> </w:instrText>
            </w:r>
            <w:r>
              <w:rPr>
                <w:noProof/>
              </w:rPr>
              <w:instrText>PAGEREF _Toc237497415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40B360C8" w14:textId="1B96858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6" w:history="1">
            <w:r w:rsidRPr="006261F3">
              <w:rPr>
                <w:rStyle w:val="a5"/>
                <w:rFonts w:hint="eastAsia"/>
                <w:noProof/>
              </w:rPr>
              <w:t xml:space="preserve">5.4.2 </w:t>
            </w:r>
            <w:r w:rsidRPr="006261F3">
              <w:rPr>
                <w:rStyle w:val="a5"/>
                <w:rFonts w:hint="eastAsia"/>
                <w:noProof/>
              </w:rPr>
              <w:t>额外梯度计算、时间和显存开销</w:t>
            </w:r>
            <w:r>
              <w:rPr>
                <w:rFonts w:hint="eastAsia"/>
                <w:noProof/>
              </w:rPr>
              <w:tab/>
            </w:r>
            <w:r>
              <w:rPr>
                <w:rFonts w:hint="eastAsia"/>
                <w:noProof/>
              </w:rPr>
              <w:fldChar w:fldCharType="begin"/>
            </w:r>
            <w:r>
              <w:rPr>
                <w:rFonts w:hint="eastAsia"/>
                <w:noProof/>
              </w:rPr>
              <w:instrText xml:space="preserve"> </w:instrText>
            </w:r>
            <w:r>
              <w:rPr>
                <w:noProof/>
              </w:rPr>
              <w:instrText>PAGEREF _Toc237497416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3C94A801" w14:textId="49275C31"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17" w:history="1">
            <w:r w:rsidRPr="006261F3">
              <w:rPr>
                <w:rStyle w:val="a5"/>
                <w:rFonts w:hint="eastAsia"/>
                <w:noProof/>
              </w:rPr>
              <w:t xml:space="preserve">5.5 </w:t>
            </w:r>
            <w:r w:rsidRPr="006261F3">
              <w:rPr>
                <w:rStyle w:val="a5"/>
                <w:rFonts w:hint="eastAsia"/>
                <w:noProof/>
              </w:rPr>
              <w:t>与已有方法的关系和适用边界</w:t>
            </w:r>
            <w:r>
              <w:rPr>
                <w:rFonts w:hint="eastAsia"/>
                <w:noProof/>
              </w:rPr>
              <w:tab/>
            </w:r>
            <w:r>
              <w:rPr>
                <w:rFonts w:hint="eastAsia"/>
                <w:noProof/>
              </w:rPr>
              <w:fldChar w:fldCharType="begin"/>
            </w:r>
            <w:r>
              <w:rPr>
                <w:rFonts w:hint="eastAsia"/>
                <w:noProof/>
              </w:rPr>
              <w:instrText xml:space="preserve"> </w:instrText>
            </w:r>
            <w:r>
              <w:rPr>
                <w:noProof/>
              </w:rPr>
              <w:instrText>PAGEREF _Toc237497417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2DFE15EA" w14:textId="12807AA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8" w:history="1">
            <w:r w:rsidRPr="006261F3">
              <w:rPr>
                <w:rStyle w:val="a5"/>
                <w:rFonts w:hint="eastAsia"/>
                <w:noProof/>
              </w:rPr>
              <w:t xml:space="preserve">5.5.1 </w:t>
            </w:r>
            <w:r w:rsidRPr="006261F3">
              <w:rPr>
                <w:rStyle w:val="a5"/>
                <w:rFonts w:hint="eastAsia"/>
                <w:noProof/>
              </w:rPr>
              <w:t>与固定权重、</w:t>
            </w:r>
            <w:r w:rsidRPr="006261F3">
              <w:rPr>
                <w:rStyle w:val="a5"/>
                <w:rFonts w:hint="eastAsia"/>
                <w:noProof/>
              </w:rPr>
              <w:t>GradNorm</w:t>
            </w:r>
            <w:r w:rsidRPr="006261F3">
              <w:rPr>
                <w:rStyle w:val="a5"/>
                <w:rFonts w:hint="eastAsia"/>
                <w:noProof/>
              </w:rPr>
              <w:t>和</w:t>
            </w:r>
            <w:r w:rsidRPr="006261F3">
              <w:rPr>
                <w:rStyle w:val="a5"/>
                <w:rFonts w:hint="eastAsia"/>
                <w:noProof/>
              </w:rPr>
              <w:t>VQGAN</w:t>
            </w:r>
            <w:r w:rsidRPr="006261F3">
              <w:rPr>
                <w:rStyle w:val="a5"/>
                <w:rFonts w:hint="eastAsia"/>
                <w:noProof/>
              </w:rPr>
              <w:t>权重的比较</w:t>
            </w:r>
            <w:r>
              <w:rPr>
                <w:rFonts w:hint="eastAsia"/>
                <w:noProof/>
              </w:rPr>
              <w:tab/>
            </w:r>
            <w:r>
              <w:rPr>
                <w:rFonts w:hint="eastAsia"/>
                <w:noProof/>
              </w:rPr>
              <w:fldChar w:fldCharType="begin"/>
            </w:r>
            <w:r>
              <w:rPr>
                <w:rFonts w:hint="eastAsia"/>
                <w:noProof/>
              </w:rPr>
              <w:instrText xml:space="preserve"> </w:instrText>
            </w:r>
            <w:r>
              <w:rPr>
                <w:noProof/>
              </w:rPr>
              <w:instrText>PAGEREF _Toc237497418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079B8CE6" w14:textId="110E5C5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19" w:history="1">
            <w:r w:rsidRPr="006261F3">
              <w:rPr>
                <w:rStyle w:val="a5"/>
                <w:rFonts w:hint="eastAsia"/>
                <w:noProof/>
              </w:rPr>
              <w:t xml:space="preserve">5.5.2 </w:t>
            </w:r>
            <w:r w:rsidRPr="006261F3">
              <w:rPr>
                <w:rStyle w:val="a5"/>
                <w:rFonts w:hint="eastAsia"/>
                <w:noProof/>
              </w:rPr>
              <w:t>本文方法可以与不可以声称的内容</w:t>
            </w:r>
            <w:r>
              <w:rPr>
                <w:rFonts w:hint="eastAsia"/>
                <w:noProof/>
              </w:rPr>
              <w:tab/>
            </w:r>
            <w:r>
              <w:rPr>
                <w:rFonts w:hint="eastAsia"/>
                <w:noProof/>
              </w:rPr>
              <w:fldChar w:fldCharType="begin"/>
            </w:r>
            <w:r>
              <w:rPr>
                <w:rFonts w:hint="eastAsia"/>
                <w:noProof/>
              </w:rPr>
              <w:instrText xml:space="preserve"> </w:instrText>
            </w:r>
            <w:r>
              <w:rPr>
                <w:noProof/>
              </w:rPr>
              <w:instrText>PAGEREF _Toc237497419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757913B1" w14:textId="6A393ED0"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20" w:history="1">
            <w:r w:rsidRPr="006261F3">
              <w:rPr>
                <w:rStyle w:val="a5"/>
                <w:rFonts w:hint="eastAsia"/>
                <w:noProof/>
              </w:rPr>
              <w:t xml:space="preserve">5.6 </w:t>
            </w:r>
            <w:r w:rsidRPr="006261F3">
              <w:rPr>
                <w:rStyle w:val="a5"/>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_Toc237497420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40F559B9" w14:textId="716F9EFB"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421" w:history="1">
            <w:r w:rsidRPr="006261F3">
              <w:rPr>
                <w:rStyle w:val="a5"/>
                <w:rFonts w:hint="eastAsia"/>
                <w:noProof/>
              </w:rPr>
              <w:t>第</w:t>
            </w:r>
            <w:r w:rsidRPr="006261F3">
              <w:rPr>
                <w:rStyle w:val="a5"/>
                <w:rFonts w:hint="eastAsia"/>
                <w:noProof/>
              </w:rPr>
              <w:t>6</w:t>
            </w:r>
            <w:r w:rsidRPr="006261F3">
              <w:rPr>
                <w:rStyle w:val="a5"/>
                <w:rFonts w:hint="eastAsia"/>
                <w:noProof/>
              </w:rPr>
              <w:t>章　实验结果与边界分析</w:t>
            </w:r>
            <w:r>
              <w:rPr>
                <w:rFonts w:hint="eastAsia"/>
                <w:noProof/>
              </w:rPr>
              <w:tab/>
            </w:r>
            <w:r>
              <w:rPr>
                <w:rFonts w:hint="eastAsia"/>
                <w:noProof/>
              </w:rPr>
              <w:fldChar w:fldCharType="begin"/>
            </w:r>
            <w:r>
              <w:rPr>
                <w:rFonts w:hint="eastAsia"/>
                <w:noProof/>
              </w:rPr>
              <w:instrText xml:space="preserve"> </w:instrText>
            </w:r>
            <w:r>
              <w:rPr>
                <w:noProof/>
              </w:rPr>
              <w:instrText>PAGEREF _Toc237497421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1F7FE1C1" w14:textId="5724A098"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22" w:history="1">
            <w:r w:rsidRPr="006261F3">
              <w:rPr>
                <w:rStyle w:val="a5"/>
                <w:rFonts w:hint="eastAsia"/>
                <w:noProof/>
              </w:rPr>
              <w:t xml:space="preserve">6.1 </w:t>
            </w:r>
            <w:r w:rsidRPr="006261F3">
              <w:rPr>
                <w:rStyle w:val="a5"/>
                <w:rFonts w:hint="eastAsia"/>
                <w:noProof/>
              </w:rPr>
              <w:t>实验设置</w:t>
            </w:r>
            <w:r>
              <w:rPr>
                <w:rFonts w:hint="eastAsia"/>
                <w:noProof/>
              </w:rPr>
              <w:tab/>
            </w:r>
            <w:r>
              <w:rPr>
                <w:rFonts w:hint="eastAsia"/>
                <w:noProof/>
              </w:rPr>
              <w:fldChar w:fldCharType="begin"/>
            </w:r>
            <w:r>
              <w:rPr>
                <w:rFonts w:hint="eastAsia"/>
                <w:noProof/>
              </w:rPr>
              <w:instrText xml:space="preserve"> </w:instrText>
            </w:r>
            <w:r>
              <w:rPr>
                <w:noProof/>
              </w:rPr>
              <w:instrText>PAGEREF _Toc237497422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080470E6" w14:textId="1896F94D"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23" w:history="1">
            <w:r w:rsidRPr="006261F3">
              <w:rPr>
                <w:rStyle w:val="a5"/>
                <w:rFonts w:hint="eastAsia"/>
                <w:noProof/>
              </w:rPr>
              <w:t xml:space="preserve">6.1.1 </w:t>
            </w:r>
            <w:r w:rsidRPr="006261F3">
              <w:rPr>
                <w:rStyle w:val="a5"/>
                <w:rFonts w:hint="eastAsia"/>
                <w:noProof/>
              </w:rPr>
              <w:t>数据集、训练配置和运行环境</w:t>
            </w:r>
            <w:r>
              <w:rPr>
                <w:rFonts w:hint="eastAsia"/>
                <w:noProof/>
              </w:rPr>
              <w:tab/>
            </w:r>
            <w:r>
              <w:rPr>
                <w:rFonts w:hint="eastAsia"/>
                <w:noProof/>
              </w:rPr>
              <w:fldChar w:fldCharType="begin"/>
            </w:r>
            <w:r>
              <w:rPr>
                <w:rFonts w:hint="eastAsia"/>
                <w:noProof/>
              </w:rPr>
              <w:instrText xml:space="preserve"> </w:instrText>
            </w:r>
            <w:r>
              <w:rPr>
                <w:noProof/>
              </w:rPr>
              <w:instrText>PAGEREF _Toc237497423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2D6BDB7B" w14:textId="1B55298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24" w:history="1">
            <w:r w:rsidRPr="006261F3">
              <w:rPr>
                <w:rStyle w:val="a5"/>
                <w:rFonts w:hint="eastAsia"/>
                <w:noProof/>
              </w:rPr>
              <w:t xml:space="preserve">6.1.2 </w:t>
            </w:r>
            <w:r w:rsidRPr="006261F3">
              <w:rPr>
                <w:rStyle w:val="a5"/>
                <w:rFonts w:hint="eastAsia"/>
                <w:noProof/>
              </w:rPr>
              <w:t>对照方法、消融组和实现来源</w:t>
            </w:r>
            <w:r>
              <w:rPr>
                <w:rFonts w:hint="eastAsia"/>
                <w:noProof/>
              </w:rPr>
              <w:tab/>
            </w:r>
            <w:r>
              <w:rPr>
                <w:rFonts w:hint="eastAsia"/>
                <w:noProof/>
              </w:rPr>
              <w:fldChar w:fldCharType="begin"/>
            </w:r>
            <w:r>
              <w:rPr>
                <w:rFonts w:hint="eastAsia"/>
                <w:noProof/>
              </w:rPr>
              <w:instrText xml:space="preserve"> </w:instrText>
            </w:r>
            <w:r>
              <w:rPr>
                <w:noProof/>
              </w:rPr>
              <w:instrText>PAGEREF _Toc237497424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1DCFD2CE" w14:textId="5BB7A7B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25" w:history="1">
            <w:r w:rsidRPr="006261F3">
              <w:rPr>
                <w:rStyle w:val="a5"/>
                <w:rFonts w:hint="eastAsia"/>
                <w:noProof/>
              </w:rPr>
              <w:t xml:space="preserve">6.1.3 </w:t>
            </w:r>
            <w:r w:rsidRPr="006261F3">
              <w:rPr>
                <w:rStyle w:val="a5"/>
                <w:rFonts w:hint="eastAsia"/>
                <w:noProof/>
              </w:rPr>
              <w:t>评价指标、模型选点和统计口径</w:t>
            </w:r>
            <w:r>
              <w:rPr>
                <w:rFonts w:hint="eastAsia"/>
                <w:noProof/>
              </w:rPr>
              <w:tab/>
            </w:r>
            <w:r>
              <w:rPr>
                <w:rFonts w:hint="eastAsia"/>
                <w:noProof/>
              </w:rPr>
              <w:fldChar w:fldCharType="begin"/>
            </w:r>
            <w:r>
              <w:rPr>
                <w:rFonts w:hint="eastAsia"/>
                <w:noProof/>
              </w:rPr>
              <w:instrText xml:space="preserve"> </w:instrText>
            </w:r>
            <w:r>
              <w:rPr>
                <w:noProof/>
              </w:rPr>
              <w:instrText>PAGEREF _Toc237497425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48D6E980" w14:textId="0E40B576"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26" w:history="1">
            <w:r w:rsidRPr="006261F3">
              <w:rPr>
                <w:rStyle w:val="a5"/>
                <w:rFonts w:hint="eastAsia"/>
                <w:noProof/>
              </w:rPr>
              <w:t xml:space="preserve">6.1.4 </w:t>
            </w:r>
            <w:r w:rsidRPr="006261F3">
              <w:rPr>
                <w:rStyle w:val="a5"/>
                <w:rFonts w:hint="eastAsia"/>
                <w:noProof/>
              </w:rPr>
              <w:t>证据文件和复现路径</w:t>
            </w:r>
            <w:r>
              <w:rPr>
                <w:rFonts w:hint="eastAsia"/>
                <w:noProof/>
              </w:rPr>
              <w:tab/>
            </w:r>
            <w:r>
              <w:rPr>
                <w:rFonts w:hint="eastAsia"/>
                <w:noProof/>
              </w:rPr>
              <w:fldChar w:fldCharType="begin"/>
            </w:r>
            <w:r>
              <w:rPr>
                <w:rFonts w:hint="eastAsia"/>
                <w:noProof/>
              </w:rPr>
              <w:instrText xml:space="preserve"> </w:instrText>
            </w:r>
            <w:r>
              <w:rPr>
                <w:noProof/>
              </w:rPr>
              <w:instrText>PAGEREF _Toc237497426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77C8A3F8" w14:textId="7B915C72"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27" w:history="1">
            <w:r w:rsidRPr="006261F3">
              <w:rPr>
                <w:rStyle w:val="a5"/>
                <w:rFonts w:hint="eastAsia"/>
                <w:noProof/>
              </w:rPr>
              <w:t xml:space="preserve">6.2 </w:t>
            </w:r>
            <w:r w:rsidRPr="006261F3">
              <w:rPr>
                <w:rStyle w:val="a5"/>
                <w:rFonts w:hint="eastAsia"/>
                <w:noProof/>
              </w:rPr>
              <w:t>数据预分析与基线诊断</w:t>
            </w:r>
            <w:r>
              <w:rPr>
                <w:rFonts w:hint="eastAsia"/>
                <w:noProof/>
              </w:rPr>
              <w:tab/>
            </w:r>
            <w:r>
              <w:rPr>
                <w:rFonts w:hint="eastAsia"/>
                <w:noProof/>
              </w:rPr>
              <w:fldChar w:fldCharType="begin"/>
            </w:r>
            <w:r>
              <w:rPr>
                <w:rFonts w:hint="eastAsia"/>
                <w:noProof/>
              </w:rPr>
              <w:instrText xml:space="preserve"> </w:instrText>
            </w:r>
            <w:r>
              <w:rPr>
                <w:noProof/>
              </w:rPr>
              <w:instrText>PAGEREF _Toc237497427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67476471" w14:textId="63C4F89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28" w:history="1">
            <w:r w:rsidRPr="006261F3">
              <w:rPr>
                <w:rStyle w:val="a5"/>
                <w:rFonts w:hint="eastAsia"/>
                <w:noProof/>
              </w:rPr>
              <w:t xml:space="preserve">6.2.1 </w:t>
            </w:r>
            <w:r w:rsidRPr="006261F3">
              <w:rPr>
                <w:rStyle w:val="a5"/>
                <w:rFonts w:hint="eastAsia"/>
                <w:noProof/>
              </w:rPr>
              <w:t>指标方向性和极端对照校准</w:t>
            </w:r>
            <w:r>
              <w:rPr>
                <w:rFonts w:hint="eastAsia"/>
                <w:noProof/>
              </w:rPr>
              <w:tab/>
            </w:r>
            <w:r>
              <w:rPr>
                <w:rFonts w:hint="eastAsia"/>
                <w:noProof/>
              </w:rPr>
              <w:fldChar w:fldCharType="begin"/>
            </w:r>
            <w:r>
              <w:rPr>
                <w:rFonts w:hint="eastAsia"/>
                <w:noProof/>
              </w:rPr>
              <w:instrText xml:space="preserve"> </w:instrText>
            </w:r>
            <w:r>
              <w:rPr>
                <w:noProof/>
              </w:rPr>
              <w:instrText>PAGEREF _Toc237497428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38E52CED" w14:textId="0E42B0F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29" w:history="1">
            <w:r w:rsidRPr="006261F3">
              <w:rPr>
                <w:rStyle w:val="a5"/>
                <w:rFonts w:hint="eastAsia"/>
                <w:noProof/>
              </w:rPr>
              <w:t xml:space="preserve">6.2.2 </w:t>
            </w:r>
            <w:r w:rsidRPr="006261F3">
              <w:rPr>
                <w:rStyle w:val="a5"/>
                <w:rFonts w:hint="eastAsia"/>
                <w:noProof/>
              </w:rPr>
              <w:t>无对抗基线的局部间距离散现象</w:t>
            </w:r>
            <w:r>
              <w:rPr>
                <w:rFonts w:hint="eastAsia"/>
                <w:noProof/>
              </w:rPr>
              <w:tab/>
            </w:r>
            <w:r>
              <w:rPr>
                <w:rFonts w:hint="eastAsia"/>
                <w:noProof/>
              </w:rPr>
              <w:fldChar w:fldCharType="begin"/>
            </w:r>
            <w:r>
              <w:rPr>
                <w:rFonts w:hint="eastAsia"/>
                <w:noProof/>
              </w:rPr>
              <w:instrText xml:space="preserve"> </w:instrText>
            </w:r>
            <w:r>
              <w:rPr>
                <w:noProof/>
              </w:rPr>
              <w:instrText>PAGEREF _Toc237497429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4AF94CD3" w14:textId="262B543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0" w:history="1">
            <w:r w:rsidRPr="006261F3">
              <w:rPr>
                <w:rStyle w:val="a5"/>
                <w:rFonts w:hint="eastAsia"/>
                <w:noProof/>
              </w:rPr>
              <w:t xml:space="preserve">6.2.3 </w:t>
            </w:r>
            <w:r w:rsidRPr="006261F3">
              <w:rPr>
                <w:rStyle w:val="a5"/>
                <w:rFonts w:hint="eastAsia"/>
                <w:noProof/>
              </w:rPr>
              <w:t>稀疏分层、双向</w:t>
            </w:r>
            <w:r w:rsidRPr="006261F3">
              <w:rPr>
                <w:rStyle w:val="a5"/>
                <w:rFonts w:hint="eastAsia"/>
                <w:noProof/>
              </w:rPr>
              <w:t>Chamfer</w:t>
            </w:r>
            <w:r w:rsidRPr="006261F3">
              <w:rPr>
                <w:rStyle w:val="a5"/>
                <w:rFonts w:hint="eastAsia"/>
                <w:noProof/>
              </w:rPr>
              <w:t>和指标相关性</w:t>
            </w:r>
            <w:r>
              <w:rPr>
                <w:rFonts w:hint="eastAsia"/>
                <w:noProof/>
              </w:rPr>
              <w:tab/>
            </w:r>
            <w:r>
              <w:rPr>
                <w:rFonts w:hint="eastAsia"/>
                <w:noProof/>
              </w:rPr>
              <w:fldChar w:fldCharType="begin"/>
            </w:r>
            <w:r>
              <w:rPr>
                <w:rFonts w:hint="eastAsia"/>
                <w:noProof/>
              </w:rPr>
              <w:instrText xml:space="preserve"> </w:instrText>
            </w:r>
            <w:r>
              <w:rPr>
                <w:noProof/>
              </w:rPr>
              <w:instrText>PAGEREF _Toc237497430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5905147D" w14:textId="4ABAB670"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31" w:history="1">
            <w:r w:rsidRPr="006261F3">
              <w:rPr>
                <w:rStyle w:val="a5"/>
                <w:rFonts w:hint="eastAsia"/>
                <w:noProof/>
              </w:rPr>
              <w:t xml:space="preserve">6.3 </w:t>
            </w:r>
            <w:r w:rsidRPr="006261F3">
              <w:rPr>
                <w:rStyle w:val="a5"/>
                <w:rFonts w:hint="eastAsia"/>
                <w:noProof/>
              </w:rPr>
              <w:t>核心假设检验</w:t>
            </w:r>
            <w:r>
              <w:rPr>
                <w:rFonts w:hint="eastAsia"/>
                <w:noProof/>
              </w:rPr>
              <w:tab/>
            </w:r>
            <w:r>
              <w:rPr>
                <w:rFonts w:hint="eastAsia"/>
                <w:noProof/>
              </w:rPr>
              <w:fldChar w:fldCharType="begin"/>
            </w:r>
            <w:r>
              <w:rPr>
                <w:rFonts w:hint="eastAsia"/>
                <w:noProof/>
              </w:rPr>
              <w:instrText xml:space="preserve"> </w:instrText>
            </w:r>
            <w:r>
              <w:rPr>
                <w:noProof/>
              </w:rPr>
              <w:instrText>PAGEREF _Toc237497431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14:paraId="32EFF772" w14:textId="2B5A9C0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2" w:history="1">
            <w:r w:rsidRPr="006261F3">
              <w:rPr>
                <w:rStyle w:val="a5"/>
                <w:rFonts w:hint="eastAsia"/>
                <w:noProof/>
              </w:rPr>
              <w:t xml:space="preserve">6.3.1 </w:t>
            </w:r>
            <w:r w:rsidRPr="006261F3">
              <w:rPr>
                <w:rStyle w:val="a5"/>
                <w:rFonts w:hint="eastAsia"/>
                <w:noProof/>
              </w:rPr>
              <w:t>无对抗基线与固定对抗权重</w:t>
            </w:r>
            <w:r w:rsidRPr="006261F3">
              <w:rPr>
                <w:rStyle w:val="a5"/>
                <w:rFonts w:hint="eastAsia"/>
                <w:noProof/>
              </w:rPr>
              <w:t>B1</w:t>
            </w:r>
            <w:r>
              <w:rPr>
                <w:rFonts w:hint="eastAsia"/>
                <w:noProof/>
              </w:rPr>
              <w:tab/>
            </w:r>
            <w:r>
              <w:rPr>
                <w:rFonts w:hint="eastAsia"/>
                <w:noProof/>
              </w:rPr>
              <w:fldChar w:fldCharType="begin"/>
            </w:r>
            <w:r>
              <w:rPr>
                <w:rFonts w:hint="eastAsia"/>
                <w:noProof/>
              </w:rPr>
              <w:instrText xml:space="preserve"> </w:instrText>
            </w:r>
            <w:r>
              <w:rPr>
                <w:noProof/>
              </w:rPr>
              <w:instrText>PAGEREF _Toc237497432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3AF4A9CE" w14:textId="591FC04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3" w:history="1">
            <w:r w:rsidRPr="006261F3">
              <w:rPr>
                <w:rStyle w:val="a5"/>
                <w:rFonts w:hint="eastAsia"/>
                <w:noProof/>
              </w:rPr>
              <w:t xml:space="preserve">6.3.2 </w:t>
            </w:r>
            <w:r w:rsidRPr="006261F3">
              <w:rPr>
                <w:rStyle w:val="a5"/>
                <w:rFonts w:hint="eastAsia"/>
                <w:noProof/>
              </w:rPr>
              <w:t>固定权重</w:t>
            </w:r>
            <w:r w:rsidRPr="006261F3">
              <w:rPr>
                <w:rStyle w:val="a5"/>
                <w:rFonts w:hint="eastAsia"/>
                <w:noProof/>
              </w:rPr>
              <w:t>B1</w:t>
            </w:r>
            <w:r w:rsidRPr="006261F3">
              <w:rPr>
                <w:rStyle w:val="a5"/>
                <w:rFonts w:hint="eastAsia"/>
                <w:noProof/>
              </w:rPr>
              <w:t>与自适应权重</w:t>
            </w:r>
            <w:r w:rsidRPr="006261F3">
              <w:rPr>
                <w:rStyle w:val="a5"/>
                <w:rFonts w:hint="eastAsia"/>
                <w:noProof/>
              </w:rPr>
              <w:t>B2</w:t>
            </w:r>
            <w:r>
              <w:rPr>
                <w:rFonts w:hint="eastAsia"/>
                <w:noProof/>
              </w:rPr>
              <w:tab/>
            </w:r>
            <w:r>
              <w:rPr>
                <w:rFonts w:hint="eastAsia"/>
                <w:noProof/>
              </w:rPr>
              <w:fldChar w:fldCharType="begin"/>
            </w:r>
            <w:r>
              <w:rPr>
                <w:rFonts w:hint="eastAsia"/>
                <w:noProof/>
              </w:rPr>
              <w:instrText xml:space="preserve"> </w:instrText>
            </w:r>
            <w:r>
              <w:rPr>
                <w:noProof/>
              </w:rPr>
              <w:instrText>PAGEREF _Toc237497433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5723120F" w14:textId="06D85D1F"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4" w:history="1">
            <w:r w:rsidRPr="006261F3">
              <w:rPr>
                <w:rStyle w:val="a5"/>
                <w:rFonts w:hint="eastAsia"/>
                <w:noProof/>
              </w:rPr>
              <w:t xml:space="preserve">6.3.3 </w:t>
            </w:r>
            <w:r w:rsidRPr="006261F3">
              <w:rPr>
                <w:rStyle w:val="a5"/>
                <w:rFonts w:hint="eastAsia"/>
                <w:noProof/>
              </w:rPr>
              <w:t>自适应权重</w:t>
            </w:r>
            <w:r w:rsidRPr="006261F3">
              <w:rPr>
                <w:rStyle w:val="a5"/>
                <w:rFonts w:hint="eastAsia"/>
                <w:noProof/>
              </w:rPr>
              <w:t>B2</w:t>
            </w:r>
            <w:r w:rsidRPr="006261F3">
              <w:rPr>
                <w:rStyle w:val="a5"/>
                <w:rFonts w:hint="eastAsia"/>
                <w:noProof/>
              </w:rPr>
              <w:t>与无对抗基线</w:t>
            </w:r>
            <w:r>
              <w:rPr>
                <w:rFonts w:hint="eastAsia"/>
                <w:noProof/>
              </w:rPr>
              <w:tab/>
            </w:r>
            <w:r>
              <w:rPr>
                <w:rFonts w:hint="eastAsia"/>
                <w:noProof/>
              </w:rPr>
              <w:fldChar w:fldCharType="begin"/>
            </w:r>
            <w:r>
              <w:rPr>
                <w:rFonts w:hint="eastAsia"/>
                <w:noProof/>
              </w:rPr>
              <w:instrText xml:space="preserve"> </w:instrText>
            </w:r>
            <w:r>
              <w:rPr>
                <w:noProof/>
              </w:rPr>
              <w:instrText>PAGEREF _Toc237497434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7778BB90" w14:textId="054F0779"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5" w:history="1">
            <w:r w:rsidRPr="006261F3">
              <w:rPr>
                <w:rStyle w:val="a5"/>
                <w:rFonts w:hint="eastAsia"/>
                <w:noProof/>
              </w:rPr>
              <w:t xml:space="preserve">6.3.4 </w:t>
            </w:r>
            <w:r w:rsidRPr="006261F3">
              <w:rPr>
                <w:rStyle w:val="a5"/>
                <w:rFonts w:hint="eastAsia"/>
                <w:noProof/>
              </w:rPr>
              <w:t>显式均匀性约束</w:t>
            </w:r>
            <w:r w:rsidRPr="006261F3">
              <w:rPr>
                <w:rStyle w:val="a5"/>
                <w:rFonts w:hint="eastAsia"/>
                <w:noProof/>
              </w:rPr>
              <w:t>C1</w:t>
            </w:r>
            <w:r w:rsidRPr="006261F3">
              <w:rPr>
                <w:rStyle w:val="a5"/>
                <w:rFonts w:hint="eastAsia"/>
                <w:noProof/>
              </w:rPr>
              <w:t>的竞争结果</w:t>
            </w:r>
            <w:r>
              <w:rPr>
                <w:rFonts w:hint="eastAsia"/>
                <w:noProof/>
              </w:rPr>
              <w:tab/>
            </w:r>
            <w:r>
              <w:rPr>
                <w:rFonts w:hint="eastAsia"/>
                <w:noProof/>
              </w:rPr>
              <w:fldChar w:fldCharType="begin"/>
            </w:r>
            <w:r>
              <w:rPr>
                <w:rFonts w:hint="eastAsia"/>
                <w:noProof/>
              </w:rPr>
              <w:instrText xml:space="preserve"> </w:instrText>
            </w:r>
            <w:r>
              <w:rPr>
                <w:noProof/>
              </w:rPr>
              <w:instrText>PAGEREF _Toc237497435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6DC075A7" w14:textId="424C34D8"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36" w:history="1">
            <w:r w:rsidRPr="006261F3">
              <w:rPr>
                <w:rStyle w:val="a5"/>
                <w:rFonts w:hint="eastAsia"/>
                <w:noProof/>
              </w:rPr>
              <w:t xml:space="preserve">6.4 </w:t>
            </w:r>
            <w:r w:rsidRPr="006261F3">
              <w:rPr>
                <w:rStyle w:val="a5"/>
                <w:rFonts w:hint="eastAsia"/>
                <w:noProof/>
              </w:rPr>
              <w:t>消融实验与影响因素</w:t>
            </w:r>
            <w:r>
              <w:rPr>
                <w:rFonts w:hint="eastAsia"/>
                <w:noProof/>
              </w:rPr>
              <w:tab/>
            </w:r>
            <w:r>
              <w:rPr>
                <w:rFonts w:hint="eastAsia"/>
                <w:noProof/>
              </w:rPr>
              <w:fldChar w:fldCharType="begin"/>
            </w:r>
            <w:r>
              <w:rPr>
                <w:rFonts w:hint="eastAsia"/>
                <w:noProof/>
              </w:rPr>
              <w:instrText xml:space="preserve"> </w:instrText>
            </w:r>
            <w:r>
              <w:rPr>
                <w:noProof/>
              </w:rPr>
              <w:instrText>PAGEREF _Toc237497436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0B6E68B4" w14:textId="4EA14244"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7" w:history="1">
            <w:r w:rsidRPr="006261F3">
              <w:rPr>
                <w:rStyle w:val="a5"/>
                <w:rFonts w:hint="eastAsia"/>
                <w:noProof/>
              </w:rPr>
              <w:t xml:space="preserve">6.4.1 </w:t>
            </w:r>
            <w:r w:rsidRPr="006261F3">
              <w:rPr>
                <w:rStyle w:val="a5"/>
                <w:rFonts w:hint="eastAsia"/>
                <w:noProof/>
              </w:rPr>
              <w:t>双向</w:t>
            </w:r>
            <w:r w:rsidRPr="006261F3">
              <w:rPr>
                <w:rStyle w:val="a5"/>
                <w:rFonts w:hint="eastAsia"/>
                <w:noProof/>
              </w:rPr>
              <w:t>Chamfer</w:t>
            </w:r>
            <w:r w:rsidRPr="006261F3">
              <w:rPr>
                <w:rStyle w:val="a5"/>
                <w:rFonts w:hint="eastAsia"/>
                <w:noProof/>
              </w:rPr>
              <w:t>权重</w:t>
            </w:r>
            <w:r w:rsidRPr="006261F3">
              <w:rPr>
                <w:rStyle w:val="a5"/>
                <w:rFonts w:hint="eastAsia"/>
                <w:noProof/>
              </w:rPr>
              <w:t>A1</w:t>
            </w:r>
            <w:r w:rsidRPr="006261F3">
              <w:rPr>
                <w:rStyle w:val="a5"/>
                <w:rFonts w:hint="eastAsia"/>
                <w:noProof/>
              </w:rPr>
              <w:t>与</w:t>
            </w:r>
            <w:r w:rsidRPr="006261F3">
              <w:rPr>
                <w:rStyle w:val="a5"/>
                <w:rFonts w:hint="eastAsia"/>
                <w:noProof/>
              </w:rPr>
              <w:t>A2</w:t>
            </w:r>
            <w:r>
              <w:rPr>
                <w:rFonts w:hint="eastAsia"/>
                <w:noProof/>
              </w:rPr>
              <w:tab/>
            </w:r>
            <w:r>
              <w:rPr>
                <w:rFonts w:hint="eastAsia"/>
                <w:noProof/>
              </w:rPr>
              <w:fldChar w:fldCharType="begin"/>
            </w:r>
            <w:r>
              <w:rPr>
                <w:rFonts w:hint="eastAsia"/>
                <w:noProof/>
              </w:rPr>
              <w:instrText xml:space="preserve"> </w:instrText>
            </w:r>
            <w:r>
              <w:rPr>
                <w:noProof/>
              </w:rPr>
              <w:instrText>PAGEREF _Toc237497437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25B37D8F" w14:textId="660868FE"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8" w:history="1">
            <w:r w:rsidRPr="006261F3">
              <w:rPr>
                <w:rStyle w:val="a5"/>
                <w:rFonts w:hint="eastAsia"/>
                <w:noProof/>
              </w:rPr>
              <w:t xml:space="preserve">6.4.2 </w:t>
            </w:r>
            <w:r w:rsidRPr="006261F3">
              <w:rPr>
                <w:rStyle w:val="a5"/>
                <w:rFonts w:hint="eastAsia"/>
                <w:noProof/>
              </w:rPr>
              <w:t>注意力缩放</w:t>
            </w:r>
            <w:r w:rsidRPr="006261F3">
              <w:rPr>
                <w:rStyle w:val="a5"/>
                <w:rFonts w:hint="eastAsia"/>
                <w:noProof/>
              </w:rPr>
              <w:t>D1</w:t>
            </w:r>
            <w:r w:rsidRPr="006261F3">
              <w:rPr>
                <w:rStyle w:val="a5"/>
                <w:rFonts w:hint="eastAsia"/>
                <w:noProof/>
              </w:rPr>
              <w:t>与组合策略</w:t>
            </w:r>
            <w:r w:rsidRPr="006261F3">
              <w:rPr>
                <w:rStyle w:val="a5"/>
                <w:rFonts w:hint="eastAsia"/>
                <w:noProof/>
              </w:rPr>
              <w:t>AC</w:t>
            </w:r>
            <w:r>
              <w:rPr>
                <w:rFonts w:hint="eastAsia"/>
                <w:noProof/>
              </w:rPr>
              <w:tab/>
            </w:r>
            <w:r>
              <w:rPr>
                <w:rFonts w:hint="eastAsia"/>
                <w:noProof/>
              </w:rPr>
              <w:fldChar w:fldCharType="begin"/>
            </w:r>
            <w:r>
              <w:rPr>
                <w:rFonts w:hint="eastAsia"/>
                <w:noProof/>
              </w:rPr>
              <w:instrText xml:space="preserve"> </w:instrText>
            </w:r>
            <w:r>
              <w:rPr>
                <w:noProof/>
              </w:rPr>
              <w:instrText>PAGEREF _Toc237497438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71E4AB51" w14:textId="77F80E5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39" w:history="1">
            <w:r w:rsidRPr="006261F3">
              <w:rPr>
                <w:rStyle w:val="a5"/>
                <w:rFonts w:hint="eastAsia"/>
                <w:noProof/>
              </w:rPr>
              <w:t xml:space="preserve">6.4.3 </w:t>
            </w:r>
            <w:r w:rsidRPr="006261F3">
              <w:rPr>
                <w:rStyle w:val="a5"/>
                <w:rFonts w:hint="eastAsia"/>
                <w:noProof/>
              </w:rPr>
              <w:t>固定权重和目标比值敏感性</w:t>
            </w:r>
            <w:r>
              <w:rPr>
                <w:rFonts w:hint="eastAsia"/>
                <w:noProof/>
              </w:rPr>
              <w:tab/>
            </w:r>
            <w:r>
              <w:rPr>
                <w:rFonts w:hint="eastAsia"/>
                <w:noProof/>
              </w:rPr>
              <w:fldChar w:fldCharType="begin"/>
            </w:r>
            <w:r>
              <w:rPr>
                <w:rFonts w:hint="eastAsia"/>
                <w:noProof/>
              </w:rPr>
              <w:instrText xml:space="preserve"> </w:instrText>
            </w:r>
            <w:r>
              <w:rPr>
                <w:noProof/>
              </w:rPr>
              <w:instrText>PAGEREF _Toc237497439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14:paraId="6C8D307E" w14:textId="6C090985"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0" w:history="1">
            <w:r w:rsidRPr="006261F3">
              <w:rPr>
                <w:rStyle w:val="a5"/>
                <w:rFonts w:hint="eastAsia"/>
                <w:noProof/>
              </w:rPr>
              <w:t>6.4.4 Taming-style</w:t>
            </w:r>
            <w:r w:rsidRPr="006261F3">
              <w:rPr>
                <w:rStyle w:val="a5"/>
                <w:rFonts w:hint="eastAsia"/>
                <w:noProof/>
              </w:rPr>
              <w:t>和其他动态加权对照</w:t>
            </w:r>
            <w:r>
              <w:rPr>
                <w:rFonts w:hint="eastAsia"/>
                <w:noProof/>
              </w:rPr>
              <w:tab/>
            </w:r>
            <w:r>
              <w:rPr>
                <w:rFonts w:hint="eastAsia"/>
                <w:noProof/>
              </w:rPr>
              <w:fldChar w:fldCharType="begin"/>
            </w:r>
            <w:r>
              <w:rPr>
                <w:rFonts w:hint="eastAsia"/>
                <w:noProof/>
              </w:rPr>
              <w:instrText xml:space="preserve"> </w:instrText>
            </w:r>
            <w:r>
              <w:rPr>
                <w:noProof/>
              </w:rPr>
              <w:instrText>PAGEREF _Toc237497440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7F8A4B87" w14:textId="0E118A9D"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41" w:history="1">
            <w:r w:rsidRPr="006261F3">
              <w:rPr>
                <w:rStyle w:val="a5"/>
                <w:rFonts w:hint="eastAsia"/>
                <w:noProof/>
              </w:rPr>
              <w:t xml:space="preserve">6.5 </w:t>
            </w:r>
            <w:r w:rsidRPr="006261F3">
              <w:rPr>
                <w:rStyle w:val="a5"/>
                <w:rFonts w:hint="eastAsia"/>
                <w:noProof/>
              </w:rPr>
              <w:t>机制测量与过程分析</w:t>
            </w:r>
            <w:r>
              <w:rPr>
                <w:rFonts w:hint="eastAsia"/>
                <w:noProof/>
              </w:rPr>
              <w:tab/>
            </w:r>
            <w:r>
              <w:rPr>
                <w:rFonts w:hint="eastAsia"/>
                <w:noProof/>
              </w:rPr>
              <w:fldChar w:fldCharType="begin"/>
            </w:r>
            <w:r>
              <w:rPr>
                <w:rFonts w:hint="eastAsia"/>
                <w:noProof/>
              </w:rPr>
              <w:instrText xml:space="preserve"> </w:instrText>
            </w:r>
            <w:r>
              <w:rPr>
                <w:noProof/>
              </w:rPr>
              <w:instrText>PAGEREF _Toc237497441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778080B0" w14:textId="4E9527DA"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2" w:history="1">
            <w:r w:rsidRPr="006261F3">
              <w:rPr>
                <w:rStyle w:val="a5"/>
                <w:rFonts w:hint="eastAsia"/>
                <w:noProof/>
              </w:rPr>
              <w:t xml:space="preserve">6.5.1 </w:t>
            </w:r>
            <w:r w:rsidRPr="006261F3">
              <w:rPr>
                <w:rStyle w:val="a5"/>
                <w:rFonts w:hint="eastAsia"/>
                <w:noProof/>
              </w:rPr>
              <w:t>动态权重和梯度比例轨迹</w:t>
            </w:r>
            <w:r>
              <w:rPr>
                <w:rFonts w:hint="eastAsia"/>
                <w:noProof/>
              </w:rPr>
              <w:tab/>
            </w:r>
            <w:r>
              <w:rPr>
                <w:rFonts w:hint="eastAsia"/>
                <w:noProof/>
              </w:rPr>
              <w:fldChar w:fldCharType="begin"/>
            </w:r>
            <w:r>
              <w:rPr>
                <w:rFonts w:hint="eastAsia"/>
                <w:noProof/>
              </w:rPr>
              <w:instrText xml:space="preserve"> </w:instrText>
            </w:r>
            <w:r>
              <w:rPr>
                <w:noProof/>
              </w:rPr>
              <w:instrText>PAGEREF _Toc237497442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17D5C984" w14:textId="295E16DC"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3" w:history="1">
            <w:r w:rsidRPr="006261F3">
              <w:rPr>
                <w:rStyle w:val="a5"/>
                <w:rFonts w:hint="eastAsia"/>
                <w:noProof/>
              </w:rPr>
              <w:t xml:space="preserve">6.5.2 </w:t>
            </w:r>
            <w:r w:rsidRPr="006261F3">
              <w:rPr>
                <w:rStyle w:val="a5"/>
                <w:rFonts w:hint="eastAsia"/>
                <w:noProof/>
              </w:rPr>
              <w:t>逐样本差值与局部稀疏分层</w:t>
            </w:r>
            <w:r>
              <w:rPr>
                <w:rFonts w:hint="eastAsia"/>
                <w:noProof/>
              </w:rPr>
              <w:tab/>
            </w:r>
            <w:r>
              <w:rPr>
                <w:rFonts w:hint="eastAsia"/>
                <w:noProof/>
              </w:rPr>
              <w:fldChar w:fldCharType="begin"/>
            </w:r>
            <w:r>
              <w:rPr>
                <w:rFonts w:hint="eastAsia"/>
                <w:noProof/>
              </w:rPr>
              <w:instrText xml:space="preserve"> </w:instrText>
            </w:r>
            <w:r>
              <w:rPr>
                <w:noProof/>
              </w:rPr>
              <w:instrText>PAGEREF _Toc237497443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7FA07DE1" w14:textId="230C1C5A"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4" w:history="1">
            <w:r w:rsidRPr="006261F3">
              <w:rPr>
                <w:rStyle w:val="a5"/>
                <w:rFonts w:hint="eastAsia"/>
                <w:noProof/>
              </w:rPr>
              <w:t xml:space="preserve">6.5.3 </w:t>
            </w:r>
            <w:r w:rsidRPr="006261F3">
              <w:rPr>
                <w:rStyle w:val="a5"/>
                <w:rFonts w:hint="eastAsia"/>
                <w:noProof/>
              </w:rPr>
              <w:t>几何保真与局部分布的权衡</w:t>
            </w:r>
            <w:r>
              <w:rPr>
                <w:rFonts w:hint="eastAsia"/>
                <w:noProof/>
              </w:rPr>
              <w:tab/>
            </w:r>
            <w:r>
              <w:rPr>
                <w:rFonts w:hint="eastAsia"/>
                <w:noProof/>
              </w:rPr>
              <w:fldChar w:fldCharType="begin"/>
            </w:r>
            <w:r>
              <w:rPr>
                <w:rFonts w:hint="eastAsia"/>
                <w:noProof/>
              </w:rPr>
              <w:instrText xml:space="preserve"> </w:instrText>
            </w:r>
            <w:r>
              <w:rPr>
                <w:noProof/>
              </w:rPr>
              <w:instrText>PAGEREF _Toc237497444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4B0A1208" w14:textId="3004743C"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45" w:history="1">
            <w:r w:rsidRPr="006261F3">
              <w:rPr>
                <w:rStyle w:val="a5"/>
                <w:rFonts w:hint="eastAsia"/>
                <w:noProof/>
              </w:rPr>
              <w:t xml:space="preserve">6.6 </w:t>
            </w:r>
            <w:r w:rsidRPr="006261F3">
              <w:rPr>
                <w:rStyle w:val="a5"/>
                <w:rFonts w:hint="eastAsia"/>
                <w:noProof/>
              </w:rPr>
              <w:t>训练代价与可复现性</w:t>
            </w:r>
            <w:r>
              <w:rPr>
                <w:rFonts w:hint="eastAsia"/>
                <w:noProof/>
              </w:rPr>
              <w:tab/>
            </w:r>
            <w:r>
              <w:rPr>
                <w:rFonts w:hint="eastAsia"/>
                <w:noProof/>
              </w:rPr>
              <w:fldChar w:fldCharType="begin"/>
            </w:r>
            <w:r>
              <w:rPr>
                <w:rFonts w:hint="eastAsia"/>
                <w:noProof/>
              </w:rPr>
              <w:instrText xml:space="preserve"> </w:instrText>
            </w:r>
            <w:r>
              <w:rPr>
                <w:noProof/>
              </w:rPr>
              <w:instrText>PAGEREF _Toc237497445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5C6288F5" w14:textId="3804DAB1"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6" w:history="1">
            <w:r w:rsidRPr="006261F3">
              <w:rPr>
                <w:rStyle w:val="a5"/>
                <w:rFonts w:hint="eastAsia"/>
                <w:noProof/>
              </w:rPr>
              <w:t xml:space="preserve">6.6.1 </w:t>
            </w:r>
            <w:r w:rsidRPr="006261F3">
              <w:rPr>
                <w:rStyle w:val="a5"/>
                <w:rFonts w:hint="eastAsia"/>
                <w:noProof/>
              </w:rPr>
              <w:t>训练时间、显存和额外反向传播</w:t>
            </w:r>
            <w:r>
              <w:rPr>
                <w:rFonts w:hint="eastAsia"/>
                <w:noProof/>
              </w:rPr>
              <w:tab/>
            </w:r>
            <w:r>
              <w:rPr>
                <w:rFonts w:hint="eastAsia"/>
                <w:noProof/>
              </w:rPr>
              <w:fldChar w:fldCharType="begin"/>
            </w:r>
            <w:r>
              <w:rPr>
                <w:rFonts w:hint="eastAsia"/>
                <w:noProof/>
              </w:rPr>
              <w:instrText xml:space="preserve"> </w:instrText>
            </w:r>
            <w:r>
              <w:rPr>
                <w:noProof/>
              </w:rPr>
              <w:instrText>PAGEREF _Toc237497446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4B2D06DB" w14:textId="053679B7"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7" w:history="1">
            <w:r w:rsidRPr="006261F3">
              <w:rPr>
                <w:rStyle w:val="a5"/>
                <w:rFonts w:hint="eastAsia"/>
                <w:noProof/>
              </w:rPr>
              <w:t xml:space="preserve">6.6.2 </w:t>
            </w:r>
            <w:r w:rsidRPr="006261F3">
              <w:rPr>
                <w:rStyle w:val="a5"/>
                <w:rFonts w:hint="eastAsia"/>
                <w:noProof/>
              </w:rPr>
              <w:t>多随机种子重复与跨运行不确定性</w:t>
            </w:r>
            <w:r>
              <w:rPr>
                <w:rFonts w:hint="eastAsia"/>
                <w:noProof/>
              </w:rPr>
              <w:tab/>
            </w:r>
            <w:r>
              <w:rPr>
                <w:rFonts w:hint="eastAsia"/>
                <w:noProof/>
              </w:rPr>
              <w:fldChar w:fldCharType="begin"/>
            </w:r>
            <w:r>
              <w:rPr>
                <w:rFonts w:hint="eastAsia"/>
                <w:noProof/>
              </w:rPr>
              <w:instrText xml:space="preserve"> </w:instrText>
            </w:r>
            <w:r>
              <w:rPr>
                <w:noProof/>
              </w:rPr>
              <w:instrText>PAGEREF _Toc237497447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196CCFF6" w14:textId="01DDBF2C"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48" w:history="1">
            <w:r w:rsidRPr="006261F3">
              <w:rPr>
                <w:rStyle w:val="a5"/>
                <w:rFonts w:hint="eastAsia"/>
                <w:noProof/>
              </w:rPr>
              <w:t xml:space="preserve">6.6.3 </w:t>
            </w:r>
            <w:r w:rsidRPr="006261F3">
              <w:rPr>
                <w:rStyle w:val="a5"/>
                <w:rFonts w:hint="eastAsia"/>
                <w:noProof/>
              </w:rPr>
              <w:t>原始产物、脚本和配置的可获得性</w:t>
            </w:r>
            <w:r>
              <w:rPr>
                <w:rFonts w:hint="eastAsia"/>
                <w:noProof/>
              </w:rPr>
              <w:tab/>
            </w:r>
            <w:r>
              <w:rPr>
                <w:rFonts w:hint="eastAsia"/>
                <w:noProof/>
              </w:rPr>
              <w:fldChar w:fldCharType="begin"/>
            </w:r>
            <w:r>
              <w:rPr>
                <w:rFonts w:hint="eastAsia"/>
                <w:noProof/>
              </w:rPr>
              <w:instrText xml:space="preserve"> </w:instrText>
            </w:r>
            <w:r>
              <w:rPr>
                <w:noProof/>
              </w:rPr>
              <w:instrText>PAGEREF _Toc237497448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7E72C005" w14:textId="7E633F63"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49" w:history="1">
            <w:r w:rsidRPr="006261F3">
              <w:rPr>
                <w:rStyle w:val="a5"/>
                <w:rFonts w:hint="eastAsia"/>
                <w:noProof/>
              </w:rPr>
              <w:t xml:space="preserve">6.7 </w:t>
            </w:r>
            <w:r w:rsidRPr="006261F3">
              <w:rPr>
                <w:rStyle w:val="a5"/>
                <w:rFonts w:hint="eastAsia"/>
                <w:noProof/>
              </w:rPr>
              <w:t>结果讨论</w:t>
            </w:r>
            <w:r>
              <w:rPr>
                <w:rFonts w:hint="eastAsia"/>
                <w:noProof/>
              </w:rPr>
              <w:tab/>
            </w:r>
            <w:r>
              <w:rPr>
                <w:rFonts w:hint="eastAsia"/>
                <w:noProof/>
              </w:rPr>
              <w:fldChar w:fldCharType="begin"/>
            </w:r>
            <w:r>
              <w:rPr>
                <w:rFonts w:hint="eastAsia"/>
                <w:noProof/>
              </w:rPr>
              <w:instrText xml:space="preserve"> </w:instrText>
            </w:r>
            <w:r>
              <w:rPr>
                <w:noProof/>
              </w:rPr>
              <w:instrText>PAGEREF _Toc237497449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133D6DBD" w14:textId="1A74609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50" w:history="1">
            <w:r w:rsidRPr="006261F3">
              <w:rPr>
                <w:rStyle w:val="a5"/>
                <w:rFonts w:hint="eastAsia"/>
                <w:noProof/>
              </w:rPr>
              <w:t xml:space="preserve">6.7.1 </w:t>
            </w:r>
            <w:r w:rsidRPr="006261F3">
              <w:rPr>
                <w:rStyle w:val="a5"/>
                <w:rFonts w:hint="eastAsia"/>
                <w:noProof/>
              </w:rPr>
              <w:t>获得方向支持、未获支持与待验证的假设</w:t>
            </w:r>
            <w:r>
              <w:rPr>
                <w:rFonts w:hint="eastAsia"/>
                <w:noProof/>
              </w:rPr>
              <w:tab/>
            </w:r>
            <w:r>
              <w:rPr>
                <w:rFonts w:hint="eastAsia"/>
                <w:noProof/>
              </w:rPr>
              <w:fldChar w:fldCharType="begin"/>
            </w:r>
            <w:r>
              <w:rPr>
                <w:rFonts w:hint="eastAsia"/>
                <w:noProof/>
              </w:rPr>
              <w:instrText xml:space="preserve"> </w:instrText>
            </w:r>
            <w:r>
              <w:rPr>
                <w:noProof/>
              </w:rPr>
              <w:instrText>PAGEREF _Toc237497450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36A7B11F" w14:textId="70FA80A3"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51" w:history="1">
            <w:r w:rsidRPr="006261F3">
              <w:rPr>
                <w:rStyle w:val="a5"/>
                <w:rFonts w:hint="eastAsia"/>
                <w:noProof/>
              </w:rPr>
              <w:t xml:space="preserve">6.7.2 </w:t>
            </w:r>
            <w:r w:rsidRPr="006261F3">
              <w:rPr>
                <w:rStyle w:val="a5"/>
                <w:rFonts w:hint="eastAsia"/>
                <w:noProof/>
              </w:rPr>
              <w:t>失败案例和适用边界</w:t>
            </w:r>
            <w:r>
              <w:rPr>
                <w:rFonts w:hint="eastAsia"/>
                <w:noProof/>
              </w:rPr>
              <w:tab/>
            </w:r>
            <w:r>
              <w:rPr>
                <w:rFonts w:hint="eastAsia"/>
                <w:noProof/>
              </w:rPr>
              <w:fldChar w:fldCharType="begin"/>
            </w:r>
            <w:r>
              <w:rPr>
                <w:rFonts w:hint="eastAsia"/>
                <w:noProof/>
              </w:rPr>
              <w:instrText xml:space="preserve"> </w:instrText>
            </w:r>
            <w:r>
              <w:rPr>
                <w:noProof/>
              </w:rPr>
              <w:instrText>PAGEREF _Toc237497451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5A42B459" w14:textId="29A7C3EA"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52" w:history="1">
            <w:r w:rsidRPr="006261F3">
              <w:rPr>
                <w:rStyle w:val="a5"/>
                <w:rFonts w:hint="eastAsia"/>
                <w:noProof/>
              </w:rPr>
              <w:t xml:space="preserve">6.7.3 </w:t>
            </w:r>
            <w:r w:rsidRPr="006261F3">
              <w:rPr>
                <w:rStyle w:val="a5"/>
                <w:rFonts w:hint="eastAsia"/>
                <w:noProof/>
              </w:rPr>
              <w:t>对研究初衷的回答</w:t>
            </w:r>
            <w:r>
              <w:rPr>
                <w:rFonts w:hint="eastAsia"/>
                <w:noProof/>
              </w:rPr>
              <w:tab/>
            </w:r>
            <w:r>
              <w:rPr>
                <w:rFonts w:hint="eastAsia"/>
                <w:noProof/>
              </w:rPr>
              <w:fldChar w:fldCharType="begin"/>
            </w:r>
            <w:r>
              <w:rPr>
                <w:rFonts w:hint="eastAsia"/>
                <w:noProof/>
              </w:rPr>
              <w:instrText xml:space="preserve"> </w:instrText>
            </w:r>
            <w:r>
              <w:rPr>
                <w:noProof/>
              </w:rPr>
              <w:instrText>PAGEREF _Toc237497452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4C0D9C1D" w14:textId="234E6709"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53" w:history="1">
            <w:r w:rsidRPr="006261F3">
              <w:rPr>
                <w:rStyle w:val="a5"/>
                <w:rFonts w:hint="eastAsia"/>
                <w:noProof/>
              </w:rPr>
              <w:t xml:space="preserve">6.8 </w:t>
            </w:r>
            <w:r w:rsidRPr="006261F3">
              <w:rPr>
                <w:rStyle w:val="a5"/>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_Toc237497453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412ADFF3" w14:textId="79D93E38"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454" w:history="1">
            <w:r w:rsidRPr="006261F3">
              <w:rPr>
                <w:rStyle w:val="a5"/>
                <w:rFonts w:hint="eastAsia"/>
                <w:noProof/>
              </w:rPr>
              <w:t>第</w:t>
            </w:r>
            <w:r w:rsidRPr="006261F3">
              <w:rPr>
                <w:rStyle w:val="a5"/>
                <w:rFonts w:hint="eastAsia"/>
                <w:noProof/>
              </w:rPr>
              <w:t>7</w:t>
            </w:r>
            <w:r w:rsidRPr="006261F3">
              <w:rPr>
                <w:rStyle w:val="a5"/>
                <w:rFonts w:hint="eastAsia"/>
                <w:noProof/>
              </w:rPr>
              <w:t>章　结论与展望</w:t>
            </w:r>
            <w:r>
              <w:rPr>
                <w:rFonts w:hint="eastAsia"/>
                <w:noProof/>
              </w:rPr>
              <w:tab/>
            </w:r>
            <w:r>
              <w:rPr>
                <w:rFonts w:hint="eastAsia"/>
                <w:noProof/>
              </w:rPr>
              <w:fldChar w:fldCharType="begin"/>
            </w:r>
            <w:r>
              <w:rPr>
                <w:rFonts w:hint="eastAsia"/>
                <w:noProof/>
              </w:rPr>
              <w:instrText xml:space="preserve"> </w:instrText>
            </w:r>
            <w:r>
              <w:rPr>
                <w:noProof/>
              </w:rPr>
              <w:instrText>PAGEREF _Toc237497454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hyperlink>
        </w:p>
        <w:p w14:paraId="24DE37D5" w14:textId="6C2E5006"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55" w:history="1">
            <w:r w:rsidRPr="006261F3">
              <w:rPr>
                <w:rStyle w:val="a5"/>
                <w:rFonts w:hint="eastAsia"/>
                <w:noProof/>
              </w:rPr>
              <w:t xml:space="preserve">7.1 </w:t>
            </w:r>
            <w:r w:rsidRPr="006261F3">
              <w:rPr>
                <w:rStyle w:val="a5"/>
                <w:rFonts w:hint="eastAsia"/>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_Toc237497455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hyperlink>
        </w:p>
        <w:p w14:paraId="7C10B5F3" w14:textId="4FA20BF8"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56" w:history="1">
            <w:r w:rsidRPr="006261F3">
              <w:rPr>
                <w:rStyle w:val="a5"/>
                <w:rFonts w:hint="eastAsia"/>
                <w:noProof/>
              </w:rPr>
              <w:t xml:space="preserve">7.2 </w:t>
            </w:r>
            <w:r w:rsidRPr="006261F3">
              <w:rPr>
                <w:rStyle w:val="a5"/>
                <w:rFonts w:hint="eastAsia"/>
                <w:noProof/>
              </w:rPr>
              <w:t>重大创新</w:t>
            </w:r>
            <w:r>
              <w:rPr>
                <w:rFonts w:hint="eastAsia"/>
                <w:noProof/>
              </w:rPr>
              <w:tab/>
            </w:r>
            <w:r>
              <w:rPr>
                <w:rFonts w:hint="eastAsia"/>
                <w:noProof/>
              </w:rPr>
              <w:fldChar w:fldCharType="begin"/>
            </w:r>
            <w:r>
              <w:rPr>
                <w:rFonts w:hint="eastAsia"/>
                <w:noProof/>
              </w:rPr>
              <w:instrText xml:space="preserve"> </w:instrText>
            </w:r>
            <w:r>
              <w:rPr>
                <w:noProof/>
              </w:rPr>
              <w:instrText>PAGEREF _Toc237497456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hyperlink>
        </w:p>
        <w:p w14:paraId="282127BC" w14:textId="44D70BA1"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57" w:history="1">
            <w:r w:rsidRPr="006261F3">
              <w:rPr>
                <w:rStyle w:val="a5"/>
                <w:rFonts w:hint="eastAsia"/>
                <w:noProof/>
              </w:rPr>
              <w:t xml:space="preserve">7.3 </w:t>
            </w:r>
            <w:r w:rsidRPr="006261F3">
              <w:rPr>
                <w:rStyle w:val="a5"/>
                <w:rFonts w:hint="eastAsia"/>
                <w:noProof/>
              </w:rPr>
              <w:t>论文的局限性</w:t>
            </w:r>
            <w:r>
              <w:rPr>
                <w:rFonts w:hint="eastAsia"/>
                <w:noProof/>
              </w:rPr>
              <w:tab/>
            </w:r>
            <w:r>
              <w:rPr>
                <w:rFonts w:hint="eastAsia"/>
                <w:noProof/>
              </w:rPr>
              <w:fldChar w:fldCharType="begin"/>
            </w:r>
            <w:r>
              <w:rPr>
                <w:rFonts w:hint="eastAsia"/>
                <w:noProof/>
              </w:rPr>
              <w:instrText xml:space="preserve"> </w:instrText>
            </w:r>
            <w:r>
              <w:rPr>
                <w:noProof/>
              </w:rPr>
              <w:instrText>PAGEREF _Toc237497457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1AFE25E6" w14:textId="770E5A8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58" w:history="1">
            <w:r w:rsidRPr="006261F3">
              <w:rPr>
                <w:rStyle w:val="a5"/>
                <w:rFonts w:hint="eastAsia"/>
                <w:noProof/>
              </w:rPr>
              <w:t xml:space="preserve">7.3.1 </w:t>
            </w:r>
            <w:r w:rsidRPr="006261F3">
              <w:rPr>
                <w:rStyle w:val="a5"/>
                <w:rFonts w:hint="eastAsia"/>
                <w:noProof/>
              </w:rPr>
              <w:t>单数据集、单倍率和验证交集限制</w:t>
            </w:r>
            <w:r>
              <w:rPr>
                <w:rFonts w:hint="eastAsia"/>
                <w:noProof/>
              </w:rPr>
              <w:tab/>
            </w:r>
            <w:r>
              <w:rPr>
                <w:rFonts w:hint="eastAsia"/>
                <w:noProof/>
              </w:rPr>
              <w:fldChar w:fldCharType="begin"/>
            </w:r>
            <w:r>
              <w:rPr>
                <w:rFonts w:hint="eastAsia"/>
                <w:noProof/>
              </w:rPr>
              <w:instrText xml:space="preserve"> </w:instrText>
            </w:r>
            <w:r>
              <w:rPr>
                <w:noProof/>
              </w:rPr>
              <w:instrText>PAGEREF _Toc237497458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2300B0CA" w14:textId="31059C5D"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59" w:history="1">
            <w:r w:rsidRPr="006261F3">
              <w:rPr>
                <w:rStyle w:val="a5"/>
                <w:rFonts w:hint="eastAsia"/>
                <w:noProof/>
              </w:rPr>
              <w:t xml:space="preserve">7.3.2 </w:t>
            </w:r>
            <w:r w:rsidRPr="006261F3">
              <w:rPr>
                <w:rStyle w:val="a5"/>
                <w:rFonts w:hint="eastAsia"/>
                <w:noProof/>
              </w:rPr>
              <w:t>随机种子、固定权重和目标比值覆盖不足</w:t>
            </w:r>
            <w:r>
              <w:rPr>
                <w:rFonts w:hint="eastAsia"/>
                <w:noProof/>
              </w:rPr>
              <w:tab/>
            </w:r>
            <w:r>
              <w:rPr>
                <w:rFonts w:hint="eastAsia"/>
                <w:noProof/>
              </w:rPr>
              <w:fldChar w:fldCharType="begin"/>
            </w:r>
            <w:r>
              <w:rPr>
                <w:rFonts w:hint="eastAsia"/>
                <w:noProof/>
              </w:rPr>
              <w:instrText xml:space="preserve"> </w:instrText>
            </w:r>
            <w:r>
              <w:rPr>
                <w:noProof/>
              </w:rPr>
              <w:instrText>PAGEREF _Toc237497459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6C8AECC1" w14:textId="7257D7A8"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60" w:history="1">
            <w:r w:rsidRPr="006261F3">
              <w:rPr>
                <w:rStyle w:val="a5"/>
                <w:rFonts w:hint="eastAsia"/>
                <w:noProof/>
              </w:rPr>
              <w:t xml:space="preserve">7.3.3 </w:t>
            </w:r>
            <w:r w:rsidRPr="006261F3">
              <w:rPr>
                <w:rStyle w:val="a5"/>
                <w:rFonts w:hint="eastAsia"/>
                <w:noProof/>
              </w:rPr>
              <w:t>正式测试指标、训练代价和原始产物完整性不足</w:t>
            </w:r>
            <w:r>
              <w:rPr>
                <w:rFonts w:hint="eastAsia"/>
                <w:noProof/>
              </w:rPr>
              <w:tab/>
            </w:r>
            <w:r>
              <w:rPr>
                <w:rFonts w:hint="eastAsia"/>
                <w:noProof/>
              </w:rPr>
              <w:fldChar w:fldCharType="begin"/>
            </w:r>
            <w:r>
              <w:rPr>
                <w:rFonts w:hint="eastAsia"/>
                <w:noProof/>
              </w:rPr>
              <w:instrText xml:space="preserve"> </w:instrText>
            </w:r>
            <w:r>
              <w:rPr>
                <w:noProof/>
              </w:rPr>
              <w:instrText>PAGEREF _Toc237497460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28A98ADF" w14:textId="2C6636C5"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61" w:history="1">
            <w:r w:rsidRPr="006261F3">
              <w:rPr>
                <w:rStyle w:val="a5"/>
                <w:rFonts w:hint="eastAsia"/>
                <w:noProof/>
              </w:rPr>
              <w:t xml:space="preserve">7.3.4 </w:t>
            </w:r>
            <w:r w:rsidRPr="006261F3">
              <w:rPr>
                <w:rStyle w:val="a5"/>
                <w:rFonts w:hint="eastAsia"/>
                <w:noProof/>
              </w:rPr>
              <w:t>与既有动态加权方法的直接对照不足</w:t>
            </w:r>
            <w:r>
              <w:rPr>
                <w:rFonts w:hint="eastAsia"/>
                <w:noProof/>
              </w:rPr>
              <w:tab/>
            </w:r>
            <w:r>
              <w:rPr>
                <w:rFonts w:hint="eastAsia"/>
                <w:noProof/>
              </w:rPr>
              <w:fldChar w:fldCharType="begin"/>
            </w:r>
            <w:r>
              <w:rPr>
                <w:rFonts w:hint="eastAsia"/>
                <w:noProof/>
              </w:rPr>
              <w:instrText xml:space="preserve"> </w:instrText>
            </w:r>
            <w:r>
              <w:rPr>
                <w:noProof/>
              </w:rPr>
              <w:instrText>PAGEREF _Toc237497461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0B415013" w14:textId="5CFECFE1" w:rsidR="007D2A90" w:rsidRDefault="007D2A90">
          <w:pPr>
            <w:pStyle w:val="TOC2"/>
            <w:tabs>
              <w:tab w:val="right" w:leader="dot" w:pos="8496"/>
            </w:tabs>
            <w:ind w:left="480"/>
            <w:rPr>
              <w:rFonts w:asciiTheme="minorHAnsi" w:eastAsiaTheme="minorEastAsia" w:hAnsiTheme="minorHAnsi" w:cstheme="minorBidi" w:hint="eastAsia"/>
              <w:noProof/>
              <w:color w:val="auto"/>
              <w:kern w:val="2"/>
              <w:sz w:val="22"/>
              <w14:ligatures w14:val="standardContextual"/>
            </w:rPr>
          </w:pPr>
          <w:hyperlink w:anchor="_Toc237497462" w:history="1">
            <w:r w:rsidRPr="006261F3">
              <w:rPr>
                <w:rStyle w:val="a5"/>
                <w:rFonts w:hint="eastAsia"/>
                <w:noProof/>
              </w:rPr>
              <w:t xml:space="preserve">7.4 </w:t>
            </w:r>
            <w:r w:rsidRPr="006261F3">
              <w:rPr>
                <w:rStyle w:val="a5"/>
                <w:rFonts w:hint="eastAsia"/>
                <w:noProof/>
              </w:rPr>
              <w:t>未来研究展望</w:t>
            </w:r>
            <w:r>
              <w:rPr>
                <w:rFonts w:hint="eastAsia"/>
                <w:noProof/>
              </w:rPr>
              <w:tab/>
            </w:r>
            <w:r>
              <w:rPr>
                <w:rFonts w:hint="eastAsia"/>
                <w:noProof/>
              </w:rPr>
              <w:fldChar w:fldCharType="begin"/>
            </w:r>
            <w:r>
              <w:rPr>
                <w:rFonts w:hint="eastAsia"/>
                <w:noProof/>
              </w:rPr>
              <w:instrText xml:space="preserve"> </w:instrText>
            </w:r>
            <w:r>
              <w:rPr>
                <w:noProof/>
              </w:rPr>
              <w:instrText>PAGEREF _Toc237497462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63A9B22E" w14:textId="78FE4D5B"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63" w:history="1">
            <w:r w:rsidRPr="006261F3">
              <w:rPr>
                <w:rStyle w:val="a5"/>
                <w:rFonts w:hint="eastAsia"/>
                <w:noProof/>
              </w:rPr>
              <w:t xml:space="preserve">7.4.1 </w:t>
            </w:r>
            <w:r w:rsidRPr="006261F3">
              <w:rPr>
                <w:rStyle w:val="a5"/>
                <w:rFonts w:hint="eastAsia"/>
                <w:noProof/>
              </w:rPr>
              <w:t>低成本梯度估计与更新频率控制</w:t>
            </w:r>
            <w:r>
              <w:rPr>
                <w:rFonts w:hint="eastAsia"/>
                <w:noProof/>
              </w:rPr>
              <w:tab/>
            </w:r>
            <w:r>
              <w:rPr>
                <w:rFonts w:hint="eastAsia"/>
                <w:noProof/>
              </w:rPr>
              <w:fldChar w:fldCharType="begin"/>
            </w:r>
            <w:r>
              <w:rPr>
                <w:rFonts w:hint="eastAsia"/>
                <w:noProof/>
              </w:rPr>
              <w:instrText xml:space="preserve"> </w:instrText>
            </w:r>
            <w:r>
              <w:rPr>
                <w:noProof/>
              </w:rPr>
              <w:instrText>PAGEREF _Toc237497463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00258148" w14:textId="19206C06"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64" w:history="1">
            <w:r w:rsidRPr="006261F3">
              <w:rPr>
                <w:rStyle w:val="a5"/>
                <w:rFonts w:hint="eastAsia"/>
                <w:noProof/>
              </w:rPr>
              <w:t xml:space="preserve">7.4.2 </w:t>
            </w:r>
            <w:r w:rsidRPr="006261F3">
              <w:rPr>
                <w:rStyle w:val="a5"/>
                <w:rFonts w:hint="eastAsia"/>
                <w:noProof/>
              </w:rPr>
              <w:t>任意倍率、真实扫描和跨数据集泛化</w:t>
            </w:r>
            <w:r>
              <w:rPr>
                <w:rFonts w:hint="eastAsia"/>
                <w:noProof/>
              </w:rPr>
              <w:tab/>
            </w:r>
            <w:r>
              <w:rPr>
                <w:rFonts w:hint="eastAsia"/>
                <w:noProof/>
              </w:rPr>
              <w:fldChar w:fldCharType="begin"/>
            </w:r>
            <w:r>
              <w:rPr>
                <w:rFonts w:hint="eastAsia"/>
                <w:noProof/>
              </w:rPr>
              <w:instrText xml:space="preserve"> </w:instrText>
            </w:r>
            <w:r>
              <w:rPr>
                <w:noProof/>
              </w:rPr>
              <w:instrText>PAGEREF _Toc237497464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39DD5038" w14:textId="33D1EAA0"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65" w:history="1">
            <w:r w:rsidRPr="006261F3">
              <w:rPr>
                <w:rStyle w:val="a5"/>
                <w:rFonts w:hint="eastAsia"/>
                <w:noProof/>
              </w:rPr>
              <w:t xml:space="preserve">7.4.3 </w:t>
            </w:r>
            <w:r w:rsidRPr="006261F3">
              <w:rPr>
                <w:rStyle w:val="a5"/>
                <w:rFonts w:hint="eastAsia"/>
                <w:noProof/>
              </w:rPr>
              <w:t>动态对抗权重与显式均匀性约束的联合设计</w:t>
            </w:r>
            <w:r>
              <w:rPr>
                <w:rFonts w:hint="eastAsia"/>
                <w:noProof/>
              </w:rPr>
              <w:tab/>
            </w:r>
            <w:r>
              <w:rPr>
                <w:rFonts w:hint="eastAsia"/>
                <w:noProof/>
              </w:rPr>
              <w:fldChar w:fldCharType="begin"/>
            </w:r>
            <w:r>
              <w:rPr>
                <w:rFonts w:hint="eastAsia"/>
                <w:noProof/>
              </w:rPr>
              <w:instrText xml:space="preserve"> </w:instrText>
            </w:r>
            <w:r>
              <w:rPr>
                <w:noProof/>
              </w:rPr>
              <w:instrText>PAGEREF _Toc237497465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7A5B3C7F" w14:textId="2B77B8EF" w:rsidR="007D2A90" w:rsidRDefault="007D2A90">
          <w:pPr>
            <w:pStyle w:val="TOC3"/>
            <w:tabs>
              <w:tab w:val="right" w:leader="dot" w:pos="8496"/>
            </w:tabs>
            <w:ind w:left="960"/>
            <w:rPr>
              <w:rFonts w:asciiTheme="minorHAnsi" w:eastAsiaTheme="minorEastAsia" w:hAnsiTheme="minorHAnsi" w:cstheme="minorBidi" w:hint="eastAsia"/>
              <w:noProof/>
              <w:color w:val="auto"/>
              <w:kern w:val="2"/>
              <w:sz w:val="22"/>
              <w14:ligatures w14:val="standardContextual"/>
            </w:rPr>
          </w:pPr>
          <w:hyperlink w:anchor="_Toc237497466" w:history="1">
            <w:r w:rsidRPr="006261F3">
              <w:rPr>
                <w:rStyle w:val="a5"/>
                <w:rFonts w:hint="eastAsia"/>
                <w:noProof/>
              </w:rPr>
              <w:t xml:space="preserve">7.4.4 </w:t>
            </w:r>
            <w:r w:rsidRPr="006261F3">
              <w:rPr>
                <w:rStyle w:val="a5"/>
                <w:rFonts w:hint="eastAsia"/>
                <w:noProof/>
              </w:rPr>
              <w:t>面向下游任务的端到端评价</w:t>
            </w:r>
            <w:r>
              <w:rPr>
                <w:rFonts w:hint="eastAsia"/>
                <w:noProof/>
              </w:rPr>
              <w:tab/>
            </w:r>
            <w:r>
              <w:rPr>
                <w:rFonts w:hint="eastAsia"/>
                <w:noProof/>
              </w:rPr>
              <w:fldChar w:fldCharType="begin"/>
            </w:r>
            <w:r>
              <w:rPr>
                <w:rFonts w:hint="eastAsia"/>
                <w:noProof/>
              </w:rPr>
              <w:instrText xml:space="preserve"> </w:instrText>
            </w:r>
            <w:r>
              <w:rPr>
                <w:noProof/>
              </w:rPr>
              <w:instrText>PAGEREF _Toc237497466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192CDFA8" w14:textId="7F01BB48"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467" w:history="1">
            <w:r w:rsidRPr="006261F3">
              <w:rPr>
                <w:rStyle w:val="a5"/>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_Toc237497467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hyperlink>
        </w:p>
        <w:p w14:paraId="698CEBE6" w14:textId="7FF7A6A6" w:rsidR="007D2A90" w:rsidRDefault="007D2A90">
          <w:pPr>
            <w:pStyle w:val="TOC1"/>
            <w:tabs>
              <w:tab w:val="right" w:leader="dot" w:pos="8496"/>
            </w:tabs>
            <w:rPr>
              <w:rFonts w:asciiTheme="minorHAnsi" w:eastAsiaTheme="minorEastAsia" w:hAnsiTheme="minorHAnsi" w:cstheme="minorBidi" w:hint="eastAsia"/>
              <w:noProof/>
              <w:color w:val="auto"/>
              <w:kern w:val="2"/>
              <w:sz w:val="22"/>
              <w14:ligatures w14:val="standardContextual"/>
            </w:rPr>
          </w:pPr>
          <w:hyperlink w:anchor="_Toc237497468" w:history="1">
            <w:r w:rsidRPr="006261F3">
              <w:rPr>
                <w:rStyle w:val="a5"/>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_Toc237497468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hyperlink>
        </w:p>
        <w:p w14:paraId="6ED8935F" w14:textId="5E42B56A" w:rsidR="00E15256" w:rsidRDefault="007D2A90">
          <w:r>
            <w:fldChar w:fldCharType="end"/>
          </w:r>
        </w:p>
      </w:sdtContent>
    </w:sdt>
    <w:p w14:paraId="059A8E37" w14:textId="77777777" w:rsidR="00E15256" w:rsidRDefault="007D2A90">
      <w:pPr>
        <w:pStyle w:val="ac"/>
        <w:pageBreakBefore/>
      </w:pPr>
      <w:bookmarkStart w:id="3" w:name="_Toc237497314"/>
      <w:r>
        <w:lastRenderedPageBreak/>
        <w:t>插图索引</w:t>
      </w:r>
      <w:bookmarkEnd w:id="3"/>
    </w:p>
    <w:p w14:paraId="154E7A46" w14:textId="2E6C5EAD" w:rsidR="00E15256" w:rsidRDefault="007D2A90">
      <w:pPr>
        <w:pStyle w:val="af1"/>
      </w:pPr>
      <w:r>
        <w:rPr>
          <w:rFonts w:ascii="宋体" w:hAnsi="宋体" w:cs="宋体"/>
        </w:rPr>
        <w:t>图</w:t>
      </w:r>
      <w:r>
        <w:rPr>
          <w:rFonts w:ascii="宋体" w:hAnsi="宋体" w:cs="宋体"/>
        </w:rPr>
        <w:t xml:space="preserve"> 1.1 </w:t>
      </w:r>
      <w:r>
        <w:rPr>
          <w:rFonts w:ascii="宋体" w:hAnsi="宋体" w:cs="宋体"/>
        </w:rPr>
        <w:t>点云稀疏性、重建度量与训练调节的问题链</w:t>
      </w:r>
      <w:r>
        <w:ptab w:relativeTo="margin" w:alignment="right" w:leader="dot"/>
      </w:r>
      <w:r>
        <w:fldChar w:fldCharType="begin"/>
      </w:r>
      <w:r>
        <w:instrText>PAGEREF fig_1_1 \h</w:instrText>
      </w:r>
      <w:r>
        <w:fldChar w:fldCharType="separate"/>
      </w:r>
      <w:r>
        <w:rPr>
          <w:noProof/>
        </w:rPr>
        <w:t>2</w:t>
      </w:r>
      <w:r>
        <w:fldChar w:fldCharType="end"/>
      </w:r>
    </w:p>
    <w:p w14:paraId="7EB57BEF" w14:textId="4D232FE1" w:rsidR="00E15256" w:rsidRDefault="007D2A90">
      <w:pPr>
        <w:pStyle w:val="af1"/>
      </w:pPr>
      <w:r>
        <w:rPr>
          <w:rFonts w:ascii="宋体" w:hAnsi="宋体" w:cs="宋体"/>
        </w:rPr>
        <w:t>图</w:t>
      </w:r>
      <w:r>
        <w:rPr>
          <w:rFonts w:ascii="宋体" w:hAnsi="宋体" w:cs="宋体"/>
        </w:rPr>
        <w:t xml:space="preserve"> 1.2 </w:t>
      </w:r>
      <w:r>
        <w:rPr>
          <w:rFonts w:ascii="宋体" w:hAnsi="宋体" w:cs="宋体"/>
        </w:rPr>
        <w:t>全文技术路线与证据闭环</w:t>
      </w:r>
      <w:r>
        <w:ptab w:relativeTo="margin" w:alignment="right" w:leader="dot"/>
      </w:r>
      <w:r>
        <w:fldChar w:fldCharType="begin"/>
      </w:r>
      <w:r>
        <w:instrText>PAGEREF fig_1_2 \h</w:instrText>
      </w:r>
      <w:r>
        <w:fldChar w:fldCharType="separate"/>
      </w:r>
      <w:r>
        <w:rPr>
          <w:noProof/>
        </w:rPr>
        <w:t>6</w:t>
      </w:r>
      <w:r>
        <w:fldChar w:fldCharType="end"/>
      </w:r>
    </w:p>
    <w:p w14:paraId="13607BFC" w14:textId="0284554F" w:rsidR="00E15256" w:rsidRDefault="007D2A90">
      <w:pPr>
        <w:pStyle w:val="af1"/>
      </w:pPr>
      <w:r>
        <w:rPr>
          <w:rFonts w:ascii="宋体" w:hAnsi="宋体" w:cs="宋体"/>
        </w:rPr>
        <w:t>图</w:t>
      </w:r>
      <w:r>
        <w:rPr>
          <w:rFonts w:ascii="宋体" w:hAnsi="宋体" w:cs="宋体"/>
        </w:rPr>
        <w:t xml:space="preserve"> 1.3 </w:t>
      </w:r>
      <w:r>
        <w:rPr>
          <w:rFonts w:ascii="宋体" w:hAnsi="宋体" w:cs="宋体"/>
        </w:rPr>
        <w:t>七章问题、方法与证据承接关系</w:t>
      </w:r>
      <w:r>
        <w:ptab w:relativeTo="margin" w:alignment="right" w:leader="dot"/>
      </w:r>
      <w:r>
        <w:fldChar w:fldCharType="begin"/>
      </w:r>
      <w:r>
        <w:instrText>PAGEREF fig_1_3 \h</w:instrText>
      </w:r>
      <w:r>
        <w:fldChar w:fldCharType="separate"/>
      </w:r>
      <w:r>
        <w:rPr>
          <w:noProof/>
        </w:rPr>
        <w:t>8</w:t>
      </w:r>
      <w:r>
        <w:fldChar w:fldCharType="end"/>
      </w:r>
    </w:p>
    <w:p w14:paraId="77812545" w14:textId="2EE511BD" w:rsidR="00E15256" w:rsidRDefault="007D2A90">
      <w:pPr>
        <w:pStyle w:val="af1"/>
      </w:pPr>
      <w:r>
        <w:rPr>
          <w:rFonts w:ascii="宋体" w:hAnsi="宋体" w:cs="宋体"/>
        </w:rPr>
        <w:t>图</w:t>
      </w:r>
      <w:r>
        <w:rPr>
          <w:rFonts w:ascii="宋体" w:hAnsi="宋体" w:cs="宋体"/>
        </w:rPr>
        <w:t xml:space="preserve"> 2.1 </w:t>
      </w:r>
      <w:r>
        <w:rPr>
          <w:rFonts w:ascii="宋体" w:hAnsi="宋体" w:cs="宋体"/>
        </w:rPr>
        <w:t>点云特征学习骨干的演进关系</w:t>
      </w:r>
      <w:r>
        <w:ptab w:relativeTo="margin" w:alignment="right" w:leader="dot"/>
      </w:r>
      <w:r>
        <w:fldChar w:fldCharType="begin"/>
      </w:r>
      <w:r>
        <w:instrText>PAGEREF fig_2_1 \h</w:instrText>
      </w:r>
      <w:r>
        <w:fldChar w:fldCharType="separate"/>
      </w:r>
      <w:r>
        <w:rPr>
          <w:noProof/>
        </w:rPr>
        <w:t>14</w:t>
      </w:r>
      <w:r>
        <w:fldChar w:fldCharType="end"/>
      </w:r>
    </w:p>
    <w:p w14:paraId="307FC725" w14:textId="331E5F85" w:rsidR="00E15256" w:rsidRDefault="007D2A90">
      <w:pPr>
        <w:pStyle w:val="af1"/>
      </w:pPr>
      <w:r>
        <w:rPr>
          <w:rFonts w:ascii="宋体" w:hAnsi="宋体" w:cs="宋体"/>
        </w:rPr>
        <w:t>图</w:t>
      </w:r>
      <w:r>
        <w:rPr>
          <w:rFonts w:ascii="宋体" w:hAnsi="宋体" w:cs="宋体"/>
        </w:rPr>
        <w:t xml:space="preserve"> 2.2 </w:t>
      </w:r>
      <w:r>
        <w:rPr>
          <w:rFonts w:ascii="宋体" w:hAnsi="宋体" w:cs="宋体"/>
        </w:rPr>
        <w:t>点云上采样方法的技术分类</w:t>
      </w:r>
      <w:r>
        <w:ptab w:relativeTo="margin" w:alignment="right" w:leader="dot"/>
      </w:r>
      <w:r>
        <w:fldChar w:fldCharType="begin"/>
      </w:r>
      <w:r>
        <w:instrText>PAGEREF fig_2_2 \h</w:instrText>
      </w:r>
      <w:r>
        <w:fldChar w:fldCharType="separate"/>
      </w:r>
      <w:r>
        <w:rPr>
          <w:noProof/>
        </w:rPr>
        <w:t>16</w:t>
      </w:r>
      <w:r>
        <w:fldChar w:fldCharType="end"/>
      </w:r>
    </w:p>
    <w:p w14:paraId="3107B2AE" w14:textId="413FEAE1" w:rsidR="00E15256" w:rsidRDefault="007D2A90">
      <w:pPr>
        <w:pStyle w:val="af1"/>
      </w:pPr>
      <w:r>
        <w:rPr>
          <w:rFonts w:ascii="宋体" w:hAnsi="宋体" w:cs="宋体"/>
        </w:rPr>
        <w:t>图</w:t>
      </w:r>
      <w:r>
        <w:rPr>
          <w:rFonts w:ascii="宋体" w:hAnsi="宋体" w:cs="宋体"/>
        </w:rPr>
        <w:t xml:space="preserve"> 2.3 </w:t>
      </w:r>
      <w:r>
        <w:rPr>
          <w:rFonts w:ascii="宋体" w:hAnsi="宋体" w:cs="宋体"/>
        </w:rPr>
        <w:t>点云上采样代表方法演进时间轴</w:t>
      </w:r>
      <w:r>
        <w:ptab w:relativeTo="margin" w:alignment="right" w:leader="dot"/>
      </w:r>
      <w:r>
        <w:fldChar w:fldCharType="begin"/>
      </w:r>
      <w:r>
        <w:instrText>PAGEREF fig_2_3 \h</w:instrText>
      </w:r>
      <w:r>
        <w:fldChar w:fldCharType="separate"/>
      </w:r>
      <w:r>
        <w:rPr>
          <w:noProof/>
        </w:rPr>
        <w:t>16</w:t>
      </w:r>
      <w:r>
        <w:fldChar w:fldCharType="end"/>
      </w:r>
    </w:p>
    <w:p w14:paraId="0F5E87B1" w14:textId="6561E7FD" w:rsidR="00E15256" w:rsidRDefault="007D2A90">
      <w:pPr>
        <w:pStyle w:val="af1"/>
      </w:pPr>
      <w:r>
        <w:rPr>
          <w:rFonts w:ascii="宋体" w:hAnsi="宋体" w:cs="宋体"/>
        </w:rPr>
        <w:t>图</w:t>
      </w:r>
      <w:r>
        <w:rPr>
          <w:rFonts w:ascii="宋体" w:hAnsi="宋体" w:cs="宋体"/>
        </w:rPr>
        <w:t xml:space="preserve"> 2.4 </w:t>
      </w:r>
      <w:r>
        <w:rPr>
          <w:rFonts w:ascii="宋体" w:hAnsi="宋体" w:cs="宋体"/>
        </w:rPr>
        <w:t>损失函数、评价指标与质量维度的关系</w:t>
      </w:r>
      <w:r>
        <w:ptab w:relativeTo="margin" w:alignment="right" w:leader="dot"/>
      </w:r>
      <w:r>
        <w:fldChar w:fldCharType="begin"/>
      </w:r>
      <w:r>
        <w:instrText>PAGEREF fig_2_4 \h</w:instrText>
      </w:r>
      <w:r>
        <w:fldChar w:fldCharType="separate"/>
      </w:r>
      <w:r>
        <w:rPr>
          <w:noProof/>
        </w:rPr>
        <w:t>25</w:t>
      </w:r>
      <w:r>
        <w:fldChar w:fldCharType="end"/>
      </w:r>
    </w:p>
    <w:p w14:paraId="388859E8" w14:textId="418DFB0F" w:rsidR="00E15256" w:rsidRDefault="007D2A90">
      <w:pPr>
        <w:pStyle w:val="af1"/>
      </w:pPr>
      <w:r>
        <w:rPr>
          <w:rFonts w:ascii="宋体" w:hAnsi="宋体" w:cs="宋体"/>
        </w:rPr>
        <w:t>图</w:t>
      </w:r>
      <w:r>
        <w:rPr>
          <w:rFonts w:ascii="宋体" w:hAnsi="宋体" w:cs="宋体"/>
        </w:rPr>
        <w:t xml:space="preserve"> 3.1 </w:t>
      </w:r>
      <w:r>
        <w:rPr>
          <w:rFonts w:ascii="宋体" w:hAnsi="宋体" w:cs="宋体"/>
        </w:rPr>
        <w:t>点云上采样质量目标及其测量关系</w:t>
      </w:r>
      <w:r>
        <w:ptab w:relativeTo="margin" w:alignment="right" w:leader="dot"/>
      </w:r>
      <w:r>
        <w:fldChar w:fldCharType="begin"/>
      </w:r>
      <w:r>
        <w:instrText>PAGEREF fig_3_1 \h</w:instrText>
      </w:r>
      <w:r>
        <w:fldChar w:fldCharType="separate"/>
      </w:r>
      <w:r>
        <w:rPr>
          <w:noProof/>
        </w:rPr>
        <w:t>32</w:t>
      </w:r>
      <w:r>
        <w:fldChar w:fldCharType="end"/>
      </w:r>
    </w:p>
    <w:p w14:paraId="61EDF37E" w14:textId="3B8C2225" w:rsidR="00E15256" w:rsidRDefault="007D2A90">
      <w:pPr>
        <w:pStyle w:val="af1"/>
      </w:pPr>
      <w:r>
        <w:rPr>
          <w:rFonts w:ascii="宋体" w:hAnsi="宋体" w:cs="宋体"/>
        </w:rPr>
        <w:t>图</w:t>
      </w:r>
      <w:r>
        <w:rPr>
          <w:rFonts w:ascii="宋体" w:hAnsi="宋体" w:cs="宋体"/>
        </w:rPr>
        <w:t xml:space="preserve"> 3.2 </w:t>
      </w:r>
      <w:r>
        <w:rPr>
          <w:rFonts w:ascii="宋体" w:hAnsi="宋体" w:cs="宋体"/>
        </w:rPr>
        <w:t>从实验配置到论文主张的证据链与阻断规则</w:t>
      </w:r>
      <w:r>
        <w:ptab w:relativeTo="margin" w:alignment="right" w:leader="dot"/>
      </w:r>
      <w:r>
        <w:fldChar w:fldCharType="begin"/>
      </w:r>
      <w:r>
        <w:instrText>PAGEREF fig_3_2 \h</w:instrText>
      </w:r>
      <w:r>
        <w:fldChar w:fldCharType="separate"/>
      </w:r>
      <w:r>
        <w:rPr>
          <w:noProof/>
        </w:rPr>
        <w:t>38</w:t>
      </w:r>
      <w:r>
        <w:fldChar w:fldCharType="end"/>
      </w:r>
    </w:p>
    <w:p w14:paraId="00A31D4B" w14:textId="3D9A9936" w:rsidR="00E15256" w:rsidRDefault="007D2A90">
      <w:pPr>
        <w:pStyle w:val="af1"/>
      </w:pPr>
      <w:r>
        <w:rPr>
          <w:rFonts w:ascii="宋体" w:hAnsi="宋体" w:cs="宋体"/>
        </w:rPr>
        <w:t>图</w:t>
      </w:r>
      <w:r>
        <w:rPr>
          <w:rFonts w:ascii="宋体" w:hAnsi="宋体" w:cs="宋体"/>
        </w:rPr>
        <w:t xml:space="preserve"> 3.3 </w:t>
      </w:r>
      <w:r>
        <w:rPr>
          <w:rFonts w:ascii="宋体" w:hAnsi="宋体" w:cs="宋体"/>
        </w:rPr>
        <w:t>点云上采样分析框架的实施闭环</w:t>
      </w:r>
      <w:r>
        <w:ptab w:relativeTo="margin" w:alignment="right" w:leader="dot"/>
      </w:r>
      <w:r>
        <w:fldChar w:fldCharType="begin"/>
      </w:r>
      <w:r>
        <w:instrText>PAGEREF fig_3_3 \h</w:instrText>
      </w:r>
      <w:r>
        <w:fldChar w:fldCharType="separate"/>
      </w:r>
      <w:r>
        <w:rPr>
          <w:noProof/>
        </w:rPr>
        <w:t>40</w:t>
      </w:r>
      <w:r>
        <w:fldChar w:fldCharType="end"/>
      </w:r>
    </w:p>
    <w:p w14:paraId="0CA764AC" w14:textId="35474EA5" w:rsidR="00E15256" w:rsidRDefault="007D2A90">
      <w:pPr>
        <w:pStyle w:val="af1"/>
      </w:pPr>
      <w:r>
        <w:rPr>
          <w:rFonts w:ascii="宋体" w:hAnsi="宋体" w:cs="宋体"/>
        </w:rPr>
        <w:t>图</w:t>
      </w:r>
      <w:r>
        <w:rPr>
          <w:rFonts w:ascii="宋体" w:hAnsi="宋体" w:cs="宋体"/>
        </w:rPr>
        <w:t xml:space="preserve"> 3.4 </w:t>
      </w:r>
      <w:r>
        <w:rPr>
          <w:rFonts w:ascii="宋体" w:hAnsi="宋体" w:cs="宋体"/>
        </w:rPr>
        <w:t>真实验证交集上的基线局部间距离散及稀疏分层结果（</w:t>
      </w:r>
      <w:r>
        <w:rPr>
          <w:rFonts w:ascii="宋体" w:hAnsi="宋体" w:cs="宋体"/>
        </w:rPr>
        <w:t>n=11</w:t>
      </w:r>
      <w:r>
        <w:rPr>
          <w:rFonts w:ascii="宋体" w:hAnsi="宋体" w:cs="宋体"/>
        </w:rPr>
        <w:t>）</w:t>
      </w:r>
      <w:r>
        <w:ptab w:relativeTo="margin" w:alignment="right" w:leader="dot"/>
      </w:r>
      <w:r>
        <w:fldChar w:fldCharType="begin"/>
      </w:r>
      <w:r>
        <w:instrText>PAGEREF fig_3_4 \h</w:instrText>
      </w:r>
      <w:r>
        <w:fldChar w:fldCharType="separate"/>
      </w:r>
      <w:r>
        <w:rPr>
          <w:noProof/>
        </w:rPr>
        <w:t>41</w:t>
      </w:r>
      <w:r>
        <w:fldChar w:fldCharType="end"/>
      </w:r>
    </w:p>
    <w:p w14:paraId="0CCDC439" w14:textId="338699C0" w:rsidR="00E15256" w:rsidRDefault="007D2A90">
      <w:pPr>
        <w:pStyle w:val="af1"/>
      </w:pPr>
      <w:r>
        <w:rPr>
          <w:rFonts w:ascii="宋体" w:hAnsi="宋体" w:cs="宋体"/>
        </w:rPr>
        <w:t>图</w:t>
      </w:r>
      <w:r>
        <w:rPr>
          <w:rFonts w:ascii="宋体" w:hAnsi="宋体" w:cs="宋体"/>
        </w:rPr>
        <w:t xml:space="preserve"> 4.1 </w:t>
      </w:r>
      <w:r>
        <w:rPr>
          <w:rFonts w:ascii="宋体" w:hAnsi="宋体" w:cs="宋体"/>
        </w:rPr>
        <w:t>研究变量、影响因素与假设的关系</w:t>
      </w:r>
      <w:r>
        <w:ptab w:relativeTo="margin" w:alignment="right" w:leader="dot"/>
      </w:r>
      <w:r>
        <w:fldChar w:fldCharType="begin"/>
      </w:r>
      <w:r>
        <w:instrText>PAGEREF fig_4_1 \h</w:instrText>
      </w:r>
      <w:r>
        <w:fldChar w:fldCharType="separate"/>
      </w:r>
      <w:r>
        <w:rPr>
          <w:noProof/>
        </w:rPr>
        <w:t>48</w:t>
      </w:r>
      <w:r>
        <w:fldChar w:fldCharType="end"/>
      </w:r>
    </w:p>
    <w:p w14:paraId="4CED845A" w14:textId="1D074A00" w:rsidR="00E15256" w:rsidRDefault="007D2A90">
      <w:pPr>
        <w:pStyle w:val="af1"/>
      </w:pPr>
      <w:r>
        <w:rPr>
          <w:rFonts w:ascii="宋体" w:hAnsi="宋体" w:cs="宋体"/>
        </w:rPr>
        <w:t>图</w:t>
      </w:r>
      <w:r>
        <w:rPr>
          <w:rFonts w:ascii="宋体" w:hAnsi="宋体" w:cs="宋体"/>
        </w:rPr>
        <w:t xml:space="preserve"> 4.2 </w:t>
      </w:r>
      <w:r>
        <w:rPr>
          <w:rFonts w:ascii="宋体" w:hAnsi="宋体" w:cs="宋体"/>
        </w:rPr>
        <w:t>核心实验组与批次内对照链</w:t>
      </w:r>
      <w:r>
        <w:ptab w:relativeTo="margin" w:alignment="right" w:leader="dot"/>
      </w:r>
      <w:r>
        <w:fldChar w:fldCharType="begin"/>
      </w:r>
      <w:r>
        <w:instrText>PAGEREF fig_4_2 \h</w:instrText>
      </w:r>
      <w:r>
        <w:fldChar w:fldCharType="separate"/>
      </w:r>
      <w:r>
        <w:rPr>
          <w:noProof/>
        </w:rPr>
        <w:t>49</w:t>
      </w:r>
      <w:r>
        <w:fldChar w:fldCharType="end"/>
      </w:r>
    </w:p>
    <w:p w14:paraId="4EFB5762" w14:textId="37ED89D9" w:rsidR="00E15256" w:rsidRDefault="007D2A90">
      <w:pPr>
        <w:pStyle w:val="af1"/>
      </w:pPr>
      <w:r>
        <w:rPr>
          <w:rFonts w:ascii="宋体" w:hAnsi="宋体" w:cs="宋体"/>
        </w:rPr>
        <w:t>图</w:t>
      </w:r>
      <w:r>
        <w:rPr>
          <w:rFonts w:ascii="宋体" w:hAnsi="宋体" w:cs="宋体"/>
        </w:rPr>
        <w:t xml:space="preserve"> 5.1 </w:t>
      </w:r>
      <w:r>
        <w:rPr>
          <w:rFonts w:ascii="宋体" w:hAnsi="宋体" w:cs="宋体"/>
        </w:rPr>
        <w:t>固定权重、</w:t>
      </w:r>
      <w:r>
        <w:rPr>
          <w:rFonts w:ascii="宋体" w:hAnsi="宋体" w:cs="宋体"/>
        </w:rPr>
        <w:t>VQGAN</w:t>
      </w:r>
      <w:r>
        <w:rPr>
          <w:rFonts w:ascii="宋体" w:hAnsi="宋体" w:cs="宋体"/>
        </w:rPr>
        <w:t>先例与</w:t>
      </w:r>
      <w:r>
        <w:rPr>
          <w:rFonts w:ascii="宋体" w:hAnsi="宋体" w:cs="宋体"/>
        </w:rPr>
        <w:t>GAAW</w:t>
      </w:r>
      <w:r>
        <w:rPr>
          <w:rFonts w:ascii="宋体" w:hAnsi="宋体" w:cs="宋体"/>
        </w:rPr>
        <w:t>的关系</w:t>
      </w:r>
      <w:r>
        <w:ptab w:relativeTo="margin" w:alignment="right" w:leader="dot"/>
      </w:r>
      <w:r>
        <w:fldChar w:fldCharType="begin"/>
      </w:r>
      <w:r>
        <w:instrText>PAGEREF fig_5_1 \h</w:instrText>
      </w:r>
      <w:r>
        <w:fldChar w:fldCharType="separate"/>
      </w:r>
      <w:r>
        <w:rPr>
          <w:noProof/>
        </w:rPr>
        <w:t>55</w:t>
      </w:r>
      <w:r>
        <w:fldChar w:fldCharType="end"/>
      </w:r>
    </w:p>
    <w:p w14:paraId="1B54354D" w14:textId="36328409" w:rsidR="00E15256" w:rsidRDefault="007D2A90">
      <w:pPr>
        <w:pStyle w:val="af1"/>
      </w:pPr>
      <w:r>
        <w:rPr>
          <w:rFonts w:ascii="宋体" w:hAnsi="宋体" w:cs="宋体"/>
        </w:rPr>
        <w:t>图</w:t>
      </w:r>
      <w:r>
        <w:rPr>
          <w:rFonts w:ascii="宋体" w:hAnsi="宋体" w:cs="宋体"/>
        </w:rPr>
        <w:t xml:space="preserve"> 5.2 GAAW</w:t>
      </w:r>
      <w:r>
        <w:rPr>
          <w:rFonts w:ascii="宋体" w:hAnsi="宋体" w:cs="宋体"/>
        </w:rPr>
        <w:t>的梯度测量和生成器更新路径</w:t>
      </w:r>
      <w:r>
        <w:ptab w:relativeTo="margin" w:alignment="right" w:leader="dot"/>
      </w:r>
      <w:r>
        <w:fldChar w:fldCharType="begin"/>
      </w:r>
      <w:r>
        <w:instrText>PAGEREF fig_5_2 \h</w:instrText>
      </w:r>
      <w:r>
        <w:fldChar w:fldCharType="separate"/>
      </w:r>
      <w:r>
        <w:rPr>
          <w:noProof/>
        </w:rPr>
        <w:t>59</w:t>
      </w:r>
      <w:r>
        <w:fldChar w:fldCharType="end"/>
      </w:r>
    </w:p>
    <w:p w14:paraId="088D97A1" w14:textId="5E793F65" w:rsidR="00E15256" w:rsidRDefault="007D2A90">
      <w:pPr>
        <w:pStyle w:val="af1"/>
      </w:pPr>
      <w:r>
        <w:rPr>
          <w:rFonts w:ascii="宋体" w:hAnsi="宋体" w:cs="宋体"/>
        </w:rPr>
        <w:t>图</w:t>
      </w:r>
      <w:r>
        <w:rPr>
          <w:rFonts w:ascii="宋体" w:hAnsi="宋体" w:cs="宋体"/>
        </w:rPr>
        <w:t xml:space="preserve"> 6.1 </w:t>
      </w:r>
      <w:r>
        <w:rPr>
          <w:rFonts w:ascii="宋体" w:hAnsi="宋体" w:cs="宋体"/>
        </w:rPr>
        <w:t>几何保真与局部间距离散的权衡</w:t>
      </w:r>
      <w:r>
        <w:ptab w:relativeTo="margin" w:alignment="right" w:leader="dot"/>
      </w:r>
      <w:r>
        <w:fldChar w:fldCharType="begin"/>
      </w:r>
      <w:r>
        <w:instrText>PAGEREF fig_6_1 \h</w:instrText>
      </w:r>
      <w:r>
        <w:fldChar w:fldCharType="separate"/>
      </w:r>
      <w:r>
        <w:rPr>
          <w:noProof/>
        </w:rPr>
        <w:t>69</w:t>
      </w:r>
      <w:r>
        <w:fldChar w:fldCharType="end"/>
      </w:r>
    </w:p>
    <w:p w14:paraId="3AFEA7FF" w14:textId="51A7C531" w:rsidR="00E15256" w:rsidRDefault="007D2A90">
      <w:pPr>
        <w:pStyle w:val="af1"/>
      </w:pPr>
      <w:r>
        <w:rPr>
          <w:rFonts w:ascii="宋体" w:hAnsi="宋体" w:cs="宋体"/>
        </w:rPr>
        <w:t>图</w:t>
      </w:r>
      <w:r>
        <w:rPr>
          <w:rFonts w:ascii="宋体" w:hAnsi="宋体" w:cs="宋体"/>
        </w:rPr>
        <w:t xml:space="preserve"> 6.2 </w:t>
      </w:r>
      <w:r>
        <w:rPr>
          <w:rFonts w:ascii="宋体" w:hAnsi="宋体" w:cs="宋体"/>
        </w:rPr>
        <w:t>核心实验的局部间距离散代理指标</w:t>
      </w:r>
      <w:r>
        <w:ptab w:relativeTo="margin" w:alignment="right" w:leader="dot"/>
      </w:r>
      <w:r>
        <w:fldChar w:fldCharType="begin"/>
      </w:r>
      <w:r>
        <w:instrText>PAGEREF fig_6_2 \h</w:instrText>
      </w:r>
      <w:r>
        <w:fldChar w:fldCharType="separate"/>
      </w:r>
      <w:r>
        <w:rPr>
          <w:noProof/>
        </w:rPr>
        <w:t>70</w:t>
      </w:r>
      <w:r>
        <w:fldChar w:fldCharType="end"/>
      </w:r>
    </w:p>
    <w:p w14:paraId="567FB76E" w14:textId="671F45E6" w:rsidR="00E15256" w:rsidRDefault="007D2A90">
      <w:pPr>
        <w:pStyle w:val="af1"/>
      </w:pPr>
      <w:r>
        <w:rPr>
          <w:rFonts w:ascii="宋体" w:hAnsi="宋体" w:cs="宋体"/>
        </w:rPr>
        <w:t>图</w:t>
      </w:r>
      <w:r>
        <w:rPr>
          <w:rFonts w:ascii="宋体" w:hAnsi="宋体" w:cs="宋体"/>
        </w:rPr>
        <w:t xml:space="preserve"> 6.3 B1</w:t>
      </w:r>
      <w:r>
        <w:rPr>
          <w:rFonts w:ascii="宋体" w:hAnsi="宋体" w:cs="宋体"/>
        </w:rPr>
        <w:t>与</w:t>
      </w:r>
      <w:r>
        <w:rPr>
          <w:rFonts w:ascii="宋体" w:hAnsi="宋体" w:cs="宋体"/>
        </w:rPr>
        <w:t>B2</w:t>
      </w:r>
      <w:r>
        <w:rPr>
          <w:rFonts w:ascii="宋体" w:hAnsi="宋体" w:cs="宋体"/>
        </w:rPr>
        <w:t>在真实验证交集上的配对差值</w:t>
      </w:r>
      <w:r>
        <w:ptab w:relativeTo="margin" w:alignment="right" w:leader="dot"/>
      </w:r>
      <w:r>
        <w:fldChar w:fldCharType="begin"/>
      </w:r>
      <w:r>
        <w:instrText>PAGEREF fig_6_3 \h</w:instrText>
      </w:r>
      <w:r>
        <w:fldChar w:fldCharType="separate"/>
      </w:r>
      <w:r>
        <w:rPr>
          <w:noProof/>
        </w:rPr>
        <w:t>72</w:t>
      </w:r>
      <w:r>
        <w:fldChar w:fldCharType="end"/>
      </w:r>
    </w:p>
    <w:p w14:paraId="7CACCFF9" w14:textId="0F2E908C" w:rsidR="00E15256" w:rsidRDefault="007D2A90">
      <w:pPr>
        <w:pStyle w:val="af1"/>
      </w:pPr>
      <w:r>
        <w:rPr>
          <w:rFonts w:ascii="宋体" w:hAnsi="宋体" w:cs="宋体"/>
        </w:rPr>
        <w:t>图</w:t>
      </w:r>
      <w:r>
        <w:rPr>
          <w:rFonts w:ascii="宋体" w:hAnsi="宋体" w:cs="宋体"/>
        </w:rPr>
        <w:t xml:space="preserve"> 6.4 </w:t>
      </w:r>
      <w:r>
        <w:rPr>
          <w:rFonts w:ascii="宋体" w:hAnsi="宋体" w:cs="宋体"/>
        </w:rPr>
        <w:t>全部消融相对批次基线的变化方向</w:t>
      </w:r>
      <w:r>
        <w:ptab w:relativeTo="margin" w:alignment="right" w:leader="dot"/>
      </w:r>
      <w:r>
        <w:fldChar w:fldCharType="begin"/>
      </w:r>
      <w:r>
        <w:instrText>PAGEREF fig_6_4 \h</w:instrText>
      </w:r>
      <w:r>
        <w:fldChar w:fldCharType="separate"/>
      </w:r>
      <w:r>
        <w:rPr>
          <w:noProof/>
        </w:rPr>
        <w:t>75</w:t>
      </w:r>
      <w:r>
        <w:fldChar w:fldCharType="end"/>
      </w:r>
    </w:p>
    <w:p w14:paraId="0CB37B92" w14:textId="77777777" w:rsidR="00E15256" w:rsidRDefault="007D2A90">
      <w:pPr>
        <w:pStyle w:val="ac"/>
        <w:pageBreakBefore/>
      </w:pPr>
      <w:bookmarkStart w:id="4" w:name="_Toc237497315"/>
      <w:r>
        <w:lastRenderedPageBreak/>
        <w:t>插表索引</w:t>
      </w:r>
      <w:bookmarkEnd w:id="4"/>
    </w:p>
    <w:p w14:paraId="5C984A1B" w14:textId="35B7D07F" w:rsidR="00E15256" w:rsidRDefault="007D2A90">
      <w:pPr>
        <w:pStyle w:val="af1"/>
      </w:pPr>
      <w:r>
        <w:rPr>
          <w:rFonts w:ascii="宋体" w:hAnsi="宋体" w:cs="宋体"/>
        </w:rPr>
        <w:t>表</w:t>
      </w:r>
      <w:r>
        <w:rPr>
          <w:rFonts w:ascii="宋体" w:hAnsi="宋体" w:cs="宋体"/>
        </w:rPr>
        <w:t xml:space="preserve"> 1.1 </w:t>
      </w:r>
      <w:r>
        <w:rPr>
          <w:rFonts w:ascii="宋体" w:hAnsi="宋体" w:cs="宋体"/>
        </w:rPr>
        <w:t>研究问题、证据与推论范围</w:t>
      </w:r>
      <w:r>
        <w:ptab w:relativeTo="margin" w:alignment="right" w:leader="dot"/>
      </w:r>
      <w:r>
        <w:fldChar w:fldCharType="begin"/>
      </w:r>
      <w:r>
        <w:instrText>PAGEREF tab_1_1 \h</w:instrText>
      </w:r>
      <w:r>
        <w:fldChar w:fldCharType="separate"/>
      </w:r>
      <w:r>
        <w:rPr>
          <w:noProof/>
        </w:rPr>
        <w:t>7</w:t>
      </w:r>
      <w:r>
        <w:fldChar w:fldCharType="end"/>
      </w:r>
    </w:p>
    <w:p w14:paraId="595FE53E" w14:textId="41A525CA" w:rsidR="00E15256" w:rsidRDefault="007D2A90">
      <w:pPr>
        <w:pStyle w:val="af1"/>
      </w:pPr>
      <w:r>
        <w:rPr>
          <w:rFonts w:ascii="宋体" w:hAnsi="宋体" w:cs="宋体"/>
        </w:rPr>
        <w:t>表</w:t>
      </w:r>
      <w:r>
        <w:rPr>
          <w:rFonts w:ascii="宋体" w:hAnsi="宋体" w:cs="宋体"/>
        </w:rPr>
        <w:t xml:space="preserve"> 2.1 </w:t>
      </w:r>
      <w:r>
        <w:rPr>
          <w:rFonts w:ascii="宋体" w:hAnsi="宋体" w:cs="宋体"/>
        </w:rPr>
        <w:t>点云特征学习骨干方法对比</w:t>
      </w:r>
      <w:r>
        <w:ptab w:relativeTo="margin" w:alignment="right" w:leader="dot"/>
      </w:r>
      <w:r>
        <w:fldChar w:fldCharType="begin"/>
      </w:r>
      <w:r>
        <w:instrText>PAGEREF tab_2_1 \h</w:instrText>
      </w:r>
      <w:r>
        <w:fldChar w:fldCharType="separate"/>
      </w:r>
      <w:r>
        <w:rPr>
          <w:noProof/>
        </w:rPr>
        <w:t>15</w:t>
      </w:r>
      <w:r>
        <w:fldChar w:fldCharType="end"/>
      </w:r>
    </w:p>
    <w:p w14:paraId="4EEA69E4" w14:textId="6F974BEF" w:rsidR="00E15256" w:rsidRDefault="007D2A90">
      <w:pPr>
        <w:pStyle w:val="af1"/>
      </w:pPr>
      <w:r>
        <w:rPr>
          <w:rFonts w:ascii="宋体" w:hAnsi="宋体" w:cs="宋体"/>
        </w:rPr>
        <w:t>表</w:t>
      </w:r>
      <w:r>
        <w:rPr>
          <w:rFonts w:ascii="宋体" w:hAnsi="宋体" w:cs="宋体"/>
        </w:rPr>
        <w:t xml:space="preserve"> 2.2 </w:t>
      </w:r>
      <w:r>
        <w:rPr>
          <w:rFonts w:ascii="宋体" w:hAnsi="宋体" w:cs="宋体"/>
        </w:rPr>
        <w:t>几何优化类上采样方法对比</w:t>
      </w:r>
      <w:r>
        <w:ptab w:relativeTo="margin" w:alignment="right" w:leader="dot"/>
      </w:r>
      <w:r>
        <w:fldChar w:fldCharType="begin"/>
      </w:r>
      <w:r>
        <w:instrText>PAGEREF tab_2_2 \h</w:instrText>
      </w:r>
      <w:r>
        <w:fldChar w:fldCharType="separate"/>
      </w:r>
      <w:r>
        <w:rPr>
          <w:noProof/>
        </w:rPr>
        <w:t>17</w:t>
      </w:r>
      <w:r>
        <w:fldChar w:fldCharType="end"/>
      </w:r>
    </w:p>
    <w:p w14:paraId="11ED3F06" w14:textId="7B63E30D" w:rsidR="00E15256" w:rsidRDefault="007D2A90">
      <w:pPr>
        <w:pStyle w:val="af1"/>
      </w:pPr>
      <w:r>
        <w:rPr>
          <w:rFonts w:ascii="宋体" w:hAnsi="宋体" w:cs="宋体"/>
        </w:rPr>
        <w:t>表</w:t>
      </w:r>
      <w:r>
        <w:rPr>
          <w:rFonts w:ascii="宋体" w:hAnsi="宋体" w:cs="宋体"/>
        </w:rPr>
        <w:t xml:space="preserve"> 2.3 </w:t>
      </w:r>
      <w:r>
        <w:rPr>
          <w:rFonts w:ascii="宋体" w:hAnsi="宋体" w:cs="宋体"/>
        </w:rPr>
        <w:t>深度学习类上采样方法机制与局限对比</w:t>
      </w:r>
      <w:r>
        <w:ptab w:relativeTo="margin" w:alignment="right" w:leader="dot"/>
      </w:r>
      <w:r>
        <w:fldChar w:fldCharType="begin"/>
      </w:r>
      <w:r>
        <w:instrText>PAGEREF tab_2_3 \h</w:instrText>
      </w:r>
      <w:r>
        <w:fldChar w:fldCharType="separate"/>
      </w:r>
      <w:r>
        <w:rPr>
          <w:noProof/>
        </w:rPr>
        <w:t>19</w:t>
      </w:r>
      <w:r>
        <w:fldChar w:fldCharType="end"/>
      </w:r>
    </w:p>
    <w:p w14:paraId="559791EF" w14:textId="248B9B0D" w:rsidR="00E15256" w:rsidRDefault="007D2A90">
      <w:pPr>
        <w:pStyle w:val="af1"/>
      </w:pPr>
      <w:r>
        <w:rPr>
          <w:rFonts w:ascii="宋体" w:hAnsi="宋体" w:cs="宋体"/>
        </w:rPr>
        <w:t>表</w:t>
      </w:r>
      <w:r>
        <w:rPr>
          <w:rFonts w:ascii="宋体" w:hAnsi="宋体" w:cs="宋体"/>
        </w:rPr>
        <w:t xml:space="preserve"> 2.4 </w:t>
      </w:r>
      <w:r>
        <w:rPr>
          <w:rFonts w:ascii="宋体" w:hAnsi="宋体" w:cs="宋体"/>
        </w:rPr>
        <w:t>质量维度、评价指标与已知盲区对应表</w:t>
      </w:r>
      <w:r>
        <w:ptab w:relativeTo="margin" w:alignment="right" w:leader="dot"/>
      </w:r>
      <w:r>
        <w:fldChar w:fldCharType="begin"/>
      </w:r>
      <w:r>
        <w:instrText>PAGEREF tab_2_4 \h</w:instrText>
      </w:r>
      <w:r>
        <w:fldChar w:fldCharType="separate"/>
      </w:r>
      <w:r>
        <w:rPr>
          <w:noProof/>
        </w:rPr>
        <w:t>25</w:t>
      </w:r>
      <w:r>
        <w:fldChar w:fldCharType="end"/>
      </w:r>
    </w:p>
    <w:p w14:paraId="32C665FA" w14:textId="06B9F8D0" w:rsidR="00E15256" w:rsidRDefault="007D2A90">
      <w:pPr>
        <w:pStyle w:val="af1"/>
      </w:pPr>
      <w:r>
        <w:rPr>
          <w:rFonts w:ascii="宋体" w:hAnsi="宋体" w:cs="宋体"/>
        </w:rPr>
        <w:t>表</w:t>
      </w:r>
      <w:r>
        <w:rPr>
          <w:rFonts w:ascii="宋体" w:hAnsi="宋体" w:cs="宋体"/>
        </w:rPr>
        <w:t xml:space="preserve"> 3.1 </w:t>
      </w:r>
      <w:r>
        <w:rPr>
          <w:rFonts w:ascii="宋体" w:hAnsi="宋体" w:cs="宋体"/>
        </w:rPr>
        <w:t>点云上采样质量维度、测量量及其解释边界</w:t>
      </w:r>
      <w:r>
        <w:ptab w:relativeTo="margin" w:alignment="right" w:leader="dot"/>
      </w:r>
      <w:r>
        <w:fldChar w:fldCharType="begin"/>
      </w:r>
      <w:r>
        <w:instrText>PAGEREF tab_3_1 \h</w:instrText>
      </w:r>
      <w:r>
        <w:fldChar w:fldCharType="separate"/>
      </w:r>
      <w:r>
        <w:rPr>
          <w:noProof/>
        </w:rPr>
        <w:t>30</w:t>
      </w:r>
      <w:r>
        <w:fldChar w:fldCharType="end"/>
      </w:r>
    </w:p>
    <w:p w14:paraId="0042EDBC" w14:textId="17BB7D40" w:rsidR="00E15256" w:rsidRDefault="007D2A90">
      <w:pPr>
        <w:pStyle w:val="af1"/>
      </w:pPr>
      <w:r>
        <w:rPr>
          <w:rFonts w:ascii="宋体" w:hAnsi="宋体" w:cs="宋体"/>
        </w:rPr>
        <w:t>表</w:t>
      </w:r>
      <w:r>
        <w:rPr>
          <w:rFonts w:ascii="宋体" w:hAnsi="宋体" w:cs="宋体"/>
        </w:rPr>
        <w:t xml:space="preserve"> 3.2 </w:t>
      </w:r>
      <w:r>
        <w:rPr>
          <w:rFonts w:ascii="宋体" w:hAnsi="宋体" w:cs="宋体"/>
        </w:rPr>
        <w:t>当前实验数据协议与可推断范围</w:t>
      </w:r>
      <w:r>
        <w:ptab w:relativeTo="margin" w:alignment="right" w:leader="dot"/>
      </w:r>
      <w:r>
        <w:fldChar w:fldCharType="begin"/>
      </w:r>
      <w:r>
        <w:instrText>PAGEREF tab_3_2 \h</w:instrText>
      </w:r>
      <w:r>
        <w:fldChar w:fldCharType="separate"/>
      </w:r>
      <w:r>
        <w:rPr>
          <w:noProof/>
        </w:rPr>
        <w:t>36</w:t>
      </w:r>
      <w:r>
        <w:fldChar w:fldCharType="end"/>
      </w:r>
    </w:p>
    <w:p w14:paraId="22A6E478" w14:textId="1214D43C" w:rsidR="00E15256" w:rsidRDefault="007D2A90">
      <w:pPr>
        <w:pStyle w:val="af1"/>
      </w:pPr>
      <w:r>
        <w:rPr>
          <w:rFonts w:ascii="宋体" w:hAnsi="宋体" w:cs="宋体"/>
        </w:rPr>
        <w:t>表</w:t>
      </w:r>
      <w:r>
        <w:rPr>
          <w:rFonts w:ascii="宋体" w:hAnsi="宋体" w:cs="宋体"/>
        </w:rPr>
        <w:t xml:space="preserve"> 4.1 </w:t>
      </w:r>
      <w:r>
        <w:rPr>
          <w:rFonts w:ascii="宋体" w:hAnsi="宋体" w:cs="宋体"/>
        </w:rPr>
        <w:t>研究假设、比较对象、主要指标与失败解释</w:t>
      </w:r>
      <w:r>
        <w:ptab w:relativeTo="margin" w:alignment="right" w:leader="dot"/>
      </w:r>
      <w:r>
        <w:fldChar w:fldCharType="begin"/>
      </w:r>
      <w:r>
        <w:instrText>PAGEREF tab_4_1 \h</w:instrText>
      </w:r>
      <w:r>
        <w:fldChar w:fldCharType="separate"/>
      </w:r>
      <w:r>
        <w:rPr>
          <w:noProof/>
        </w:rPr>
        <w:t>44</w:t>
      </w:r>
      <w:r>
        <w:fldChar w:fldCharType="end"/>
      </w:r>
    </w:p>
    <w:p w14:paraId="779798A6" w14:textId="6CE5C484" w:rsidR="00E15256" w:rsidRDefault="007D2A90">
      <w:pPr>
        <w:pStyle w:val="af1"/>
      </w:pPr>
      <w:r>
        <w:rPr>
          <w:rFonts w:ascii="宋体" w:hAnsi="宋体" w:cs="宋体"/>
        </w:rPr>
        <w:t>表</w:t>
      </w:r>
      <w:r>
        <w:rPr>
          <w:rFonts w:ascii="宋体" w:hAnsi="宋体" w:cs="宋体"/>
        </w:rPr>
        <w:t xml:space="preserve"> 4.2 </w:t>
      </w:r>
      <w:r>
        <w:rPr>
          <w:rFonts w:ascii="宋体" w:hAnsi="宋体" w:cs="宋体"/>
        </w:rPr>
        <w:t>变量、操作性定义和数据来源</w:t>
      </w:r>
      <w:r>
        <w:ptab w:relativeTo="margin" w:alignment="right" w:leader="dot"/>
      </w:r>
      <w:r>
        <w:fldChar w:fldCharType="begin"/>
      </w:r>
      <w:r>
        <w:instrText>PAGEREF tab_4_2 \h</w:instrText>
      </w:r>
      <w:r>
        <w:fldChar w:fldCharType="separate"/>
      </w:r>
      <w:r>
        <w:rPr>
          <w:noProof/>
        </w:rPr>
        <w:t>46</w:t>
      </w:r>
      <w:r>
        <w:fldChar w:fldCharType="end"/>
      </w:r>
    </w:p>
    <w:p w14:paraId="0DC8045B" w14:textId="308D0A73" w:rsidR="00E15256" w:rsidRDefault="007D2A90">
      <w:pPr>
        <w:pStyle w:val="af1"/>
      </w:pPr>
      <w:r>
        <w:rPr>
          <w:rFonts w:ascii="宋体" w:hAnsi="宋体" w:cs="宋体"/>
        </w:rPr>
        <w:t>表</w:t>
      </w:r>
      <w:r>
        <w:rPr>
          <w:rFonts w:ascii="宋体" w:hAnsi="宋体" w:cs="宋体"/>
        </w:rPr>
        <w:t xml:space="preserve"> 4.3 </w:t>
      </w:r>
      <w:r>
        <w:rPr>
          <w:rFonts w:ascii="宋体" w:hAnsi="宋体" w:cs="宋体"/>
        </w:rPr>
        <w:t>核心实验组差异矩阵</w:t>
      </w:r>
      <w:r>
        <w:ptab w:relativeTo="margin" w:alignment="right" w:leader="dot"/>
      </w:r>
      <w:r>
        <w:fldChar w:fldCharType="begin"/>
      </w:r>
      <w:r>
        <w:instrText>PAGEREF tab_4_3 \h</w:instrText>
      </w:r>
      <w:r>
        <w:fldChar w:fldCharType="separate"/>
      </w:r>
      <w:r>
        <w:rPr>
          <w:noProof/>
        </w:rPr>
        <w:t>48</w:t>
      </w:r>
      <w:r>
        <w:fldChar w:fldCharType="end"/>
      </w:r>
    </w:p>
    <w:p w14:paraId="4D5BC7D6" w14:textId="21A81610" w:rsidR="00E15256" w:rsidRDefault="007D2A90">
      <w:pPr>
        <w:pStyle w:val="af1"/>
      </w:pPr>
      <w:r>
        <w:rPr>
          <w:rFonts w:ascii="宋体" w:hAnsi="宋体" w:cs="宋体"/>
        </w:rPr>
        <w:t>表</w:t>
      </w:r>
      <w:r>
        <w:rPr>
          <w:rFonts w:ascii="宋体" w:hAnsi="宋体" w:cs="宋体"/>
        </w:rPr>
        <w:t xml:space="preserve"> 4.4 </w:t>
      </w:r>
      <w:r>
        <w:rPr>
          <w:rFonts w:ascii="宋体" w:hAnsi="宋体" w:cs="宋体"/>
        </w:rPr>
        <w:t>效度威胁与控制措施</w:t>
      </w:r>
      <w:r>
        <w:ptab w:relativeTo="margin" w:alignment="right" w:leader="dot"/>
      </w:r>
      <w:r>
        <w:fldChar w:fldCharType="begin"/>
      </w:r>
      <w:r>
        <w:instrText>PAGEREF tab_4_4 \h</w:instrText>
      </w:r>
      <w:r>
        <w:fldChar w:fldCharType="separate"/>
      </w:r>
      <w:r>
        <w:rPr>
          <w:noProof/>
        </w:rPr>
        <w:t>51</w:t>
      </w:r>
      <w:r>
        <w:fldChar w:fldCharType="end"/>
      </w:r>
    </w:p>
    <w:p w14:paraId="550E4019" w14:textId="2049F7F9" w:rsidR="00E15256" w:rsidRDefault="007D2A90">
      <w:pPr>
        <w:pStyle w:val="af1"/>
      </w:pPr>
      <w:r>
        <w:rPr>
          <w:rFonts w:ascii="宋体" w:hAnsi="宋体" w:cs="宋体"/>
        </w:rPr>
        <w:t>表</w:t>
      </w:r>
      <w:r>
        <w:rPr>
          <w:rFonts w:ascii="宋体" w:hAnsi="宋体" w:cs="宋体"/>
        </w:rPr>
        <w:t xml:space="preserve"> 4.5 </w:t>
      </w:r>
      <w:r>
        <w:rPr>
          <w:rFonts w:ascii="宋体" w:hAnsi="宋体" w:cs="宋体"/>
        </w:rPr>
        <w:t>假设的预注册接收条件与当前可用证据</w:t>
      </w:r>
      <w:r>
        <w:ptab w:relativeTo="margin" w:alignment="right" w:leader="dot"/>
      </w:r>
      <w:r>
        <w:fldChar w:fldCharType="begin"/>
      </w:r>
      <w:r>
        <w:instrText>PAGEREF tab_4_5 \h</w:instrText>
      </w:r>
      <w:r>
        <w:fldChar w:fldCharType="separate"/>
      </w:r>
      <w:r>
        <w:rPr>
          <w:noProof/>
        </w:rPr>
        <w:t>52</w:t>
      </w:r>
      <w:r>
        <w:fldChar w:fldCharType="end"/>
      </w:r>
    </w:p>
    <w:p w14:paraId="1EBDD361" w14:textId="2BC21461" w:rsidR="00E15256" w:rsidRDefault="007D2A90">
      <w:pPr>
        <w:pStyle w:val="af1"/>
      </w:pPr>
      <w:r>
        <w:rPr>
          <w:rFonts w:ascii="宋体" w:hAnsi="宋体" w:cs="宋体"/>
        </w:rPr>
        <w:t>表</w:t>
      </w:r>
      <w:r>
        <w:rPr>
          <w:rFonts w:ascii="宋体" w:hAnsi="宋体" w:cs="宋体"/>
        </w:rPr>
        <w:t xml:space="preserve"> 5.1 GAAW</w:t>
      </w:r>
      <w:r>
        <w:rPr>
          <w:rFonts w:ascii="宋体" w:hAnsi="宋体" w:cs="宋体"/>
        </w:rPr>
        <w:t>主要符号与代码对应关系</w:t>
      </w:r>
      <w:r>
        <w:ptab w:relativeTo="margin" w:alignment="right" w:leader="dot"/>
      </w:r>
      <w:r>
        <w:fldChar w:fldCharType="begin"/>
      </w:r>
      <w:r>
        <w:instrText>PAGEREF tab_5_1 \h</w:instrText>
      </w:r>
      <w:r>
        <w:fldChar w:fldCharType="separate"/>
      </w:r>
      <w:r>
        <w:rPr>
          <w:noProof/>
        </w:rPr>
        <w:t>56</w:t>
      </w:r>
      <w:r>
        <w:fldChar w:fldCharType="end"/>
      </w:r>
    </w:p>
    <w:p w14:paraId="7362F0F9" w14:textId="131CEFFC" w:rsidR="00E15256" w:rsidRDefault="007D2A90">
      <w:pPr>
        <w:pStyle w:val="af1"/>
      </w:pPr>
      <w:r>
        <w:rPr>
          <w:rFonts w:ascii="宋体" w:hAnsi="宋体" w:cs="宋体"/>
        </w:rPr>
        <w:t>表</w:t>
      </w:r>
      <w:r>
        <w:rPr>
          <w:rFonts w:ascii="宋体" w:hAnsi="宋体" w:cs="宋体"/>
        </w:rPr>
        <w:t xml:space="preserve"> 5.2 GAAW</w:t>
      </w:r>
      <w:r>
        <w:rPr>
          <w:rFonts w:ascii="宋体" w:hAnsi="宋体" w:cs="宋体"/>
        </w:rPr>
        <w:t>单个训练</w:t>
      </w:r>
      <w:r>
        <w:rPr>
          <w:rFonts w:ascii="宋体" w:hAnsi="宋体" w:cs="宋体"/>
        </w:rPr>
        <w:t>batch</w:t>
      </w:r>
      <w:r>
        <w:rPr>
          <w:rFonts w:ascii="宋体" w:hAnsi="宋体" w:cs="宋体"/>
        </w:rPr>
        <w:t>的执行步骤</w:t>
      </w:r>
      <w:r>
        <w:ptab w:relativeTo="margin" w:alignment="right" w:leader="dot"/>
      </w:r>
      <w:r>
        <w:fldChar w:fldCharType="begin"/>
      </w:r>
      <w:r>
        <w:instrText>PAGEREF tab_5_2 \h</w:instrText>
      </w:r>
      <w:r>
        <w:fldChar w:fldCharType="separate"/>
      </w:r>
      <w:r>
        <w:rPr>
          <w:noProof/>
        </w:rPr>
        <w:t>60</w:t>
      </w:r>
      <w:r>
        <w:fldChar w:fldCharType="end"/>
      </w:r>
    </w:p>
    <w:p w14:paraId="35C37E43" w14:textId="2CE38F90" w:rsidR="00E15256" w:rsidRDefault="007D2A90">
      <w:pPr>
        <w:pStyle w:val="af1"/>
      </w:pPr>
      <w:r>
        <w:rPr>
          <w:rFonts w:ascii="宋体" w:hAnsi="宋体" w:cs="宋体"/>
        </w:rPr>
        <w:t>表</w:t>
      </w:r>
      <w:r>
        <w:rPr>
          <w:rFonts w:ascii="宋体" w:hAnsi="宋体" w:cs="宋体"/>
        </w:rPr>
        <w:t xml:space="preserve"> 5.3 </w:t>
      </w:r>
      <w:r>
        <w:rPr>
          <w:rFonts w:ascii="宋体" w:hAnsi="宋体" w:cs="宋体"/>
        </w:rPr>
        <w:t>固定权重、</w:t>
      </w:r>
      <w:r>
        <w:rPr>
          <w:rFonts w:ascii="宋体" w:hAnsi="宋体" w:cs="宋体"/>
        </w:rPr>
        <w:t>GAAW</w:t>
      </w:r>
      <w:r>
        <w:rPr>
          <w:rFonts w:ascii="宋体" w:hAnsi="宋体" w:cs="宋体"/>
        </w:rPr>
        <w:t>和</w:t>
      </w:r>
      <w:r>
        <w:rPr>
          <w:rFonts w:ascii="宋体" w:hAnsi="宋体" w:cs="宋体"/>
        </w:rPr>
        <w:t>VQGAN</w:t>
      </w:r>
      <w:r>
        <w:rPr>
          <w:rFonts w:ascii="宋体" w:hAnsi="宋体" w:cs="宋体"/>
        </w:rPr>
        <w:t>式赋权的实现比较</w:t>
      </w:r>
      <w:r>
        <w:ptab w:relativeTo="margin" w:alignment="right" w:leader="dot"/>
      </w:r>
      <w:r>
        <w:fldChar w:fldCharType="begin"/>
      </w:r>
      <w:r>
        <w:instrText>PAGEREF tab_5_3 \h</w:instrText>
      </w:r>
      <w:r>
        <w:fldChar w:fldCharType="separate"/>
      </w:r>
      <w:r>
        <w:rPr>
          <w:noProof/>
        </w:rPr>
        <w:t>61</w:t>
      </w:r>
      <w:r>
        <w:fldChar w:fldCharType="end"/>
      </w:r>
    </w:p>
    <w:p w14:paraId="27CFA948" w14:textId="025AD007" w:rsidR="00E15256" w:rsidRDefault="007D2A90">
      <w:pPr>
        <w:pStyle w:val="af1"/>
      </w:pPr>
      <w:r>
        <w:rPr>
          <w:rFonts w:ascii="宋体" w:hAnsi="宋体" w:cs="宋体"/>
        </w:rPr>
        <w:t>表</w:t>
      </w:r>
      <w:r>
        <w:rPr>
          <w:rFonts w:ascii="宋体" w:hAnsi="宋体" w:cs="宋体"/>
        </w:rPr>
        <w:t xml:space="preserve"> 5.4 </w:t>
      </w:r>
      <w:r>
        <w:rPr>
          <w:rFonts w:ascii="宋体" w:hAnsi="宋体" w:cs="宋体"/>
        </w:rPr>
        <w:t>方法主张、所需证据和当前状态</w:t>
      </w:r>
      <w:r>
        <w:ptab w:relativeTo="margin" w:alignment="right" w:leader="dot"/>
      </w:r>
      <w:r>
        <w:fldChar w:fldCharType="begin"/>
      </w:r>
      <w:r>
        <w:instrText>PAGEREF tab_5_4 \h</w:instrText>
      </w:r>
      <w:r>
        <w:fldChar w:fldCharType="separate"/>
      </w:r>
      <w:r>
        <w:rPr>
          <w:noProof/>
        </w:rPr>
        <w:t>63</w:t>
      </w:r>
      <w:r>
        <w:fldChar w:fldCharType="end"/>
      </w:r>
    </w:p>
    <w:p w14:paraId="649DF9EF" w14:textId="0C335AF9" w:rsidR="00E15256" w:rsidRDefault="007D2A90">
      <w:pPr>
        <w:pStyle w:val="af1"/>
      </w:pPr>
      <w:r>
        <w:rPr>
          <w:rFonts w:ascii="宋体" w:hAnsi="宋体" w:cs="宋体"/>
        </w:rPr>
        <w:t>表</w:t>
      </w:r>
      <w:r>
        <w:rPr>
          <w:rFonts w:ascii="宋体" w:hAnsi="宋体" w:cs="宋体"/>
        </w:rPr>
        <w:t xml:space="preserve"> 6.1 </w:t>
      </w:r>
      <w:r>
        <w:rPr>
          <w:rFonts w:ascii="宋体" w:hAnsi="宋体" w:cs="宋体"/>
        </w:rPr>
        <w:t>核心实验配置、最佳</w:t>
      </w:r>
      <w:r>
        <w:rPr>
          <w:rFonts w:ascii="宋体" w:hAnsi="宋体" w:cs="宋体"/>
        </w:rPr>
        <w:t>epoch</w:t>
      </w:r>
      <w:r>
        <w:rPr>
          <w:rFonts w:ascii="宋体" w:hAnsi="宋体" w:cs="宋体"/>
        </w:rPr>
        <w:t>和比较角色</w:t>
      </w:r>
      <w:r>
        <w:ptab w:relativeTo="margin" w:alignment="right" w:leader="dot"/>
      </w:r>
      <w:r>
        <w:fldChar w:fldCharType="begin"/>
      </w:r>
      <w:r>
        <w:instrText>PAGEREF tab_6_1 \h</w:instrText>
      </w:r>
      <w:r>
        <w:fldChar w:fldCharType="separate"/>
      </w:r>
      <w:r>
        <w:rPr>
          <w:noProof/>
        </w:rPr>
        <w:t>65</w:t>
      </w:r>
      <w:r>
        <w:fldChar w:fldCharType="end"/>
      </w:r>
    </w:p>
    <w:p w14:paraId="1B8A2A4E" w14:textId="0B21740E" w:rsidR="00E15256" w:rsidRDefault="007D2A90">
      <w:pPr>
        <w:pStyle w:val="af1"/>
      </w:pPr>
      <w:r>
        <w:rPr>
          <w:rFonts w:ascii="宋体" w:hAnsi="宋体" w:cs="宋体"/>
        </w:rPr>
        <w:t>表</w:t>
      </w:r>
      <w:r>
        <w:rPr>
          <w:rFonts w:ascii="宋体" w:hAnsi="宋体" w:cs="宋体"/>
        </w:rPr>
        <w:t xml:space="preserve"> 6.2 </w:t>
      </w:r>
      <w:r>
        <w:rPr>
          <w:rFonts w:ascii="宋体" w:hAnsi="宋体" w:cs="宋体"/>
        </w:rPr>
        <w:t>消融组的单一改动与解释问题</w:t>
      </w:r>
      <w:r>
        <w:ptab w:relativeTo="margin" w:alignment="right" w:leader="dot"/>
      </w:r>
      <w:r>
        <w:fldChar w:fldCharType="begin"/>
      </w:r>
      <w:r>
        <w:instrText>PAGEREF tab_6_2 \h</w:instrText>
      </w:r>
      <w:r>
        <w:fldChar w:fldCharType="separate"/>
      </w:r>
      <w:r>
        <w:rPr>
          <w:noProof/>
        </w:rPr>
        <w:t>66</w:t>
      </w:r>
      <w:r>
        <w:fldChar w:fldCharType="end"/>
      </w:r>
    </w:p>
    <w:p w14:paraId="1E85BC11" w14:textId="1C316751" w:rsidR="00E15256" w:rsidRDefault="007D2A90">
      <w:pPr>
        <w:pStyle w:val="af1"/>
      </w:pPr>
      <w:r>
        <w:rPr>
          <w:rFonts w:ascii="宋体" w:hAnsi="宋体" w:cs="宋体"/>
        </w:rPr>
        <w:t>表</w:t>
      </w:r>
      <w:r>
        <w:rPr>
          <w:rFonts w:ascii="宋体" w:hAnsi="宋体" w:cs="宋体"/>
        </w:rPr>
        <w:t xml:space="preserve"> 6.3 </w:t>
      </w:r>
      <w:r>
        <w:rPr>
          <w:rFonts w:ascii="宋体" w:hAnsi="宋体" w:cs="宋体"/>
        </w:rPr>
        <w:t>结果数字的文件级追溯关系</w:t>
      </w:r>
      <w:r>
        <w:ptab w:relativeTo="margin" w:alignment="right" w:leader="dot"/>
      </w:r>
      <w:r>
        <w:fldChar w:fldCharType="begin"/>
      </w:r>
      <w:r>
        <w:instrText>PAGEREF tab_6_3 \h</w:instrText>
      </w:r>
      <w:r>
        <w:fldChar w:fldCharType="separate"/>
      </w:r>
      <w:r>
        <w:rPr>
          <w:noProof/>
        </w:rPr>
        <w:t>67</w:t>
      </w:r>
      <w:r>
        <w:fldChar w:fldCharType="end"/>
      </w:r>
    </w:p>
    <w:p w14:paraId="0B8CA7D4" w14:textId="1A01733F" w:rsidR="00E15256" w:rsidRDefault="007D2A90">
      <w:pPr>
        <w:pStyle w:val="af1"/>
      </w:pPr>
      <w:r>
        <w:rPr>
          <w:rFonts w:ascii="宋体" w:hAnsi="宋体" w:cs="宋体"/>
        </w:rPr>
        <w:t>表</w:t>
      </w:r>
      <w:r>
        <w:rPr>
          <w:rFonts w:ascii="宋体" w:hAnsi="宋体" w:cs="宋体"/>
        </w:rPr>
        <w:t xml:space="preserve"> 6.4 </w:t>
      </w:r>
      <w:r>
        <w:rPr>
          <w:rFonts w:ascii="宋体" w:hAnsi="宋体" w:cs="宋体"/>
        </w:rPr>
        <w:t>核心实验结果（均值</w:t>
      </w:r>
      <w:r>
        <w:rPr>
          <w:rFonts w:ascii="宋体" w:hAnsi="宋体" w:cs="宋体"/>
        </w:rPr>
        <w:t>±</w:t>
      </w:r>
      <w:r>
        <w:rPr>
          <w:rFonts w:ascii="宋体" w:hAnsi="宋体" w:cs="宋体"/>
        </w:rPr>
        <w:t>跨样本</w:t>
      </w:r>
      <w:r>
        <w:rPr>
          <w:rFonts w:ascii="宋体" w:hAnsi="宋体" w:cs="宋体"/>
        </w:rPr>
        <w:t>SE</w:t>
      </w:r>
      <w:r>
        <w:rPr>
          <w:rFonts w:ascii="宋体" w:hAnsi="宋体" w:cs="宋体"/>
        </w:rPr>
        <w:t>，真实验证交集</w:t>
      </w:r>
      <w:r>
        <w:rPr>
          <w:rFonts w:ascii="宋体" w:hAnsi="宋体" w:cs="宋体"/>
        </w:rPr>
        <w:t>n=11</w:t>
      </w:r>
      <w:r>
        <w:rPr>
          <w:rFonts w:ascii="宋体" w:hAnsi="宋体" w:cs="宋体"/>
        </w:rPr>
        <w:t>，单训练</w:t>
      </w:r>
      <w:r>
        <w:rPr>
          <w:rFonts w:ascii="宋体" w:hAnsi="宋体" w:cs="宋体"/>
        </w:rPr>
        <w:t>seed</w:t>
      </w:r>
      <w:r>
        <w:rPr>
          <w:rFonts w:ascii="宋体" w:hAnsi="宋体" w:cs="宋体"/>
        </w:rPr>
        <w:t>）</w:t>
      </w:r>
      <w:r>
        <w:ptab w:relativeTo="margin" w:alignment="right" w:leader="dot"/>
      </w:r>
      <w:r>
        <w:fldChar w:fldCharType="begin"/>
      </w:r>
      <w:r>
        <w:instrText>PAGEREF tab_6_4 \h</w:instrText>
      </w:r>
      <w:r>
        <w:fldChar w:fldCharType="separate"/>
      </w:r>
      <w:r>
        <w:rPr>
          <w:noProof/>
        </w:rPr>
        <w:t>69</w:t>
      </w:r>
      <w:r>
        <w:fldChar w:fldCharType="end"/>
      </w:r>
    </w:p>
    <w:p w14:paraId="2E0F26B7" w14:textId="052664DC" w:rsidR="00E15256" w:rsidRDefault="007D2A90">
      <w:pPr>
        <w:pStyle w:val="af1"/>
      </w:pPr>
      <w:r>
        <w:rPr>
          <w:rFonts w:ascii="宋体" w:hAnsi="宋体" w:cs="宋体"/>
        </w:rPr>
        <w:t>表</w:t>
      </w:r>
      <w:r>
        <w:rPr>
          <w:rFonts w:ascii="宋体" w:hAnsi="宋体" w:cs="宋体"/>
        </w:rPr>
        <w:t xml:space="preserve"> 6.5 </w:t>
      </w:r>
      <w:r>
        <w:rPr>
          <w:rFonts w:ascii="宋体" w:hAnsi="宋体" w:cs="宋体"/>
        </w:rPr>
        <w:t>均匀性与结构消融的局部分布和</w:t>
      </w:r>
      <w:r>
        <w:rPr>
          <w:rFonts w:ascii="宋体" w:hAnsi="宋体" w:cs="宋体"/>
        </w:rPr>
        <w:t>CD</w:t>
      </w:r>
      <w:r>
        <w:rPr>
          <w:rFonts w:ascii="宋体" w:hAnsi="宋体" w:cs="宋体"/>
        </w:rPr>
        <w:t>结果</w:t>
      </w:r>
      <w:r>
        <w:ptab w:relativeTo="margin" w:alignment="right" w:leader="dot"/>
      </w:r>
      <w:r>
        <w:fldChar w:fldCharType="begin"/>
      </w:r>
      <w:r>
        <w:instrText>PAGEREF tab_6_5 \h</w:instrText>
      </w:r>
      <w:r>
        <w:fldChar w:fldCharType="separate"/>
      </w:r>
      <w:r>
        <w:rPr>
          <w:noProof/>
        </w:rPr>
        <w:t>74</w:t>
      </w:r>
      <w:r>
        <w:fldChar w:fldCharType="end"/>
      </w:r>
    </w:p>
    <w:p w14:paraId="164D04E3" w14:textId="3EFCD586" w:rsidR="00E15256" w:rsidRDefault="007D2A90">
      <w:pPr>
        <w:pStyle w:val="af1"/>
      </w:pPr>
      <w:r>
        <w:rPr>
          <w:rFonts w:ascii="宋体" w:hAnsi="宋体" w:cs="宋体"/>
        </w:rPr>
        <w:t>表</w:t>
      </w:r>
      <w:r>
        <w:rPr>
          <w:rFonts w:ascii="宋体" w:hAnsi="宋体" w:cs="宋体"/>
        </w:rPr>
        <w:t xml:space="preserve"> 6.6 </w:t>
      </w:r>
      <w:r>
        <w:rPr>
          <w:rFonts w:ascii="宋体" w:hAnsi="宋体" w:cs="宋体"/>
        </w:rPr>
        <w:t>均匀性与结构消融的</w:t>
      </w:r>
      <w:r>
        <w:rPr>
          <w:rFonts w:ascii="宋体" w:hAnsi="宋体" w:cs="宋体"/>
        </w:rPr>
        <w:t>HD</w:t>
      </w:r>
      <w:r>
        <w:rPr>
          <w:rFonts w:ascii="宋体" w:hAnsi="宋体" w:cs="宋体"/>
        </w:rPr>
        <w:t>和稀疏分层结果</w:t>
      </w:r>
      <w:r>
        <w:ptab w:relativeTo="margin" w:alignment="right" w:leader="dot"/>
      </w:r>
      <w:r>
        <w:fldChar w:fldCharType="begin"/>
      </w:r>
      <w:r>
        <w:instrText>PAGEREF tab_6_6 \h</w:instrText>
      </w:r>
      <w:r>
        <w:fldChar w:fldCharType="separate"/>
      </w:r>
      <w:r>
        <w:rPr>
          <w:noProof/>
        </w:rPr>
        <w:t>74</w:t>
      </w:r>
      <w:r>
        <w:fldChar w:fldCharType="end"/>
      </w:r>
    </w:p>
    <w:p w14:paraId="23C13A1B" w14:textId="60C54348" w:rsidR="00E15256" w:rsidRDefault="007D2A90">
      <w:pPr>
        <w:pStyle w:val="af1"/>
      </w:pPr>
      <w:r>
        <w:rPr>
          <w:rFonts w:ascii="宋体" w:hAnsi="宋体" w:cs="宋体"/>
        </w:rPr>
        <w:t>表</w:t>
      </w:r>
      <w:r>
        <w:rPr>
          <w:rFonts w:ascii="宋体" w:hAnsi="宋体" w:cs="宋体"/>
        </w:rPr>
        <w:t xml:space="preserve"> 6.7 </w:t>
      </w:r>
      <w:r>
        <w:rPr>
          <w:rFonts w:ascii="宋体" w:hAnsi="宋体" w:cs="宋体"/>
        </w:rPr>
        <w:t>研究假设的当前裁定、证据和不可推出内容</w:t>
      </w:r>
      <w:r>
        <w:ptab w:relativeTo="margin" w:alignment="right" w:leader="dot"/>
      </w:r>
      <w:r>
        <w:fldChar w:fldCharType="begin"/>
      </w:r>
      <w:r>
        <w:instrText>PAGEREF tab_6_7 \h</w:instrText>
      </w:r>
      <w:r>
        <w:fldChar w:fldCharType="separate"/>
      </w:r>
      <w:r>
        <w:rPr>
          <w:noProof/>
        </w:rPr>
        <w:t>78</w:t>
      </w:r>
      <w:r>
        <w:fldChar w:fldCharType="end"/>
      </w:r>
    </w:p>
    <w:p w14:paraId="46DED5C8" w14:textId="125637A7" w:rsidR="00E15256" w:rsidRDefault="007D2A90">
      <w:pPr>
        <w:pStyle w:val="af1"/>
      </w:pPr>
      <w:r>
        <w:rPr>
          <w:rFonts w:ascii="宋体" w:hAnsi="宋体" w:cs="宋体"/>
        </w:rPr>
        <w:t>表</w:t>
      </w:r>
      <w:r>
        <w:rPr>
          <w:rFonts w:ascii="宋体" w:hAnsi="宋体" w:cs="宋体"/>
        </w:rPr>
        <w:t xml:space="preserve"> 7.1 </w:t>
      </w:r>
      <w:r>
        <w:rPr>
          <w:rFonts w:ascii="宋体" w:hAnsi="宋体" w:cs="宋体"/>
        </w:rPr>
        <w:t>研究问题的最终回答与证据边界</w:t>
      </w:r>
      <w:r>
        <w:ptab w:relativeTo="margin" w:alignment="right" w:leader="dot"/>
      </w:r>
      <w:r>
        <w:fldChar w:fldCharType="begin"/>
      </w:r>
      <w:r>
        <w:instrText>PAGEREF tab_7_1 \h</w:instrText>
      </w:r>
      <w:r>
        <w:fldChar w:fldCharType="separate"/>
      </w:r>
      <w:r>
        <w:rPr>
          <w:noProof/>
        </w:rPr>
        <w:t>81</w:t>
      </w:r>
      <w:r>
        <w:fldChar w:fldCharType="end"/>
      </w:r>
    </w:p>
    <w:p w14:paraId="6DBC276E" w14:textId="77777777" w:rsidR="00E15256" w:rsidRDefault="007D2A90">
      <w:pPr>
        <w:pStyle w:val="ac"/>
        <w:pageBreakBefore/>
      </w:pPr>
      <w:bookmarkStart w:id="5" w:name="_Toc237497316"/>
      <w:r>
        <w:lastRenderedPageBreak/>
        <w:t>公式索引</w:t>
      </w:r>
      <w:bookmarkEnd w:id="5"/>
    </w:p>
    <w:p w14:paraId="664195A1" w14:textId="27D450EC" w:rsidR="00E15256" w:rsidRDefault="007D2A90">
      <w:pPr>
        <w:pStyle w:val="af1"/>
      </w:pPr>
      <w:r>
        <w:rPr>
          <w:rFonts w:ascii="宋体" w:hAnsi="宋体" w:cs="宋体"/>
        </w:rPr>
        <w:t>公式（</w:t>
      </w:r>
      <w:r>
        <w:rPr>
          <w:rFonts w:ascii="宋体" w:hAnsi="宋体" w:cs="宋体"/>
        </w:rPr>
        <w:t>1.1</w:t>
      </w:r>
      <w:r>
        <w:rPr>
          <w:rFonts w:ascii="宋体" w:hAnsi="宋体" w:cs="宋体"/>
        </w:rPr>
        <w:t>）</w:t>
      </w:r>
      <w:r>
        <w:rPr>
          <w:rFonts w:ascii="宋体" w:hAnsi="宋体" w:cs="宋体"/>
        </w:rPr>
        <w:t xml:space="preserve"> </w:t>
      </w:r>
      <w:r>
        <w:rPr>
          <w:rFonts w:ascii="宋体" w:hAnsi="宋体" w:cs="宋体"/>
        </w:rPr>
        <w:t>固定权重生成器目标</w:t>
      </w:r>
      <w:r>
        <w:ptab w:relativeTo="margin" w:alignment="right" w:leader="dot"/>
      </w:r>
      <w:r>
        <w:fldChar w:fldCharType="begin"/>
      </w:r>
      <w:r>
        <w:instrText>PAGEREF eq_1_1 \h</w:instrText>
      </w:r>
      <w:r>
        <w:fldChar w:fldCharType="separate"/>
      </w:r>
      <w:r>
        <w:rPr>
          <w:noProof/>
        </w:rPr>
        <w:t>3</w:t>
      </w:r>
      <w:r>
        <w:fldChar w:fldCharType="end"/>
      </w:r>
    </w:p>
    <w:p w14:paraId="7D162643" w14:textId="58C1A201" w:rsidR="00E15256" w:rsidRDefault="007D2A90">
      <w:pPr>
        <w:pStyle w:val="af1"/>
      </w:pPr>
      <w:r>
        <w:rPr>
          <w:rFonts w:ascii="宋体" w:hAnsi="宋体" w:cs="宋体"/>
        </w:rPr>
        <w:t>公式（</w:t>
      </w:r>
      <w:r>
        <w:rPr>
          <w:rFonts w:ascii="宋体" w:hAnsi="宋体" w:cs="宋体"/>
        </w:rPr>
        <w:t>1.2</w:t>
      </w:r>
      <w:r>
        <w:rPr>
          <w:rFonts w:ascii="宋体" w:hAnsi="宋体" w:cs="宋体"/>
        </w:rPr>
        <w:t>）</w:t>
      </w:r>
      <w:r>
        <w:rPr>
          <w:rFonts w:ascii="宋体" w:hAnsi="宋体" w:cs="宋体"/>
        </w:rPr>
        <w:t xml:space="preserve"> </w:t>
      </w:r>
      <w:r>
        <w:rPr>
          <w:rFonts w:ascii="宋体" w:hAnsi="宋体" w:cs="宋体"/>
        </w:rPr>
        <w:t>重建梯度与对抗梯度</w:t>
      </w:r>
      <w:r>
        <w:ptab w:relativeTo="margin" w:alignment="right" w:leader="dot"/>
      </w:r>
      <w:r>
        <w:fldChar w:fldCharType="begin"/>
      </w:r>
      <w:r>
        <w:instrText>PAGEREF eq_1_2 \h</w:instrText>
      </w:r>
      <w:r>
        <w:fldChar w:fldCharType="separate"/>
      </w:r>
      <w:r>
        <w:rPr>
          <w:noProof/>
        </w:rPr>
        <w:t>3</w:t>
      </w:r>
      <w:r>
        <w:fldChar w:fldCharType="end"/>
      </w:r>
    </w:p>
    <w:p w14:paraId="55C6E44E" w14:textId="60FC7CB7" w:rsidR="00E15256" w:rsidRDefault="007D2A90">
      <w:pPr>
        <w:pStyle w:val="af1"/>
      </w:pPr>
      <w:r>
        <w:rPr>
          <w:rFonts w:ascii="宋体" w:hAnsi="宋体" w:cs="宋体"/>
        </w:rPr>
        <w:t>公式（</w:t>
      </w:r>
      <w:r>
        <w:rPr>
          <w:rFonts w:ascii="宋体" w:hAnsi="宋体" w:cs="宋体"/>
        </w:rPr>
        <w:t>1.3</w:t>
      </w:r>
      <w:r>
        <w:rPr>
          <w:rFonts w:ascii="宋体" w:hAnsi="宋体" w:cs="宋体"/>
        </w:rPr>
        <w:t>）</w:t>
      </w:r>
      <w:r>
        <w:rPr>
          <w:rFonts w:ascii="宋体" w:hAnsi="宋体" w:cs="宋体"/>
        </w:rPr>
        <w:t xml:space="preserve"> </w:t>
      </w:r>
      <w:r>
        <w:rPr>
          <w:rFonts w:ascii="宋体" w:hAnsi="宋体" w:cs="宋体"/>
        </w:rPr>
        <w:t>梯度自适应对抗权重</w:t>
      </w:r>
      <w:r>
        <w:ptab w:relativeTo="margin" w:alignment="right" w:leader="dot"/>
      </w:r>
      <w:r>
        <w:fldChar w:fldCharType="begin"/>
      </w:r>
      <w:r>
        <w:instrText>PAGEREF eq_1_3 \h</w:instrText>
      </w:r>
      <w:r>
        <w:fldChar w:fldCharType="separate"/>
      </w:r>
      <w:r>
        <w:rPr>
          <w:noProof/>
        </w:rPr>
        <w:t>4</w:t>
      </w:r>
      <w:r>
        <w:fldChar w:fldCharType="end"/>
      </w:r>
    </w:p>
    <w:p w14:paraId="4A3169DD" w14:textId="05D95A9A" w:rsidR="00E15256" w:rsidRDefault="007D2A90">
      <w:pPr>
        <w:pStyle w:val="af1"/>
      </w:pPr>
      <w:r>
        <w:rPr>
          <w:rFonts w:ascii="宋体" w:hAnsi="宋体" w:cs="宋体"/>
        </w:rPr>
        <w:t>公式（</w:t>
      </w:r>
      <w:r>
        <w:rPr>
          <w:rFonts w:ascii="宋体" w:hAnsi="宋体" w:cs="宋体"/>
        </w:rPr>
        <w:t>1.4</w:t>
      </w:r>
      <w:r>
        <w:rPr>
          <w:rFonts w:ascii="宋体" w:hAnsi="宋体" w:cs="宋体"/>
        </w:rPr>
        <w:t>）</w:t>
      </w:r>
      <w:r>
        <w:rPr>
          <w:rFonts w:ascii="宋体" w:hAnsi="宋体" w:cs="宋体"/>
        </w:rPr>
        <w:t xml:space="preserve"> </w:t>
      </w:r>
      <w:r>
        <w:rPr>
          <w:rFonts w:ascii="宋体" w:hAnsi="宋体" w:cs="宋体"/>
        </w:rPr>
        <w:t>点云上采样映射</w:t>
      </w:r>
      <w:r>
        <w:ptab w:relativeTo="margin" w:alignment="right" w:leader="dot"/>
      </w:r>
      <w:r>
        <w:fldChar w:fldCharType="begin"/>
      </w:r>
      <w:r>
        <w:instrText>PAGEREF eq_1_4 \h</w:instrText>
      </w:r>
      <w:r>
        <w:fldChar w:fldCharType="separate"/>
      </w:r>
      <w:r>
        <w:rPr>
          <w:noProof/>
        </w:rPr>
        <w:t>4</w:t>
      </w:r>
      <w:r>
        <w:fldChar w:fldCharType="end"/>
      </w:r>
    </w:p>
    <w:p w14:paraId="64B721D8" w14:textId="7B8C383B" w:rsidR="00E15256" w:rsidRDefault="007D2A90">
      <w:pPr>
        <w:pStyle w:val="af1"/>
      </w:pPr>
      <w:r>
        <w:rPr>
          <w:rFonts w:ascii="宋体" w:hAnsi="宋体" w:cs="宋体"/>
        </w:rPr>
        <w:t>公式（</w:t>
      </w:r>
      <w:r>
        <w:rPr>
          <w:rFonts w:ascii="宋体" w:hAnsi="宋体" w:cs="宋体"/>
        </w:rPr>
        <w:t>2.1</w:t>
      </w:r>
      <w:r>
        <w:rPr>
          <w:rFonts w:ascii="宋体" w:hAnsi="宋体" w:cs="宋体"/>
        </w:rPr>
        <w:t>）</w:t>
      </w:r>
      <w:r>
        <w:rPr>
          <w:rFonts w:ascii="宋体" w:hAnsi="宋体" w:cs="宋体"/>
        </w:rPr>
        <w:t xml:space="preserve"> </w:t>
      </w:r>
      <w:r>
        <w:rPr>
          <w:rFonts w:ascii="宋体" w:hAnsi="宋体" w:cs="宋体"/>
        </w:rPr>
        <w:t>双向</w:t>
      </w:r>
      <w:r>
        <w:rPr>
          <w:rFonts w:ascii="宋体" w:hAnsi="宋体" w:cs="宋体"/>
        </w:rPr>
        <w:t>Chamfer</w:t>
      </w:r>
      <w:r>
        <w:rPr>
          <w:rFonts w:ascii="宋体" w:hAnsi="宋体" w:cs="宋体"/>
        </w:rPr>
        <w:t>距离</w:t>
      </w:r>
      <w:r>
        <w:ptab w:relativeTo="margin" w:alignment="right" w:leader="dot"/>
      </w:r>
      <w:r>
        <w:fldChar w:fldCharType="begin"/>
      </w:r>
      <w:r>
        <w:instrText>PAGEREF eq_2_1 \h</w:instrText>
      </w:r>
      <w:r>
        <w:fldChar w:fldCharType="separate"/>
      </w:r>
      <w:r>
        <w:rPr>
          <w:noProof/>
        </w:rPr>
        <w:t>11</w:t>
      </w:r>
      <w:r>
        <w:fldChar w:fldCharType="end"/>
      </w:r>
    </w:p>
    <w:p w14:paraId="609A3E26" w14:textId="7DFB5722" w:rsidR="00E15256" w:rsidRDefault="007D2A90">
      <w:pPr>
        <w:pStyle w:val="af1"/>
      </w:pPr>
      <w:r>
        <w:rPr>
          <w:rFonts w:ascii="宋体" w:hAnsi="宋体" w:cs="宋体"/>
        </w:rPr>
        <w:t>公式（</w:t>
      </w:r>
      <w:r>
        <w:rPr>
          <w:rFonts w:ascii="宋体" w:hAnsi="宋体" w:cs="宋体"/>
        </w:rPr>
        <w:t>2.2</w:t>
      </w:r>
      <w:r>
        <w:rPr>
          <w:rFonts w:ascii="宋体" w:hAnsi="宋体" w:cs="宋体"/>
        </w:rPr>
        <w:t>）</w:t>
      </w:r>
      <w:r>
        <w:rPr>
          <w:rFonts w:ascii="宋体" w:hAnsi="宋体" w:cs="宋体"/>
        </w:rPr>
        <w:t xml:space="preserve"> </w:t>
      </w:r>
      <w:r>
        <w:rPr>
          <w:rFonts w:ascii="宋体" w:hAnsi="宋体" w:cs="宋体"/>
        </w:rPr>
        <w:t>统一多损失目标</w:t>
      </w:r>
      <w:r>
        <w:ptab w:relativeTo="margin" w:alignment="right" w:leader="dot"/>
      </w:r>
      <w:r>
        <w:fldChar w:fldCharType="begin"/>
      </w:r>
      <w:r>
        <w:instrText>PAGEREF eq_2_2 \h</w:instrText>
      </w:r>
      <w:r>
        <w:fldChar w:fldCharType="separate"/>
      </w:r>
      <w:r>
        <w:rPr>
          <w:noProof/>
        </w:rPr>
        <w:t>22</w:t>
      </w:r>
      <w:r>
        <w:fldChar w:fldCharType="end"/>
      </w:r>
    </w:p>
    <w:p w14:paraId="184F1A1D" w14:textId="7FC663B6" w:rsidR="00E15256" w:rsidRDefault="007D2A90">
      <w:pPr>
        <w:pStyle w:val="af1"/>
      </w:pPr>
      <w:r>
        <w:rPr>
          <w:rFonts w:ascii="宋体" w:hAnsi="宋体" w:cs="宋体"/>
        </w:rPr>
        <w:t>公式（</w:t>
      </w:r>
      <w:r>
        <w:rPr>
          <w:rFonts w:ascii="宋体" w:hAnsi="宋体" w:cs="宋体"/>
        </w:rPr>
        <w:t>2.3</w:t>
      </w:r>
      <w:r>
        <w:rPr>
          <w:rFonts w:ascii="宋体" w:hAnsi="宋体" w:cs="宋体"/>
        </w:rPr>
        <w:t>）</w:t>
      </w:r>
      <w:r>
        <w:rPr>
          <w:rFonts w:ascii="宋体" w:hAnsi="宋体" w:cs="宋体"/>
        </w:rPr>
        <w:t xml:space="preserve"> </w:t>
      </w:r>
      <w:r>
        <w:rPr>
          <w:rFonts w:ascii="宋体" w:hAnsi="宋体" w:cs="宋体"/>
        </w:rPr>
        <w:t>损失梯度合成</w:t>
      </w:r>
      <w:r>
        <w:ptab w:relativeTo="margin" w:alignment="right" w:leader="dot"/>
      </w:r>
      <w:r>
        <w:fldChar w:fldCharType="begin"/>
      </w:r>
      <w:r>
        <w:instrText>PAGEREF eq_2_3 \h</w:instrText>
      </w:r>
      <w:r>
        <w:fldChar w:fldCharType="separate"/>
      </w:r>
      <w:r>
        <w:rPr>
          <w:noProof/>
        </w:rPr>
        <w:t>23</w:t>
      </w:r>
      <w:r>
        <w:fldChar w:fldCharType="end"/>
      </w:r>
    </w:p>
    <w:p w14:paraId="2DA98A00" w14:textId="181EF9F4" w:rsidR="00E15256" w:rsidRDefault="007D2A90">
      <w:pPr>
        <w:pStyle w:val="af1"/>
      </w:pPr>
      <w:r>
        <w:rPr>
          <w:rFonts w:ascii="宋体" w:hAnsi="宋体" w:cs="宋体"/>
        </w:rPr>
        <w:t>公式（</w:t>
      </w:r>
      <w:r>
        <w:rPr>
          <w:rFonts w:ascii="宋体" w:hAnsi="宋体" w:cs="宋体"/>
        </w:rPr>
        <w:t>3.1</w:t>
      </w:r>
      <w:r>
        <w:rPr>
          <w:rFonts w:ascii="宋体" w:hAnsi="宋体" w:cs="宋体"/>
        </w:rPr>
        <w:t>）</w:t>
      </w:r>
      <w:r>
        <w:rPr>
          <w:rFonts w:ascii="宋体" w:hAnsi="宋体" w:cs="宋体"/>
        </w:rPr>
        <w:t xml:space="preserve"> 4</w:t>
      </w:r>
      <w:r>
        <w:rPr>
          <w:rFonts w:ascii="宋体" w:hAnsi="宋体" w:cs="宋体"/>
        </w:rPr>
        <w:t>倍点云上采样任务</w:t>
      </w:r>
      <w:r>
        <w:ptab w:relativeTo="margin" w:alignment="right" w:leader="dot"/>
      </w:r>
      <w:r>
        <w:fldChar w:fldCharType="begin"/>
      </w:r>
      <w:r>
        <w:instrText>PAGEREF eq_3_1 \h</w:instrText>
      </w:r>
      <w:r>
        <w:fldChar w:fldCharType="separate"/>
      </w:r>
      <w:r>
        <w:rPr>
          <w:noProof/>
        </w:rPr>
        <w:t>29</w:t>
      </w:r>
      <w:r>
        <w:fldChar w:fldCharType="end"/>
      </w:r>
    </w:p>
    <w:p w14:paraId="5C1FF611" w14:textId="61A88065" w:rsidR="00E15256" w:rsidRDefault="007D2A90">
      <w:pPr>
        <w:pStyle w:val="af1"/>
      </w:pPr>
      <w:r>
        <w:rPr>
          <w:rFonts w:ascii="宋体" w:hAnsi="宋体" w:cs="宋体"/>
        </w:rPr>
        <w:t>公式（</w:t>
      </w:r>
      <w:r>
        <w:rPr>
          <w:rFonts w:ascii="宋体" w:hAnsi="宋体" w:cs="宋体"/>
        </w:rPr>
        <w:t>3.2</w:t>
      </w:r>
      <w:r>
        <w:rPr>
          <w:rFonts w:ascii="宋体" w:hAnsi="宋体" w:cs="宋体"/>
        </w:rPr>
        <w:t>）</w:t>
      </w:r>
      <w:r>
        <w:rPr>
          <w:rFonts w:ascii="宋体" w:hAnsi="宋体" w:cs="宋体"/>
        </w:rPr>
        <w:t xml:space="preserve"> </w:t>
      </w:r>
      <w:r>
        <w:rPr>
          <w:rFonts w:ascii="宋体" w:hAnsi="宋体" w:cs="宋体"/>
        </w:rPr>
        <w:t>点云质量向量</w:t>
      </w:r>
      <w:r>
        <w:ptab w:relativeTo="margin" w:alignment="right" w:leader="dot"/>
      </w:r>
      <w:r>
        <w:fldChar w:fldCharType="begin"/>
      </w:r>
      <w:r>
        <w:instrText>PAGEREF eq_3_2 \h</w:instrText>
      </w:r>
      <w:r>
        <w:fldChar w:fldCharType="separate"/>
      </w:r>
      <w:r>
        <w:rPr>
          <w:noProof/>
        </w:rPr>
        <w:t>30</w:t>
      </w:r>
      <w:r>
        <w:fldChar w:fldCharType="end"/>
      </w:r>
    </w:p>
    <w:p w14:paraId="512FE2BC" w14:textId="337F910A" w:rsidR="00E15256" w:rsidRDefault="007D2A90">
      <w:pPr>
        <w:pStyle w:val="af1"/>
      </w:pPr>
      <w:r>
        <w:rPr>
          <w:rFonts w:ascii="宋体" w:hAnsi="宋体" w:cs="宋体"/>
        </w:rPr>
        <w:t>公式（</w:t>
      </w:r>
      <w:r>
        <w:rPr>
          <w:rFonts w:ascii="宋体" w:hAnsi="宋体" w:cs="宋体"/>
        </w:rPr>
        <w:t>3.3</w:t>
      </w:r>
      <w:r>
        <w:rPr>
          <w:rFonts w:ascii="宋体" w:hAnsi="宋体" w:cs="宋体"/>
        </w:rPr>
        <w:t>）</w:t>
      </w:r>
      <w:r>
        <w:rPr>
          <w:rFonts w:ascii="宋体" w:hAnsi="宋体" w:cs="宋体"/>
        </w:rPr>
        <w:t xml:space="preserve"> </w:t>
      </w:r>
      <w:r>
        <w:rPr>
          <w:rFonts w:ascii="宋体" w:hAnsi="宋体" w:cs="宋体"/>
        </w:rPr>
        <w:t>双向</w:t>
      </w:r>
      <w:r>
        <w:rPr>
          <w:rFonts w:ascii="宋体" w:hAnsi="宋体" w:cs="宋体"/>
        </w:rPr>
        <w:t>Chamfer</w:t>
      </w:r>
      <w:r>
        <w:rPr>
          <w:rFonts w:ascii="宋体" w:hAnsi="宋体" w:cs="宋体"/>
        </w:rPr>
        <w:t>距离</w:t>
      </w:r>
      <w:r>
        <w:ptab w:relativeTo="margin" w:alignment="right" w:leader="dot"/>
      </w:r>
      <w:r>
        <w:fldChar w:fldCharType="begin"/>
      </w:r>
      <w:r>
        <w:instrText>PAGEREF eq_3_3 \h</w:instrText>
      </w:r>
      <w:r>
        <w:fldChar w:fldCharType="separate"/>
      </w:r>
      <w:r>
        <w:rPr>
          <w:noProof/>
        </w:rPr>
        <w:t>31</w:t>
      </w:r>
      <w:r>
        <w:fldChar w:fldCharType="end"/>
      </w:r>
    </w:p>
    <w:p w14:paraId="351A2A1A" w14:textId="5B4B7271" w:rsidR="00E15256" w:rsidRDefault="007D2A90">
      <w:pPr>
        <w:pStyle w:val="af1"/>
      </w:pPr>
      <w:r>
        <w:rPr>
          <w:rFonts w:ascii="宋体" w:hAnsi="宋体" w:cs="宋体"/>
        </w:rPr>
        <w:t>公式（</w:t>
      </w:r>
      <w:r>
        <w:rPr>
          <w:rFonts w:ascii="宋体" w:hAnsi="宋体" w:cs="宋体"/>
        </w:rPr>
        <w:t>3.4</w:t>
      </w:r>
      <w:r>
        <w:rPr>
          <w:rFonts w:ascii="宋体" w:hAnsi="宋体" w:cs="宋体"/>
        </w:rPr>
        <w:t>）</w:t>
      </w:r>
      <w:r>
        <w:rPr>
          <w:rFonts w:ascii="宋体" w:hAnsi="宋体" w:cs="宋体"/>
        </w:rPr>
        <w:t xml:space="preserve"> </w:t>
      </w:r>
      <w:r>
        <w:rPr>
          <w:rFonts w:ascii="宋体" w:hAnsi="宋体" w:cs="宋体"/>
        </w:rPr>
        <w:t>生成器总损失</w:t>
      </w:r>
      <w:r>
        <w:ptab w:relativeTo="margin" w:alignment="right" w:leader="dot"/>
      </w:r>
      <w:r>
        <w:fldChar w:fldCharType="begin"/>
      </w:r>
      <w:r>
        <w:instrText>PAGEREF eq_3_4 \h</w:instrText>
      </w:r>
      <w:r>
        <w:fldChar w:fldCharType="separate"/>
      </w:r>
      <w:r>
        <w:rPr>
          <w:noProof/>
        </w:rPr>
        <w:t>34</w:t>
      </w:r>
      <w:r>
        <w:fldChar w:fldCharType="end"/>
      </w:r>
    </w:p>
    <w:p w14:paraId="47CDFF30" w14:textId="4FD2299A" w:rsidR="00E15256" w:rsidRDefault="007D2A90">
      <w:pPr>
        <w:pStyle w:val="af1"/>
      </w:pPr>
      <w:r>
        <w:rPr>
          <w:rFonts w:ascii="宋体" w:hAnsi="宋体" w:cs="宋体"/>
        </w:rPr>
        <w:t>公式（</w:t>
      </w:r>
      <w:r>
        <w:rPr>
          <w:rFonts w:ascii="宋体" w:hAnsi="宋体" w:cs="宋体"/>
        </w:rPr>
        <w:t>3.5</w:t>
      </w:r>
      <w:r>
        <w:rPr>
          <w:rFonts w:ascii="宋体" w:hAnsi="宋体" w:cs="宋体"/>
        </w:rPr>
        <w:t>）</w:t>
      </w:r>
      <w:r>
        <w:rPr>
          <w:rFonts w:ascii="宋体" w:hAnsi="宋体" w:cs="宋体"/>
        </w:rPr>
        <w:t xml:space="preserve"> Hausdorff</w:t>
      </w:r>
      <w:r>
        <w:rPr>
          <w:rFonts w:ascii="宋体" w:hAnsi="宋体" w:cs="宋体"/>
        </w:rPr>
        <w:t>距离</w:t>
      </w:r>
      <w:r>
        <w:ptab w:relativeTo="margin" w:alignment="right" w:leader="dot"/>
      </w:r>
      <w:r>
        <w:fldChar w:fldCharType="begin"/>
      </w:r>
      <w:r>
        <w:instrText>PAGEREF eq_3_5 \h</w:instrText>
      </w:r>
      <w:r>
        <w:fldChar w:fldCharType="separate"/>
      </w:r>
      <w:r>
        <w:rPr>
          <w:noProof/>
        </w:rPr>
        <w:t>36</w:t>
      </w:r>
      <w:r>
        <w:fldChar w:fldCharType="end"/>
      </w:r>
    </w:p>
    <w:p w14:paraId="44C3A2D0" w14:textId="3AF494EE" w:rsidR="00E15256" w:rsidRDefault="007D2A90">
      <w:pPr>
        <w:pStyle w:val="af1"/>
      </w:pPr>
      <w:r>
        <w:rPr>
          <w:rFonts w:ascii="宋体" w:hAnsi="宋体" w:cs="宋体"/>
        </w:rPr>
        <w:t>公式（</w:t>
      </w:r>
      <w:r>
        <w:rPr>
          <w:rFonts w:ascii="宋体" w:hAnsi="宋体" w:cs="宋体"/>
        </w:rPr>
        <w:t>3.6</w:t>
      </w:r>
      <w:r>
        <w:rPr>
          <w:rFonts w:ascii="宋体" w:hAnsi="宋体" w:cs="宋体"/>
        </w:rPr>
        <w:t>）</w:t>
      </w:r>
      <w:r>
        <w:rPr>
          <w:rFonts w:ascii="宋体" w:hAnsi="宋体" w:cs="宋体"/>
        </w:rPr>
        <w:t xml:space="preserve"> </w:t>
      </w:r>
      <w:r>
        <w:rPr>
          <w:rFonts w:ascii="宋体" w:hAnsi="宋体" w:cs="宋体"/>
        </w:rPr>
        <w:t>最近邻间距变异系数</w:t>
      </w:r>
      <w:r>
        <w:ptab w:relativeTo="margin" w:alignment="right" w:leader="dot"/>
      </w:r>
      <w:r>
        <w:fldChar w:fldCharType="begin"/>
      </w:r>
      <w:r>
        <w:instrText>PAGEREF eq_3_6 \h</w:instrText>
      </w:r>
      <w:r>
        <w:fldChar w:fldCharType="separate"/>
      </w:r>
      <w:r>
        <w:rPr>
          <w:noProof/>
        </w:rPr>
        <w:t>36</w:t>
      </w:r>
      <w:r>
        <w:fldChar w:fldCharType="end"/>
      </w:r>
    </w:p>
    <w:p w14:paraId="2049DF41" w14:textId="746EDCBB" w:rsidR="00E15256" w:rsidRDefault="007D2A90">
      <w:pPr>
        <w:pStyle w:val="af1"/>
      </w:pPr>
      <w:r>
        <w:rPr>
          <w:rFonts w:ascii="宋体" w:hAnsi="宋体" w:cs="宋体"/>
        </w:rPr>
        <w:t>公式（</w:t>
      </w:r>
      <w:r>
        <w:rPr>
          <w:rFonts w:ascii="宋体" w:hAnsi="宋体" w:cs="宋体"/>
        </w:rPr>
        <w:t>3.7</w:t>
      </w:r>
      <w:r>
        <w:rPr>
          <w:rFonts w:ascii="宋体" w:hAnsi="宋体" w:cs="宋体"/>
        </w:rPr>
        <w:t>）</w:t>
      </w:r>
      <w:r>
        <w:rPr>
          <w:rFonts w:ascii="宋体" w:hAnsi="宋体" w:cs="宋体"/>
        </w:rPr>
        <w:t xml:space="preserve"> </w:t>
      </w:r>
      <w:r>
        <w:rPr>
          <w:rFonts w:ascii="宋体" w:hAnsi="宋体" w:cs="宋体"/>
        </w:rPr>
        <w:t>重建</w:t>
      </w:r>
      <w:r>
        <w:rPr>
          <w:rFonts w:ascii="宋体" w:hAnsi="宋体" w:cs="宋体"/>
        </w:rPr>
        <w:t>—</w:t>
      </w:r>
      <w:r>
        <w:rPr>
          <w:rFonts w:ascii="宋体" w:hAnsi="宋体" w:cs="宋体"/>
        </w:rPr>
        <w:t>对抗梯度比例</w:t>
      </w:r>
      <w:r>
        <w:ptab w:relativeTo="margin" w:alignment="right" w:leader="dot"/>
      </w:r>
      <w:r>
        <w:fldChar w:fldCharType="begin"/>
      </w:r>
      <w:r>
        <w:instrText>PAGEREF eq_3_7 \h</w:instrText>
      </w:r>
      <w:r>
        <w:fldChar w:fldCharType="separate"/>
      </w:r>
      <w:r>
        <w:rPr>
          <w:noProof/>
        </w:rPr>
        <w:t>39</w:t>
      </w:r>
      <w:r>
        <w:fldChar w:fldCharType="end"/>
      </w:r>
    </w:p>
    <w:p w14:paraId="4D068459" w14:textId="765705D7" w:rsidR="00E15256" w:rsidRDefault="007D2A90">
      <w:pPr>
        <w:pStyle w:val="af1"/>
      </w:pPr>
      <w:r>
        <w:rPr>
          <w:rFonts w:ascii="宋体" w:hAnsi="宋体" w:cs="宋体"/>
        </w:rPr>
        <w:t>公式（</w:t>
      </w:r>
      <w:r>
        <w:rPr>
          <w:rFonts w:ascii="宋体" w:hAnsi="宋体" w:cs="宋体"/>
        </w:rPr>
        <w:t>3.8</w:t>
      </w:r>
      <w:r>
        <w:rPr>
          <w:rFonts w:ascii="宋体" w:hAnsi="宋体" w:cs="宋体"/>
        </w:rPr>
        <w:t>）</w:t>
      </w:r>
      <w:r>
        <w:rPr>
          <w:rFonts w:ascii="宋体" w:hAnsi="宋体" w:cs="宋体"/>
        </w:rPr>
        <w:t xml:space="preserve"> </w:t>
      </w:r>
      <w:r>
        <w:rPr>
          <w:rFonts w:ascii="宋体" w:hAnsi="宋体" w:cs="宋体"/>
        </w:rPr>
        <w:t>重建</w:t>
      </w:r>
      <w:r>
        <w:rPr>
          <w:rFonts w:ascii="宋体" w:hAnsi="宋体" w:cs="宋体"/>
        </w:rPr>
        <w:t>—</w:t>
      </w:r>
      <w:r>
        <w:rPr>
          <w:rFonts w:ascii="宋体" w:hAnsi="宋体" w:cs="宋体"/>
        </w:rPr>
        <w:t>对抗梯度余弦相似度</w:t>
      </w:r>
      <w:r>
        <w:ptab w:relativeTo="margin" w:alignment="right" w:leader="dot"/>
      </w:r>
      <w:r>
        <w:fldChar w:fldCharType="begin"/>
      </w:r>
      <w:r>
        <w:instrText>PAGEREF eq_3_8 \h</w:instrText>
      </w:r>
      <w:r>
        <w:fldChar w:fldCharType="separate"/>
      </w:r>
      <w:r>
        <w:rPr>
          <w:noProof/>
        </w:rPr>
        <w:t>39</w:t>
      </w:r>
      <w:r>
        <w:fldChar w:fldCharType="end"/>
      </w:r>
    </w:p>
    <w:p w14:paraId="0E102BF8" w14:textId="12AF267C" w:rsidR="00E15256" w:rsidRDefault="007D2A90">
      <w:pPr>
        <w:pStyle w:val="af1"/>
      </w:pPr>
      <w:r>
        <w:rPr>
          <w:rFonts w:ascii="宋体" w:hAnsi="宋体" w:cs="宋体"/>
        </w:rPr>
        <w:t>公式（</w:t>
      </w:r>
      <w:r>
        <w:rPr>
          <w:rFonts w:ascii="宋体" w:hAnsi="宋体" w:cs="宋体"/>
        </w:rPr>
        <w:t>4.1</w:t>
      </w:r>
      <w:r>
        <w:rPr>
          <w:rFonts w:ascii="宋体" w:hAnsi="宋体" w:cs="宋体"/>
        </w:rPr>
        <w:t>）</w:t>
      </w:r>
      <w:r>
        <w:rPr>
          <w:rFonts w:ascii="宋体" w:hAnsi="宋体" w:cs="宋体"/>
        </w:rPr>
        <w:t xml:space="preserve"> </w:t>
      </w:r>
      <w:r>
        <w:rPr>
          <w:rFonts w:ascii="宋体" w:hAnsi="宋体" w:cs="宋体"/>
        </w:rPr>
        <w:t>相对变化率</w:t>
      </w:r>
      <w:r>
        <w:ptab w:relativeTo="margin" w:alignment="right" w:leader="dot"/>
      </w:r>
      <w:r>
        <w:fldChar w:fldCharType="begin"/>
      </w:r>
      <w:r>
        <w:instrText>PAGEREF eq_4_1 \h</w:instrText>
      </w:r>
      <w:r>
        <w:fldChar w:fldCharType="separate"/>
      </w:r>
      <w:r>
        <w:rPr>
          <w:noProof/>
        </w:rPr>
        <w:t>45</w:t>
      </w:r>
      <w:r>
        <w:fldChar w:fldCharType="end"/>
      </w:r>
    </w:p>
    <w:p w14:paraId="1D737035" w14:textId="6F3C7ECA" w:rsidR="00E15256" w:rsidRDefault="007D2A90">
      <w:pPr>
        <w:pStyle w:val="af1"/>
      </w:pPr>
      <w:r>
        <w:rPr>
          <w:rFonts w:ascii="宋体" w:hAnsi="宋体" w:cs="宋体"/>
        </w:rPr>
        <w:t>公式（</w:t>
      </w:r>
      <w:r>
        <w:rPr>
          <w:rFonts w:ascii="宋体" w:hAnsi="宋体" w:cs="宋体"/>
        </w:rPr>
        <w:t>4.2</w:t>
      </w:r>
      <w:r>
        <w:rPr>
          <w:rFonts w:ascii="宋体" w:hAnsi="宋体" w:cs="宋体"/>
        </w:rPr>
        <w:t>）</w:t>
      </w:r>
      <w:r>
        <w:rPr>
          <w:rFonts w:ascii="宋体" w:hAnsi="宋体" w:cs="宋体"/>
        </w:rPr>
        <w:t xml:space="preserve"> </w:t>
      </w:r>
      <w:r>
        <w:rPr>
          <w:rFonts w:ascii="宋体" w:hAnsi="宋体" w:cs="宋体"/>
        </w:rPr>
        <w:t>固定样本配对差值</w:t>
      </w:r>
      <w:r>
        <w:ptab w:relativeTo="margin" w:alignment="right" w:leader="dot"/>
      </w:r>
      <w:r>
        <w:fldChar w:fldCharType="begin"/>
      </w:r>
      <w:r>
        <w:instrText>PAGEREF eq_4_2 \h</w:instrText>
      </w:r>
      <w:r>
        <w:fldChar w:fldCharType="separate"/>
      </w:r>
      <w:r>
        <w:rPr>
          <w:noProof/>
        </w:rPr>
        <w:t>45</w:t>
      </w:r>
      <w:r>
        <w:fldChar w:fldCharType="end"/>
      </w:r>
    </w:p>
    <w:p w14:paraId="70A4740C" w14:textId="63FDD4EF" w:rsidR="00E15256" w:rsidRDefault="007D2A90">
      <w:pPr>
        <w:pStyle w:val="af1"/>
      </w:pPr>
      <w:r>
        <w:rPr>
          <w:rFonts w:ascii="宋体" w:hAnsi="宋体" w:cs="宋体"/>
        </w:rPr>
        <w:t>公式（</w:t>
      </w:r>
      <w:r>
        <w:rPr>
          <w:rFonts w:ascii="宋体" w:hAnsi="宋体" w:cs="宋体"/>
        </w:rPr>
        <w:t>4.3</w:t>
      </w:r>
      <w:r>
        <w:rPr>
          <w:rFonts w:ascii="宋体" w:hAnsi="宋体" w:cs="宋体"/>
        </w:rPr>
        <w:t>）</w:t>
      </w:r>
      <w:r>
        <w:rPr>
          <w:rFonts w:ascii="宋体" w:hAnsi="宋体" w:cs="宋体"/>
        </w:rPr>
        <w:t xml:space="preserve"> seed</w:t>
      </w:r>
      <w:r>
        <w:rPr>
          <w:rFonts w:ascii="宋体" w:hAnsi="宋体" w:cs="宋体"/>
        </w:rPr>
        <w:t>层均值与标准误</w:t>
      </w:r>
      <w:r>
        <w:ptab w:relativeTo="margin" w:alignment="right" w:leader="dot"/>
      </w:r>
      <w:r>
        <w:fldChar w:fldCharType="begin"/>
      </w:r>
      <w:r>
        <w:instrText>PAGEREF eq_4_3 \h</w:instrText>
      </w:r>
      <w:r>
        <w:fldChar w:fldCharType="separate"/>
      </w:r>
      <w:r>
        <w:rPr>
          <w:noProof/>
        </w:rPr>
        <w:t>50</w:t>
      </w:r>
      <w:r>
        <w:fldChar w:fldCharType="end"/>
      </w:r>
    </w:p>
    <w:p w14:paraId="7004E58B" w14:textId="4CD353E8" w:rsidR="00E15256" w:rsidRDefault="007D2A90">
      <w:pPr>
        <w:pStyle w:val="af1"/>
      </w:pPr>
      <w:r>
        <w:rPr>
          <w:rFonts w:ascii="宋体" w:hAnsi="宋体" w:cs="宋体"/>
        </w:rPr>
        <w:t>公式（</w:t>
      </w:r>
      <w:r>
        <w:rPr>
          <w:rFonts w:ascii="宋体" w:hAnsi="宋体" w:cs="宋体"/>
        </w:rPr>
        <w:t>4.4</w:t>
      </w:r>
      <w:r>
        <w:rPr>
          <w:rFonts w:ascii="宋体" w:hAnsi="宋体" w:cs="宋体"/>
        </w:rPr>
        <w:t>）</w:t>
      </w:r>
      <w:r>
        <w:rPr>
          <w:rFonts w:ascii="宋体" w:hAnsi="宋体" w:cs="宋体"/>
        </w:rPr>
        <w:t xml:space="preserve"> seed</w:t>
      </w:r>
      <w:r>
        <w:rPr>
          <w:rFonts w:ascii="宋体" w:hAnsi="宋体" w:cs="宋体"/>
        </w:rPr>
        <w:t>内方法效应</w:t>
      </w:r>
      <w:r>
        <w:ptab w:relativeTo="margin" w:alignment="right" w:leader="dot"/>
      </w:r>
      <w:r>
        <w:fldChar w:fldCharType="begin"/>
      </w:r>
      <w:r>
        <w:instrText>PAGEREF eq_4_4 \h</w:instrText>
      </w:r>
      <w:r>
        <w:fldChar w:fldCharType="separate"/>
      </w:r>
      <w:r>
        <w:rPr>
          <w:noProof/>
        </w:rPr>
        <w:t>50</w:t>
      </w:r>
      <w:r>
        <w:fldChar w:fldCharType="end"/>
      </w:r>
    </w:p>
    <w:p w14:paraId="06E70900" w14:textId="5107BC4B" w:rsidR="00E15256" w:rsidRDefault="007D2A90">
      <w:pPr>
        <w:pStyle w:val="af1"/>
      </w:pPr>
      <w:r>
        <w:rPr>
          <w:rFonts w:ascii="宋体" w:hAnsi="宋体" w:cs="宋体"/>
        </w:rPr>
        <w:t>公式（</w:t>
      </w:r>
      <w:r>
        <w:rPr>
          <w:rFonts w:ascii="宋体" w:hAnsi="宋体" w:cs="宋体"/>
        </w:rPr>
        <w:t>5.1</w:t>
      </w:r>
      <w:r>
        <w:rPr>
          <w:rFonts w:ascii="宋体" w:hAnsi="宋体" w:cs="宋体"/>
        </w:rPr>
        <w:t>）</w:t>
      </w:r>
      <w:r>
        <w:rPr>
          <w:rFonts w:ascii="宋体" w:hAnsi="宋体" w:cs="宋体"/>
        </w:rPr>
        <w:t xml:space="preserve"> </w:t>
      </w:r>
      <w:r>
        <w:rPr>
          <w:rFonts w:ascii="宋体" w:hAnsi="宋体" w:cs="宋体"/>
        </w:rPr>
        <w:t>判别器</w:t>
      </w:r>
      <w:r>
        <w:rPr>
          <w:rFonts w:ascii="宋体" w:hAnsi="宋体" w:cs="宋体"/>
        </w:rPr>
        <w:t>hinge</w:t>
      </w:r>
      <w:r>
        <w:rPr>
          <w:rFonts w:ascii="宋体" w:hAnsi="宋体" w:cs="宋体"/>
        </w:rPr>
        <w:t>损失</w:t>
      </w:r>
      <w:r>
        <w:ptab w:relativeTo="margin" w:alignment="right" w:leader="dot"/>
      </w:r>
      <w:r>
        <w:fldChar w:fldCharType="begin"/>
      </w:r>
      <w:r>
        <w:instrText>PAGEREF eq_5_1 \h</w:instrText>
      </w:r>
      <w:r>
        <w:fldChar w:fldCharType="separate"/>
      </w:r>
      <w:r>
        <w:rPr>
          <w:noProof/>
        </w:rPr>
        <w:t>53</w:t>
      </w:r>
      <w:r>
        <w:fldChar w:fldCharType="end"/>
      </w:r>
    </w:p>
    <w:p w14:paraId="6850F015" w14:textId="20F07F75" w:rsidR="00E15256" w:rsidRDefault="007D2A90">
      <w:pPr>
        <w:pStyle w:val="af1"/>
      </w:pPr>
      <w:r>
        <w:rPr>
          <w:rFonts w:ascii="宋体" w:hAnsi="宋体" w:cs="宋体"/>
        </w:rPr>
        <w:t>公式（</w:t>
      </w:r>
      <w:r>
        <w:rPr>
          <w:rFonts w:ascii="宋体" w:hAnsi="宋体" w:cs="宋体"/>
        </w:rPr>
        <w:t>5.2</w:t>
      </w:r>
      <w:r>
        <w:rPr>
          <w:rFonts w:ascii="宋体" w:hAnsi="宋体" w:cs="宋体"/>
        </w:rPr>
        <w:t>）</w:t>
      </w:r>
      <w:r>
        <w:rPr>
          <w:rFonts w:ascii="宋体" w:hAnsi="宋体" w:cs="宋体"/>
        </w:rPr>
        <w:t xml:space="preserve"> </w:t>
      </w:r>
      <w:r>
        <w:rPr>
          <w:rFonts w:ascii="宋体" w:hAnsi="宋体" w:cs="宋体"/>
        </w:rPr>
        <w:t>生成器对抗损失</w:t>
      </w:r>
      <w:r>
        <w:ptab w:relativeTo="margin" w:alignment="right" w:leader="dot"/>
      </w:r>
      <w:r>
        <w:fldChar w:fldCharType="begin"/>
      </w:r>
      <w:r>
        <w:instrText>PAGEREF eq_5_2 \h</w:instrText>
      </w:r>
      <w:r>
        <w:fldChar w:fldCharType="separate"/>
      </w:r>
      <w:r>
        <w:rPr>
          <w:noProof/>
        </w:rPr>
        <w:t>53</w:t>
      </w:r>
      <w:r>
        <w:fldChar w:fldCharType="end"/>
      </w:r>
    </w:p>
    <w:p w14:paraId="0417407B" w14:textId="1FA8BC49" w:rsidR="00E15256" w:rsidRDefault="007D2A90">
      <w:pPr>
        <w:pStyle w:val="af1"/>
      </w:pPr>
      <w:r>
        <w:rPr>
          <w:rFonts w:ascii="宋体" w:hAnsi="宋体" w:cs="宋体"/>
        </w:rPr>
        <w:t>公式（</w:t>
      </w:r>
      <w:r>
        <w:rPr>
          <w:rFonts w:ascii="宋体" w:hAnsi="宋体" w:cs="宋体"/>
        </w:rPr>
        <w:t>5.3</w:t>
      </w:r>
      <w:r>
        <w:rPr>
          <w:rFonts w:ascii="宋体" w:hAnsi="宋体" w:cs="宋体"/>
        </w:rPr>
        <w:t>）</w:t>
      </w:r>
      <w:r>
        <w:rPr>
          <w:rFonts w:ascii="宋体" w:hAnsi="宋体" w:cs="宋体"/>
        </w:rPr>
        <w:t xml:space="preserve"> </w:t>
      </w:r>
      <w:r>
        <w:rPr>
          <w:rFonts w:ascii="宋体" w:hAnsi="宋体" w:cs="宋体"/>
        </w:rPr>
        <w:t>固定对抗权重目标</w:t>
      </w:r>
      <w:r>
        <w:ptab w:relativeTo="margin" w:alignment="right" w:leader="dot"/>
      </w:r>
      <w:r>
        <w:fldChar w:fldCharType="begin"/>
      </w:r>
      <w:r>
        <w:instrText>PAGEREF eq_5_3 \h</w:instrText>
      </w:r>
      <w:r>
        <w:fldChar w:fldCharType="separate"/>
      </w:r>
      <w:r>
        <w:rPr>
          <w:noProof/>
        </w:rPr>
        <w:t>53</w:t>
      </w:r>
      <w:r>
        <w:fldChar w:fldCharType="end"/>
      </w:r>
    </w:p>
    <w:p w14:paraId="0B1162EA" w14:textId="2A95B508" w:rsidR="00E15256" w:rsidRDefault="007D2A90">
      <w:pPr>
        <w:pStyle w:val="af1"/>
      </w:pPr>
      <w:r>
        <w:rPr>
          <w:rFonts w:ascii="宋体" w:hAnsi="宋体" w:cs="宋体"/>
        </w:rPr>
        <w:t>公式（</w:t>
      </w:r>
      <w:r>
        <w:rPr>
          <w:rFonts w:ascii="宋体" w:hAnsi="宋体" w:cs="宋体"/>
        </w:rPr>
        <w:t>5.4</w:t>
      </w:r>
      <w:r>
        <w:rPr>
          <w:rFonts w:ascii="宋体" w:hAnsi="宋体" w:cs="宋体"/>
        </w:rPr>
        <w:t>）</w:t>
      </w:r>
      <w:r>
        <w:rPr>
          <w:rFonts w:ascii="宋体" w:hAnsi="宋体" w:cs="宋体"/>
        </w:rPr>
        <w:t xml:space="preserve"> VQGAN</w:t>
      </w:r>
      <w:r>
        <w:rPr>
          <w:rFonts w:ascii="宋体" w:hAnsi="宋体" w:cs="宋体"/>
        </w:rPr>
        <w:t>自适应判别权重</w:t>
      </w:r>
      <w:r>
        <w:ptab w:relativeTo="margin" w:alignment="right" w:leader="dot"/>
      </w:r>
      <w:r>
        <w:fldChar w:fldCharType="begin"/>
      </w:r>
      <w:r>
        <w:instrText>PAGEREF eq_5_4 \h</w:instrText>
      </w:r>
      <w:r>
        <w:fldChar w:fldCharType="separate"/>
      </w:r>
      <w:r>
        <w:rPr>
          <w:noProof/>
        </w:rPr>
        <w:t>54</w:t>
      </w:r>
      <w:r>
        <w:fldChar w:fldCharType="end"/>
      </w:r>
    </w:p>
    <w:p w14:paraId="350C4F46" w14:textId="0191DF9B" w:rsidR="00E15256" w:rsidRDefault="007D2A90">
      <w:pPr>
        <w:pStyle w:val="af1"/>
      </w:pPr>
      <w:r>
        <w:rPr>
          <w:rFonts w:ascii="宋体" w:hAnsi="宋体" w:cs="宋体"/>
        </w:rPr>
        <w:t>公式（</w:t>
      </w:r>
      <w:r>
        <w:rPr>
          <w:rFonts w:ascii="宋体" w:hAnsi="宋体" w:cs="宋体"/>
        </w:rPr>
        <w:t>5.5</w:t>
      </w:r>
      <w:r>
        <w:rPr>
          <w:rFonts w:ascii="宋体" w:hAnsi="宋体" w:cs="宋体"/>
        </w:rPr>
        <w:t>）</w:t>
      </w:r>
      <w:r>
        <w:rPr>
          <w:rFonts w:ascii="宋体" w:hAnsi="宋体" w:cs="宋体"/>
        </w:rPr>
        <w:t xml:space="preserve"> </w:t>
      </w:r>
      <w:r>
        <w:rPr>
          <w:rFonts w:ascii="宋体" w:hAnsi="宋体" w:cs="宋体"/>
        </w:rPr>
        <w:t>共同参数集合上的两条梯度</w:t>
      </w:r>
      <w:r>
        <w:ptab w:relativeTo="margin" w:alignment="right" w:leader="dot"/>
      </w:r>
      <w:r>
        <w:fldChar w:fldCharType="begin"/>
      </w:r>
      <w:r>
        <w:instrText>PAGEREF eq_5_5 \h</w:instrText>
      </w:r>
      <w:r>
        <w:fldChar w:fldCharType="separate"/>
      </w:r>
      <w:r>
        <w:rPr>
          <w:noProof/>
        </w:rPr>
        <w:t>55</w:t>
      </w:r>
      <w:r>
        <w:fldChar w:fldCharType="end"/>
      </w:r>
    </w:p>
    <w:p w14:paraId="344A06F9" w14:textId="1777C464" w:rsidR="00E15256" w:rsidRDefault="007D2A90">
      <w:pPr>
        <w:pStyle w:val="af1"/>
      </w:pPr>
      <w:r>
        <w:rPr>
          <w:rFonts w:ascii="宋体" w:hAnsi="宋体" w:cs="宋体"/>
        </w:rPr>
        <w:t>公式（</w:t>
      </w:r>
      <w:r>
        <w:rPr>
          <w:rFonts w:ascii="宋体" w:hAnsi="宋体" w:cs="宋体"/>
        </w:rPr>
        <w:t>5.6</w:t>
      </w:r>
      <w:r>
        <w:rPr>
          <w:rFonts w:ascii="宋体" w:hAnsi="宋体" w:cs="宋体"/>
        </w:rPr>
        <w:t>）</w:t>
      </w:r>
      <w:r>
        <w:rPr>
          <w:rFonts w:ascii="宋体" w:hAnsi="宋体" w:cs="宋体"/>
        </w:rPr>
        <w:t xml:space="preserve"> </w:t>
      </w:r>
      <w:r>
        <w:rPr>
          <w:rFonts w:ascii="宋体" w:hAnsi="宋体" w:cs="宋体"/>
        </w:rPr>
        <w:t>全参数梯度范数</w:t>
      </w:r>
      <w:r>
        <w:ptab w:relativeTo="margin" w:alignment="right" w:leader="dot"/>
      </w:r>
      <w:r>
        <w:fldChar w:fldCharType="begin"/>
      </w:r>
      <w:r>
        <w:instrText>PAGEREF eq_5_6 \h</w:instrText>
      </w:r>
      <w:r>
        <w:fldChar w:fldCharType="separate"/>
      </w:r>
      <w:r>
        <w:rPr>
          <w:noProof/>
        </w:rPr>
        <w:t>55</w:t>
      </w:r>
      <w:r>
        <w:fldChar w:fldCharType="end"/>
      </w:r>
    </w:p>
    <w:p w14:paraId="16FA506E" w14:textId="24924BC7" w:rsidR="00E15256" w:rsidRDefault="007D2A90">
      <w:pPr>
        <w:pStyle w:val="af1"/>
      </w:pPr>
      <w:r>
        <w:rPr>
          <w:rFonts w:ascii="宋体" w:hAnsi="宋体" w:cs="宋体"/>
        </w:rPr>
        <w:t>公式（</w:t>
      </w:r>
      <w:r>
        <w:rPr>
          <w:rFonts w:ascii="宋体" w:hAnsi="宋体" w:cs="宋体"/>
        </w:rPr>
        <w:t>5.7</w:t>
      </w:r>
      <w:r>
        <w:rPr>
          <w:rFonts w:ascii="宋体" w:hAnsi="宋体" w:cs="宋体"/>
        </w:rPr>
        <w:t>）</w:t>
      </w:r>
      <w:r>
        <w:rPr>
          <w:rFonts w:ascii="宋体" w:hAnsi="宋体" w:cs="宋体"/>
        </w:rPr>
        <w:t xml:space="preserve"> </w:t>
      </w:r>
      <w:r>
        <w:rPr>
          <w:rFonts w:ascii="宋体" w:hAnsi="宋体" w:cs="宋体"/>
        </w:rPr>
        <w:t>目标梯度比例约束</w:t>
      </w:r>
      <w:r>
        <w:ptab w:relativeTo="margin" w:alignment="right" w:leader="dot"/>
      </w:r>
      <w:r>
        <w:fldChar w:fldCharType="begin"/>
      </w:r>
      <w:r>
        <w:instrText>PAGEREF eq_5_7 \h</w:instrText>
      </w:r>
      <w:r>
        <w:fldChar w:fldCharType="separate"/>
      </w:r>
      <w:r>
        <w:rPr>
          <w:noProof/>
        </w:rPr>
        <w:t>56</w:t>
      </w:r>
      <w:r>
        <w:fldChar w:fldCharType="end"/>
      </w:r>
    </w:p>
    <w:p w14:paraId="1BEC5ADD" w14:textId="79A747EE" w:rsidR="00E15256" w:rsidRDefault="007D2A90">
      <w:pPr>
        <w:pStyle w:val="af1"/>
      </w:pPr>
      <w:r>
        <w:rPr>
          <w:rFonts w:ascii="宋体" w:hAnsi="宋体" w:cs="宋体"/>
        </w:rPr>
        <w:t>公式（</w:t>
      </w:r>
      <w:r>
        <w:rPr>
          <w:rFonts w:ascii="宋体" w:hAnsi="宋体" w:cs="宋体"/>
        </w:rPr>
        <w:t>5.8</w:t>
      </w:r>
      <w:r>
        <w:rPr>
          <w:rFonts w:ascii="宋体" w:hAnsi="宋体" w:cs="宋体"/>
        </w:rPr>
        <w:t>）</w:t>
      </w:r>
      <w:r>
        <w:rPr>
          <w:rFonts w:ascii="宋体" w:hAnsi="宋体" w:cs="宋体"/>
        </w:rPr>
        <w:t xml:space="preserve"> GAAW</w:t>
      </w:r>
      <w:r>
        <w:rPr>
          <w:rFonts w:ascii="宋体" w:hAnsi="宋体" w:cs="宋体"/>
        </w:rPr>
        <w:t>动态权重</w:t>
      </w:r>
      <w:r>
        <w:ptab w:relativeTo="margin" w:alignment="right" w:leader="dot"/>
      </w:r>
      <w:r>
        <w:fldChar w:fldCharType="begin"/>
      </w:r>
      <w:r>
        <w:instrText>PAGEREF eq_5_8 \h</w:instrText>
      </w:r>
      <w:r>
        <w:fldChar w:fldCharType="separate"/>
      </w:r>
      <w:r>
        <w:rPr>
          <w:noProof/>
        </w:rPr>
        <w:t>56</w:t>
      </w:r>
      <w:r>
        <w:fldChar w:fldCharType="end"/>
      </w:r>
    </w:p>
    <w:p w14:paraId="55668E06" w14:textId="2FE082F4" w:rsidR="00E15256" w:rsidRDefault="007D2A90">
      <w:pPr>
        <w:pStyle w:val="af1"/>
      </w:pPr>
      <w:r>
        <w:rPr>
          <w:rFonts w:ascii="宋体" w:hAnsi="宋体" w:cs="宋体"/>
        </w:rPr>
        <w:t>公式（</w:t>
      </w:r>
      <w:r>
        <w:rPr>
          <w:rFonts w:ascii="宋体" w:hAnsi="宋体" w:cs="宋体"/>
        </w:rPr>
        <w:t>5.9</w:t>
      </w:r>
      <w:r>
        <w:rPr>
          <w:rFonts w:ascii="宋体" w:hAnsi="宋体" w:cs="宋体"/>
        </w:rPr>
        <w:t>）</w:t>
      </w:r>
      <w:r>
        <w:rPr>
          <w:rFonts w:ascii="宋体" w:hAnsi="宋体" w:cs="宋体"/>
        </w:rPr>
        <w:t xml:space="preserve"> </w:t>
      </w:r>
      <w:r>
        <w:rPr>
          <w:rFonts w:ascii="宋体" w:hAnsi="宋体" w:cs="宋体"/>
        </w:rPr>
        <w:t>对抗权重线性引入因子</w:t>
      </w:r>
      <w:r>
        <w:ptab w:relativeTo="margin" w:alignment="right" w:leader="dot"/>
      </w:r>
      <w:r>
        <w:fldChar w:fldCharType="begin"/>
      </w:r>
      <w:r>
        <w:instrText>PAGEREF eq_5_9 \h</w:instrText>
      </w:r>
      <w:r>
        <w:fldChar w:fldCharType="separate"/>
      </w:r>
      <w:r>
        <w:rPr>
          <w:noProof/>
        </w:rPr>
        <w:t>57</w:t>
      </w:r>
      <w:r>
        <w:fldChar w:fldCharType="end"/>
      </w:r>
    </w:p>
    <w:p w14:paraId="5A636FCB" w14:textId="26AFF8A0" w:rsidR="00E15256" w:rsidRDefault="007D2A90">
      <w:pPr>
        <w:pStyle w:val="af1"/>
      </w:pPr>
      <w:r>
        <w:rPr>
          <w:rFonts w:ascii="宋体" w:hAnsi="宋体" w:cs="宋体"/>
        </w:rPr>
        <w:t>公式（</w:t>
      </w:r>
      <w:r>
        <w:rPr>
          <w:rFonts w:ascii="宋体" w:hAnsi="宋体" w:cs="宋体"/>
        </w:rPr>
        <w:t>5.10</w:t>
      </w:r>
      <w:r>
        <w:rPr>
          <w:rFonts w:ascii="宋体" w:hAnsi="宋体" w:cs="宋体"/>
        </w:rPr>
        <w:t>）</w:t>
      </w:r>
      <w:r>
        <w:rPr>
          <w:rFonts w:ascii="宋体" w:hAnsi="宋体" w:cs="宋体"/>
        </w:rPr>
        <w:t xml:space="preserve"> GAAW</w:t>
      </w:r>
      <w:r>
        <w:rPr>
          <w:rFonts w:ascii="宋体" w:hAnsi="宋体" w:cs="宋体"/>
        </w:rPr>
        <w:t>生成器目标</w:t>
      </w:r>
      <w:r>
        <w:ptab w:relativeTo="margin" w:alignment="right" w:leader="dot"/>
      </w:r>
      <w:r>
        <w:fldChar w:fldCharType="begin"/>
      </w:r>
      <w:r>
        <w:instrText>PAGEREF eq_5_10 \h</w:instrText>
      </w:r>
      <w:r>
        <w:fldChar w:fldCharType="separate"/>
      </w:r>
      <w:r>
        <w:rPr>
          <w:noProof/>
        </w:rPr>
        <w:t>58</w:t>
      </w:r>
      <w:r>
        <w:fldChar w:fldCharType="end"/>
      </w:r>
    </w:p>
    <w:p w14:paraId="33C4A300" w14:textId="3E773350" w:rsidR="00E15256" w:rsidRDefault="007D2A90">
      <w:pPr>
        <w:pStyle w:val="af1"/>
      </w:pPr>
      <w:r>
        <w:rPr>
          <w:rFonts w:ascii="宋体" w:hAnsi="宋体" w:cs="宋体"/>
        </w:rPr>
        <w:t>公式（</w:t>
      </w:r>
      <w:r>
        <w:rPr>
          <w:rFonts w:ascii="宋体" w:hAnsi="宋体" w:cs="宋体"/>
        </w:rPr>
        <w:t>5.11</w:t>
      </w:r>
      <w:r>
        <w:rPr>
          <w:rFonts w:ascii="宋体" w:hAnsi="宋体" w:cs="宋体"/>
        </w:rPr>
        <w:t>）</w:t>
      </w:r>
      <w:r>
        <w:rPr>
          <w:rFonts w:ascii="宋体" w:hAnsi="宋体" w:cs="宋体"/>
        </w:rPr>
        <w:t xml:space="preserve"> </w:t>
      </w:r>
      <w:r>
        <w:rPr>
          <w:rFonts w:ascii="宋体" w:hAnsi="宋体" w:cs="宋体"/>
        </w:rPr>
        <w:t>合成梯度范数与夹角</w:t>
      </w:r>
      <w:r>
        <w:ptab w:relativeTo="margin" w:alignment="right" w:leader="dot"/>
      </w:r>
      <w:r>
        <w:fldChar w:fldCharType="begin"/>
      </w:r>
      <w:r>
        <w:instrText>PAGEREF eq_5_11 \h</w:instrText>
      </w:r>
      <w:r>
        <w:fldChar w:fldCharType="separate"/>
      </w:r>
      <w:r>
        <w:rPr>
          <w:noProof/>
        </w:rPr>
        <w:t>58</w:t>
      </w:r>
      <w:r>
        <w:fldChar w:fldCharType="end"/>
      </w:r>
    </w:p>
    <w:p w14:paraId="19AE1231" w14:textId="3A45EEF7" w:rsidR="00E15256" w:rsidRDefault="007D2A90">
      <w:pPr>
        <w:pStyle w:val="af1"/>
      </w:pPr>
      <w:r>
        <w:rPr>
          <w:rFonts w:ascii="宋体" w:hAnsi="宋体" w:cs="宋体"/>
        </w:rPr>
        <w:t>公式（</w:t>
      </w:r>
      <w:r>
        <w:rPr>
          <w:rFonts w:ascii="宋体" w:hAnsi="宋体" w:cs="宋体"/>
        </w:rPr>
        <w:t>5.12</w:t>
      </w:r>
      <w:r>
        <w:rPr>
          <w:rFonts w:ascii="宋体" w:hAnsi="宋体" w:cs="宋体"/>
        </w:rPr>
        <w:t>）</w:t>
      </w:r>
      <w:r>
        <w:rPr>
          <w:rFonts w:ascii="宋体" w:hAnsi="宋体" w:cs="宋体"/>
        </w:rPr>
        <w:t xml:space="preserve"> </w:t>
      </w:r>
      <w:r>
        <w:rPr>
          <w:rFonts w:ascii="宋体" w:hAnsi="宋体" w:cs="宋体"/>
        </w:rPr>
        <w:t>对抗损失常数缩放抵消</w:t>
      </w:r>
      <w:r>
        <w:ptab w:relativeTo="margin" w:alignment="right" w:leader="dot"/>
      </w:r>
      <w:r>
        <w:fldChar w:fldCharType="begin"/>
      </w:r>
      <w:r>
        <w:instrText>PAGEREF eq_5_12 \h</w:instrText>
      </w:r>
      <w:r>
        <w:fldChar w:fldCharType="separate"/>
      </w:r>
      <w:r>
        <w:rPr>
          <w:noProof/>
        </w:rPr>
        <w:t>59</w:t>
      </w:r>
      <w:r>
        <w:fldChar w:fldCharType="end"/>
      </w:r>
    </w:p>
    <w:p w14:paraId="45FC9773" w14:textId="77777777" w:rsidR="00E15256" w:rsidRDefault="00E15256">
      <w:pPr>
        <w:sectPr w:rsidR="00E15256">
          <w:footerReference w:type="default" r:id="rId7"/>
          <w:pgSz w:w="11906" w:h="16838"/>
          <w:pgMar w:top="1440" w:right="1700" w:bottom="1440" w:left="1700" w:header="708" w:footer="708" w:gutter="0"/>
          <w:pgNumType w:fmt="lowerRoman" w:start="1"/>
          <w:cols w:space="720"/>
          <w:docGrid w:linePitch="360"/>
        </w:sectPr>
      </w:pPr>
    </w:p>
    <w:p w14:paraId="064AF2B8" w14:textId="77777777" w:rsidR="00E15256" w:rsidRDefault="007D2A90">
      <w:pPr>
        <w:pStyle w:val="ac"/>
      </w:pPr>
      <w:bookmarkStart w:id="6" w:name="_Toc237497317"/>
      <w:r>
        <w:lastRenderedPageBreak/>
        <w:t>第</w:t>
      </w:r>
      <w:r>
        <w:t>1</w:t>
      </w:r>
      <w:r>
        <w:t>章　绪论</w:t>
      </w:r>
      <w:bookmarkEnd w:id="6"/>
    </w:p>
    <w:p w14:paraId="044E2B74" w14:textId="77777777" w:rsidR="00E15256" w:rsidRDefault="007D2A90">
      <w:pPr>
        <w:pStyle w:val="ad"/>
      </w:pPr>
      <w:bookmarkStart w:id="7" w:name="_Toc237497318"/>
      <w:r>
        <w:t xml:space="preserve">1.1 </w:t>
      </w:r>
      <w:r>
        <w:t>研究背景</w:t>
      </w:r>
      <w:bookmarkEnd w:id="7"/>
    </w:p>
    <w:p w14:paraId="45E5B3DE" w14:textId="77777777" w:rsidR="00E15256" w:rsidRDefault="007D2A90">
      <w:pPr>
        <w:pStyle w:val="ae"/>
      </w:pPr>
      <w:bookmarkStart w:id="8" w:name="_Toc237497319"/>
      <w:r>
        <w:t xml:space="preserve">1.1.1 </w:t>
      </w:r>
      <w:r>
        <w:t>三维点云的采集、表达与稀疏性</w:t>
      </w:r>
      <w:bookmarkEnd w:id="8"/>
    </w:p>
    <w:p w14:paraId="1832245E" w14:textId="77777777" w:rsidR="00E15256" w:rsidRDefault="007D2A90">
      <w:r>
        <w:t>三维点云以离散坐标记录物体表面或场景空间中的采样位置。与规则图像不同，点集没有固定的像素邻接关系，也不携带天然顺序；与体素表示相比，点云不必先把连续空间离散为规则网格，能够以较低的空体素开销保存局部几何。</w:t>
      </w:r>
      <w:r>
        <w:t xml:space="preserve">PointNet </w:t>
      </w:r>
      <w:r>
        <w:t>以逐点共享映射和对称聚合处理置换不变性</w:t>
      </w:r>
      <w:r>
        <w:rPr>
          <w:rFonts w:ascii="宋体" w:hAnsi="宋体" w:cs="宋体"/>
          <w:sz w:val="18"/>
          <w:szCs w:val="18"/>
          <w:vertAlign w:val="superscript"/>
        </w:rPr>
        <w:t>[1]</w:t>
      </w:r>
      <w:r>
        <w:t>，</w:t>
      </w:r>
      <w:r>
        <w:t xml:space="preserve">PointNet++ </w:t>
      </w:r>
      <w:r>
        <w:t>进一步用分层邻域组织局部几何</w:t>
      </w:r>
      <w:r>
        <w:rPr>
          <w:rFonts w:ascii="宋体" w:hAnsi="宋体" w:cs="宋体"/>
          <w:sz w:val="18"/>
          <w:szCs w:val="18"/>
          <w:vertAlign w:val="superscript"/>
        </w:rPr>
        <w:t>[2]</w:t>
      </w:r>
      <w:r>
        <w:t>，这些工作奠定了直接处理点集的技术基础。此后，点云被广泛用于三维检测</w:t>
      </w:r>
      <w:r>
        <w:rPr>
          <w:rFonts w:ascii="宋体" w:hAnsi="宋体" w:cs="宋体"/>
          <w:sz w:val="18"/>
          <w:szCs w:val="18"/>
          <w:vertAlign w:val="superscript"/>
        </w:rPr>
        <w:t>[3][4]</w:t>
      </w:r>
      <w:r>
        <w:t>、定位建图</w:t>
      </w:r>
      <w:r>
        <w:rPr>
          <w:rFonts w:ascii="宋体" w:hAnsi="宋体" w:cs="宋体"/>
          <w:sz w:val="18"/>
          <w:szCs w:val="18"/>
          <w:vertAlign w:val="superscript"/>
        </w:rPr>
        <w:t>[5]</w:t>
      </w:r>
      <w:r>
        <w:t>、表面重建</w:t>
      </w:r>
      <w:r>
        <w:rPr>
          <w:rFonts w:ascii="宋体" w:hAnsi="宋体" w:cs="宋体"/>
          <w:sz w:val="18"/>
          <w:szCs w:val="18"/>
          <w:vertAlign w:val="superscript"/>
        </w:rPr>
        <w:t>[6]</w:t>
      </w:r>
      <w:r>
        <w:t>和形状理解</w:t>
      </w:r>
      <w:r>
        <w:rPr>
          <w:rFonts w:ascii="宋体" w:hAnsi="宋体" w:cs="宋体"/>
          <w:sz w:val="18"/>
          <w:szCs w:val="18"/>
          <w:vertAlign w:val="superscript"/>
        </w:rPr>
        <w:t>[7]</w:t>
      </w:r>
      <w:r>
        <w:t>。</w:t>
      </w:r>
    </w:p>
    <w:p w14:paraId="56A9E005" w14:textId="77777777" w:rsidR="00E15256" w:rsidRDefault="007D2A90">
      <w:r>
        <w:t>点云可以由激光雷达、结构光、飞行时间相机和多视图重建等方式获得。无论采用哪一种传感机制，观测都受角分辨率、视点、遮挡、反射特性、距离和噪声制约。稀疏性因此不只是</w:t>
      </w:r>
      <w:r>
        <w:t>“</w:t>
      </w:r>
      <w:r>
        <w:t>点数较少</w:t>
      </w:r>
      <w:r>
        <w:t>”</w:t>
      </w:r>
      <w:r>
        <w:t>，还表现为不同区域的采样密度不一致、物体边缘和薄结构观测不足以及局部孔洞。以激光扫描为例，固定角分辨率会使远处目标的相邻采样间距扩大；遮挡又会使背向传感器的表面缺少观测。由此得到的点云不是连续表面的完整记录，而是受物理采样过程限制的有限证据。</w:t>
      </w:r>
    </w:p>
    <w:p w14:paraId="4E0410A8" w14:textId="77777777" w:rsidR="00E15256" w:rsidRDefault="007D2A90">
      <w:r>
        <w:t>有限采样会影响后续几何处理。球旋转重建要求球半径与采样间距相匹配</w:t>
      </w:r>
      <w:r>
        <w:rPr>
          <w:rFonts w:ascii="宋体" w:hAnsi="宋体" w:cs="宋体"/>
          <w:sz w:val="18"/>
          <w:szCs w:val="18"/>
          <w:vertAlign w:val="superscript"/>
        </w:rPr>
        <w:t>[8]</w:t>
      </w:r>
      <w:r>
        <w:t>；屏蔽泊松重建依赖点的位置与法向信息恢复隐式表面</w:t>
      </w:r>
      <w:r>
        <w:rPr>
          <w:rFonts w:ascii="宋体" w:hAnsi="宋体" w:cs="宋体"/>
          <w:sz w:val="18"/>
          <w:szCs w:val="18"/>
          <w:vertAlign w:val="superscript"/>
        </w:rPr>
        <w:t>[6]</w:t>
      </w:r>
      <w:r>
        <w:t>；移动最小二乘方法则在局部邻域拟合曲面</w:t>
      </w:r>
      <w:r>
        <w:rPr>
          <w:rFonts w:ascii="宋体" w:hAnsi="宋体" w:cs="宋体"/>
          <w:sz w:val="18"/>
          <w:szCs w:val="18"/>
          <w:vertAlign w:val="superscript"/>
        </w:rPr>
        <w:t>[9]</w:t>
      </w:r>
      <w:r>
        <w:t>。当邻域观测不足时，局部切平面、法向量和曲率的估计会更依赖先验假设。对于以边缘点和平面点建立约束的定位方法或以前景点形成候选框的检测方法，观测密度同样决定模型能够利用多少几何证据</w:t>
      </w:r>
      <w:r>
        <w:rPr>
          <w:rFonts w:ascii="宋体" w:hAnsi="宋体" w:cs="宋体"/>
          <w:sz w:val="18"/>
          <w:szCs w:val="18"/>
          <w:vertAlign w:val="superscript"/>
        </w:rPr>
        <w:t>[5][4]</w:t>
      </w:r>
      <w:r>
        <w:t>。这些事实说明，增密点云的价值不在于机械地增加坐标数量，而在于能否在不伪造几何的前提下补充可用的表面采样。</w:t>
      </w:r>
    </w:p>
    <w:p w14:paraId="0CFFEC01" w14:textId="77777777" w:rsidR="00E15256" w:rsidRDefault="007D2A90">
      <w:r>
        <w:t>点云上采样正是在这一背景下形成的研究任务。给定稀疏输入点集，算法生成点数更多的输出点集，并希望输出点既接近潜在表面，又具有合理的局部分布。传统方法通过投影、重采样或局部几何优化实现增密</w:t>
      </w:r>
      <w:r>
        <w:rPr>
          <w:rFonts w:ascii="宋体" w:hAnsi="宋体" w:cs="宋体"/>
          <w:sz w:val="18"/>
          <w:szCs w:val="18"/>
          <w:vertAlign w:val="superscript"/>
        </w:rPr>
        <w:t>[10][11][12]</w:t>
      </w:r>
      <w:r>
        <w:t>；深度方法则从训练数据中学习局部形状和点分布先验</w:t>
      </w:r>
      <w:r>
        <w:rPr>
          <w:rFonts w:ascii="宋体" w:hAnsi="宋体" w:cs="宋体"/>
          <w:sz w:val="18"/>
          <w:szCs w:val="18"/>
          <w:vertAlign w:val="superscript"/>
        </w:rPr>
        <w:t>[13][14][15][16][17]</w:t>
      </w:r>
      <w:r>
        <w:t>。两类方法共同面对一个基本约束：输入中没有被观测到的几何不能由算法无条件恢复，任何新增点都包含某种先验推断。</w:t>
      </w:r>
    </w:p>
    <w:p w14:paraId="510D9637" w14:textId="77777777" w:rsidR="00E15256" w:rsidRDefault="007D2A90">
      <w:pPr>
        <w:keepNext/>
        <w:spacing w:before="100" w:after="80" w:line="240" w:lineRule="auto"/>
        <w:jc w:val="center"/>
      </w:pPr>
      <w:r>
        <w:rPr>
          <w:noProof/>
        </w:rPr>
        <w:lastRenderedPageBreak/>
        <w:drawing>
          <wp:inline distT="0" distB="0" distL="0" distR="0" wp14:anchorId="01331358" wp14:editId="1F79CE31">
            <wp:extent cx="4953000" cy="1752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752600"/>
                    </a:xfrm>
                    <a:prstGeom prst="rect">
                      <a:avLst/>
                    </a:prstGeom>
                  </pic:spPr>
                </pic:pic>
              </a:graphicData>
            </a:graphic>
          </wp:inline>
        </w:drawing>
      </w:r>
    </w:p>
    <w:p w14:paraId="11488A22" w14:textId="77777777" w:rsidR="00E15256" w:rsidRDefault="007D2A90">
      <w:pPr>
        <w:pStyle w:val="af"/>
        <w:keepNext w:val="0"/>
      </w:pPr>
      <w:bookmarkStart w:id="9" w:name="fig_1_1"/>
      <w:r>
        <w:t>图</w:t>
      </w:r>
      <w:r>
        <w:t xml:space="preserve"> 1.1 </w:t>
      </w:r>
      <w:r>
        <w:t>点云稀疏性、重建度量与训练调节的问题链</w:t>
      </w:r>
      <w:bookmarkEnd w:id="9"/>
    </w:p>
    <w:p w14:paraId="26E7FF23" w14:textId="77777777" w:rsidR="00E15256" w:rsidRDefault="007D2A90">
      <w:pPr>
        <w:pStyle w:val="ae"/>
      </w:pPr>
      <w:bookmarkStart w:id="10" w:name="_Toc237497320"/>
      <w:r>
        <w:t xml:space="preserve">1.1.2 </w:t>
      </w:r>
      <w:r>
        <w:t>点云上采样方法的技术演进</w:t>
      </w:r>
      <w:bookmarkEnd w:id="10"/>
    </w:p>
    <w:p w14:paraId="2D33B1D1" w14:textId="77777777" w:rsidR="00E15256" w:rsidRDefault="007D2A90">
      <w:r>
        <w:t>早期点集增密主要依靠曲面拟合、投影和均匀化。</w:t>
      </w:r>
      <w:r>
        <w:t xml:space="preserve">LOP </w:t>
      </w:r>
      <w:r>
        <w:t>以参数化无关的投影方式整理点集</w:t>
      </w:r>
      <w:r>
        <w:rPr>
          <w:rFonts w:ascii="宋体" w:hAnsi="宋体" w:cs="宋体"/>
          <w:sz w:val="18"/>
          <w:szCs w:val="18"/>
          <w:vertAlign w:val="superscript"/>
        </w:rPr>
        <w:t>[10]</w:t>
      </w:r>
      <w:r>
        <w:t>，</w:t>
      </w:r>
      <w:r>
        <w:t xml:space="preserve">WLOP </w:t>
      </w:r>
      <w:r>
        <w:t>在投影过程中兼顾点的吸引与排斥以改善分布</w:t>
      </w:r>
      <w:r>
        <w:rPr>
          <w:rFonts w:ascii="宋体" w:hAnsi="宋体" w:cs="宋体"/>
          <w:sz w:val="18"/>
          <w:szCs w:val="18"/>
          <w:vertAlign w:val="superscript"/>
        </w:rPr>
        <w:t>[11]</w:t>
      </w:r>
      <w:r>
        <w:t>，</w:t>
      </w:r>
      <w:r>
        <w:t xml:space="preserve">EAR </w:t>
      </w:r>
      <w:r>
        <w:t>则面向锐利边缘进行重采样</w:t>
      </w:r>
      <w:r>
        <w:rPr>
          <w:rFonts w:ascii="宋体" w:hAnsi="宋体" w:cs="宋体"/>
          <w:sz w:val="18"/>
          <w:szCs w:val="18"/>
          <w:vertAlign w:val="superscript"/>
        </w:rPr>
        <w:t>[12]</w:t>
      </w:r>
      <w:r>
        <w:t>。这些方法的优势是几何机制清楚、无需大规模训练数据；局限是参数和局部模型需要适配不同表面，面对复杂形状时表达能力受到手工先验约束。</w:t>
      </w:r>
    </w:p>
    <w:p w14:paraId="33395912" w14:textId="77777777" w:rsidR="00E15256" w:rsidRDefault="007D2A90">
      <w:r>
        <w:t xml:space="preserve">PU-Net </w:t>
      </w:r>
      <w:r>
        <w:t>将点云上采样转化为端到端学习问题，以分层特征提取和多分支扩张生成稠密点集，并通过重建和均匀性损失训练</w:t>
      </w:r>
      <w:r>
        <w:rPr>
          <w:rFonts w:ascii="宋体" w:hAnsi="宋体" w:cs="宋体"/>
          <w:sz w:val="18"/>
          <w:szCs w:val="18"/>
          <w:vertAlign w:val="superscript"/>
        </w:rPr>
        <w:t>[13]</w:t>
      </w:r>
      <w:r>
        <w:t>。</w:t>
      </w:r>
      <w:r>
        <w:t xml:space="preserve">MPU </w:t>
      </w:r>
      <w:r>
        <w:t>使用逐级上采样降低一次性高倍率生成的难度</w:t>
      </w:r>
      <w:r>
        <w:rPr>
          <w:rFonts w:ascii="宋体" w:hAnsi="宋体" w:cs="宋体"/>
          <w:sz w:val="18"/>
          <w:szCs w:val="18"/>
          <w:vertAlign w:val="superscript"/>
        </w:rPr>
        <w:t>[14]</w:t>
      </w:r>
      <w:r>
        <w:t>。</w:t>
      </w:r>
      <w:r>
        <w:t xml:space="preserve">PU-GAN </w:t>
      </w:r>
      <w:r>
        <w:t>引入判别器和自注意力，使输出点集除受重建损失约束外，还接受分布级真假判别</w:t>
      </w:r>
      <w:r>
        <w:rPr>
          <w:rFonts w:ascii="宋体" w:hAnsi="宋体" w:cs="宋体"/>
          <w:sz w:val="18"/>
          <w:szCs w:val="18"/>
          <w:vertAlign w:val="superscript"/>
        </w:rPr>
        <w:t>[15]</w:t>
      </w:r>
      <w:r>
        <w:t>。</w:t>
      </w:r>
      <w:r>
        <w:t xml:space="preserve">PU-GCN </w:t>
      </w:r>
      <w:r>
        <w:t>以图卷积组织局部关系</w:t>
      </w:r>
      <w:r>
        <w:rPr>
          <w:rFonts w:ascii="宋体" w:hAnsi="宋体" w:cs="宋体"/>
          <w:sz w:val="18"/>
          <w:szCs w:val="18"/>
          <w:vertAlign w:val="superscript"/>
        </w:rPr>
        <w:t>[16]</w:t>
      </w:r>
      <w:r>
        <w:t>，</w:t>
      </w:r>
      <w:r>
        <w:t xml:space="preserve">PU-Transformer </w:t>
      </w:r>
      <w:r>
        <w:t>以通道偏移多头注意力在计算成本与特征交互之间折中</w:t>
      </w:r>
      <w:r>
        <w:rPr>
          <w:rFonts w:ascii="宋体" w:hAnsi="宋体" w:cs="宋体"/>
          <w:sz w:val="18"/>
          <w:szCs w:val="18"/>
          <w:vertAlign w:val="superscript"/>
        </w:rPr>
        <w:t>[17]</w:t>
      </w:r>
      <w:r>
        <w:t>。随后，任意倍率网络</w:t>
      </w:r>
      <w:r>
        <w:rPr>
          <w:rFonts w:ascii="宋体" w:hAnsi="宋体" w:cs="宋体"/>
          <w:sz w:val="18"/>
          <w:szCs w:val="18"/>
          <w:vertAlign w:val="superscript"/>
        </w:rPr>
        <w:t>[18][19][20]</w:t>
      </w:r>
      <w:r>
        <w:t>、流模型</w:t>
      </w:r>
      <w:r>
        <w:rPr>
          <w:rFonts w:ascii="宋体" w:hAnsi="宋体" w:cs="宋体"/>
          <w:sz w:val="18"/>
          <w:szCs w:val="18"/>
          <w:vertAlign w:val="superscript"/>
        </w:rPr>
        <w:t>[21]</w:t>
      </w:r>
      <w:r>
        <w:t>、扩散模型</w:t>
      </w:r>
      <w:r>
        <w:rPr>
          <w:rFonts w:ascii="宋体" w:hAnsi="宋体" w:cs="宋体"/>
          <w:sz w:val="18"/>
          <w:szCs w:val="18"/>
          <w:vertAlign w:val="superscript"/>
        </w:rPr>
        <w:t>[22]</w:t>
      </w:r>
      <w:r>
        <w:t>和核点表示</w:t>
      </w:r>
      <w:r>
        <w:rPr>
          <w:rFonts w:ascii="宋体" w:hAnsi="宋体" w:cs="宋体"/>
          <w:sz w:val="18"/>
          <w:szCs w:val="18"/>
          <w:vertAlign w:val="superscript"/>
        </w:rPr>
        <w:t>[23]</w:t>
      </w:r>
      <w:r>
        <w:t>进一步扩展了方法谱系。</w:t>
      </w:r>
    </w:p>
    <w:p w14:paraId="3A1ADF95" w14:textId="77777777" w:rsidR="00E15256" w:rsidRDefault="007D2A90">
      <w:r>
        <w:t>技术演进带来了更强的表达能力，也增加了训练目标的复杂度。一个典型上采样系统可能同时包含</w:t>
      </w:r>
      <w:r>
        <w:t xml:space="preserve"> Chamfer </w:t>
      </w:r>
      <w:r>
        <w:t>重建损失、均匀性损失、排斥损失和对抗损失。各损失衡量不同质量维度，它们的数值量纲、下降速度和梯度方向并不必然一致。若把若干损失简单相加，固定系数就承担了两种职责：一是表达研究者希望各目标具有怎样的相对重要性，二是补偿不同损失在当前训练阶段的梯度尺度差异。前一职责可以是固定偏好，后一职责却可能随训练改变。</w:t>
      </w:r>
    </w:p>
    <w:p w14:paraId="34001B04" w14:textId="77777777" w:rsidR="00E15256" w:rsidRDefault="007D2A90">
      <w:pPr>
        <w:pStyle w:val="ae"/>
      </w:pPr>
      <w:bookmarkStart w:id="11" w:name="_Toc237497321"/>
      <w:r>
        <w:t xml:space="preserve">1.1.3 </w:t>
      </w:r>
      <w:r>
        <w:t>从性能比较转向训练机制测量</w:t>
      </w:r>
      <w:bookmarkEnd w:id="11"/>
    </w:p>
    <w:p w14:paraId="031931AA" w14:textId="77777777" w:rsidR="00E15256" w:rsidRDefault="007D2A90">
      <w:r>
        <w:t>大量方法论文以最终</w:t>
      </w:r>
      <w:r>
        <w:t xml:space="preserve"> CD</w:t>
      </w:r>
      <w:r>
        <w:t>、</w:t>
      </w:r>
      <w:r>
        <w:t>HD</w:t>
      </w:r>
      <w:r>
        <w:t>、</w:t>
      </w:r>
      <w:r>
        <w:t xml:space="preserve">P2F </w:t>
      </w:r>
      <w:r>
        <w:t>或</w:t>
      </w:r>
      <w:r>
        <w:t xml:space="preserve"> NUC </w:t>
      </w:r>
      <w:r>
        <w:t>作为主要比较对象，这种比较对于判断输出质量不可缺少，但不能单独解释训练为什么得到该结果。尤其在对抗训练中，最终指标由生成器、判别器、损失权重、更新频率和训练阶段共同决定。某一配置比另一个配置更好，既可能来自判别器提供了有效分布信号，也可能只是一个固定权重在特定阶段恰好合适。</w:t>
      </w:r>
    </w:p>
    <w:p w14:paraId="7892E5A0" w14:textId="77777777" w:rsidR="00E15256" w:rsidRDefault="007D2A90">
      <w:r>
        <w:lastRenderedPageBreak/>
        <w:t>多任务学习研究提供了另一种观察角度。</w:t>
      </w:r>
      <w:r>
        <w:t xml:space="preserve">GradNorm </w:t>
      </w:r>
      <w:r>
        <w:t>直接根据任务梯度调整损失权重</w:t>
      </w:r>
      <w:r>
        <w:rPr>
          <w:rFonts w:ascii="宋体" w:hAnsi="宋体" w:cs="宋体"/>
          <w:sz w:val="18"/>
          <w:szCs w:val="18"/>
          <w:vertAlign w:val="superscript"/>
        </w:rPr>
        <w:t>[24]</w:t>
      </w:r>
      <w:r>
        <w:t>；不确定性加权把任务噪声写入可学习权重</w:t>
      </w:r>
      <w:r>
        <w:rPr>
          <w:rFonts w:ascii="宋体" w:hAnsi="宋体" w:cs="宋体"/>
          <w:sz w:val="18"/>
          <w:szCs w:val="18"/>
          <w:vertAlign w:val="superscript"/>
        </w:rPr>
        <w:t>[25]</w:t>
      </w:r>
      <w:r>
        <w:t>；</w:t>
      </w:r>
      <w:r>
        <w:t xml:space="preserve">DWA </w:t>
      </w:r>
      <w:r>
        <w:t>根据损失下降速率分配权重</w:t>
      </w:r>
      <w:r>
        <w:rPr>
          <w:rFonts w:ascii="宋体" w:hAnsi="宋体" w:cs="宋体"/>
          <w:sz w:val="18"/>
          <w:szCs w:val="18"/>
          <w:vertAlign w:val="superscript"/>
        </w:rPr>
        <w:t>[26]</w:t>
      </w:r>
      <w:r>
        <w:t>；</w:t>
      </w:r>
      <w:r>
        <w:t>PCGrad</w:t>
      </w:r>
      <w:r>
        <w:t>、</w:t>
      </w:r>
      <w:r>
        <w:t xml:space="preserve">CAGrad </w:t>
      </w:r>
      <w:r>
        <w:t>和</w:t>
      </w:r>
      <w:r>
        <w:t xml:space="preserve"> Nash-MTL </w:t>
      </w:r>
      <w:r>
        <w:t>分别从梯度冲突、共同下降和议价博弈角度处理多目标更新</w:t>
      </w:r>
      <w:r>
        <w:rPr>
          <w:rFonts w:ascii="宋体" w:hAnsi="宋体" w:cs="宋体"/>
          <w:sz w:val="18"/>
          <w:szCs w:val="18"/>
          <w:vertAlign w:val="superscript"/>
        </w:rPr>
        <w:t>[27][28][29]</w:t>
      </w:r>
      <w:r>
        <w:t>。更直接地，</w:t>
      </w:r>
      <w:r>
        <w:t xml:space="preserve">Taming Transformers/VQGAN </w:t>
      </w:r>
      <w:r>
        <w:t>的官方实现已经使用重建梯度范数与对抗梯度范数之比动态设置判别损失权重</w:t>
      </w:r>
      <w:r>
        <w:rPr>
          <w:rFonts w:ascii="宋体" w:hAnsi="宋体" w:cs="宋体"/>
          <w:sz w:val="18"/>
          <w:szCs w:val="18"/>
          <w:vertAlign w:val="superscript"/>
        </w:rPr>
        <w:t>[30]</w:t>
      </w:r>
      <w:r>
        <w:t>。这说明动态判别权重不是本文凭空产生的想法，而是一类已有训练机制。</w:t>
      </w:r>
    </w:p>
    <w:p w14:paraId="36802509" w14:textId="77777777" w:rsidR="00E15256" w:rsidRDefault="007D2A90">
      <w:r>
        <w:t>本文据此把研究重心从</w:t>
      </w:r>
      <w:r>
        <w:t>“</w:t>
      </w:r>
      <w:r>
        <w:t>再增加一个结构模块</w:t>
      </w:r>
      <w:r>
        <w:t>”</w:t>
      </w:r>
      <w:r>
        <w:t>转向</w:t>
      </w:r>
      <w:r>
        <w:t>“</w:t>
      </w:r>
      <w:r>
        <w:t>测量和调节训练中的梯度关系</w:t>
      </w:r>
      <w:r>
        <w:t>”</w:t>
      </w:r>
      <w:r>
        <w:t>。这种转向并不预设动态方法一定更好。相反，只有把无对抗、固定对抗、自适应对抗和显式均匀性约束放在受控实验中，动态权重的真实收益和失败条件才会显现。</w:t>
      </w:r>
    </w:p>
    <w:p w14:paraId="6D19A90D" w14:textId="77777777" w:rsidR="00E15256" w:rsidRDefault="007D2A90">
      <w:pPr>
        <w:pStyle w:val="ad"/>
      </w:pPr>
      <w:bookmarkStart w:id="12" w:name="_Toc237497322"/>
      <w:r>
        <w:t xml:space="preserve">1.2 </w:t>
      </w:r>
      <w:r>
        <w:t>问题提出和研究定义</w:t>
      </w:r>
      <w:bookmarkEnd w:id="12"/>
    </w:p>
    <w:p w14:paraId="0C774F50" w14:textId="77777777" w:rsidR="00E15256" w:rsidRDefault="007D2A90">
      <w:pPr>
        <w:pStyle w:val="ae"/>
      </w:pPr>
      <w:bookmarkStart w:id="13" w:name="_Toc237497323"/>
      <w:r>
        <w:t xml:space="preserve">1.2.1 </w:t>
      </w:r>
      <w:r>
        <w:t>问题提出</w:t>
      </w:r>
      <w:bookmarkEnd w:id="13"/>
    </w:p>
    <w:p w14:paraId="582A5FA4" w14:textId="77777777" w:rsidR="00E15256" w:rsidRDefault="007D2A90">
      <w:r>
        <w:t>本文首先追问：</w:t>
      </w:r>
      <w:r>
        <w:rPr>
          <w:b/>
          <w:bCs/>
        </w:rPr>
        <w:t>低</w:t>
      </w:r>
      <w:r>
        <w:rPr>
          <w:b/>
          <w:bCs/>
        </w:rPr>
        <w:t xml:space="preserve"> Chamfer </w:t>
      </w:r>
      <w:r>
        <w:rPr>
          <w:b/>
          <w:bCs/>
        </w:rPr>
        <w:t>距离是否必然代表高质量的上采样点云？</w:t>
      </w:r>
      <w:r>
        <w:t xml:space="preserve"> Chamfer </w:t>
      </w:r>
      <w:r>
        <w:t>距离以双向最近邻距离的均值度量两个点集的接近程度</w:t>
      </w:r>
      <w:r>
        <w:rPr>
          <w:rFonts w:ascii="宋体" w:hAnsi="宋体" w:cs="宋体"/>
          <w:sz w:val="18"/>
          <w:szCs w:val="18"/>
          <w:vertAlign w:val="superscript"/>
        </w:rPr>
        <w:t>[31]</w:t>
      </w:r>
      <w:r>
        <w:t>。若多个输出点聚集在少数正确位置附近，这些点到真值的最近邻距离仍可很小；局部空洞造成的惩罚又会被全体点的均值稀释。密度感知</w:t>
      </w:r>
      <w:r>
        <w:t xml:space="preserve"> Chamfer </w:t>
      </w:r>
      <w:r>
        <w:t>距离的提出也反映了传统</w:t>
      </w:r>
      <w:r>
        <w:t xml:space="preserve"> Chamfer </w:t>
      </w:r>
      <w:r>
        <w:t>对密度差异的描述不足</w:t>
      </w:r>
      <w:r>
        <w:rPr>
          <w:rFonts w:ascii="宋体" w:hAnsi="宋体" w:cs="宋体"/>
          <w:sz w:val="18"/>
          <w:szCs w:val="18"/>
          <w:vertAlign w:val="superscript"/>
        </w:rPr>
        <w:t>[32]</w:t>
      </w:r>
      <w:r>
        <w:t>。因此，重建目标较低并不逻辑蕴含点间距均匀。</w:t>
      </w:r>
    </w:p>
    <w:p w14:paraId="6CA3FD87" w14:textId="77777777" w:rsidR="00E15256" w:rsidRDefault="007D2A90">
      <w:r>
        <w:t>第二个问题是：</w:t>
      </w:r>
      <w:r>
        <w:rPr>
          <w:b/>
          <w:bCs/>
        </w:rPr>
        <w:t>为什么考虑对抗监督？</w:t>
      </w:r>
      <w:r>
        <w:t xml:space="preserve"> </w:t>
      </w:r>
      <w:r>
        <w:t>判别器不要求生成点与真值点一一对应，而是学习区分真实点集</w:t>
      </w:r>
      <w:r>
        <w:t xml:space="preserve"> patch </w:t>
      </w:r>
      <w:r>
        <w:t>和生成</w:t>
      </w:r>
      <w:r>
        <w:t xml:space="preserve"> patch </w:t>
      </w:r>
      <w:r>
        <w:t>的分布特征。它有可能捕捉单纯最近邻均值没有充分惩罚的聚簇模式。</w:t>
      </w:r>
      <w:r>
        <w:t xml:space="preserve">PU-GAN </w:t>
      </w:r>
      <w:r>
        <w:t>正是沿这一思路把对抗学习引入点云上采样</w:t>
      </w:r>
      <w:r>
        <w:rPr>
          <w:rFonts w:ascii="宋体" w:hAnsi="宋体" w:cs="宋体"/>
          <w:sz w:val="18"/>
          <w:szCs w:val="18"/>
          <w:vertAlign w:val="superscript"/>
        </w:rPr>
        <w:t>[15]</w:t>
      </w:r>
      <w:r>
        <w:t>。然而，</w:t>
      </w:r>
      <w:r>
        <w:t>“</w:t>
      </w:r>
      <w:r>
        <w:t>能够提供不同信号</w:t>
      </w:r>
      <w:r>
        <w:t>”</w:t>
      </w:r>
      <w:r>
        <w:t>不等于</w:t>
      </w:r>
      <w:r>
        <w:t>“</w:t>
      </w:r>
      <w:r>
        <w:t>加入后必然提升</w:t>
      </w:r>
      <w:r>
        <w:t>”</w:t>
      </w:r>
      <w:r>
        <w:t>。如果对抗梯度过强，生成器可能牺牲几何保真；如果过弱，判别器几乎不影响更新。</w:t>
      </w:r>
    </w:p>
    <w:p w14:paraId="6A4213E9" w14:textId="77777777" w:rsidR="00E15256" w:rsidRDefault="007D2A90">
      <w:r>
        <w:t>第三个问题是：</w:t>
      </w:r>
      <w:r>
        <w:rPr>
          <w:b/>
          <w:bCs/>
        </w:rPr>
        <w:t>一个固定权重能否在整个训练期持续表达同样的相对作用？</w:t>
      </w:r>
      <w:r>
        <w:t xml:space="preserve"> </w:t>
      </w:r>
      <w:r>
        <w:t>设重建损失和对抗损失分别为</w:t>
      </w:r>
      <w:r>
        <w:t xml:space="preserve"> </w:t>
      </w:r>
      <w:r>
        <w:rPr>
          <w:rFonts w:ascii="Cambria Math" w:eastAsia="Cambria Math" w:hAnsi="Cambria Math" w:cs="Cambria Math"/>
        </w:rPr>
        <w:t>L_rec</w:t>
      </w:r>
      <w:r>
        <w:t xml:space="preserve"> </w:t>
      </w:r>
      <w:r>
        <w:t>与</w:t>
      </w:r>
      <w:r>
        <w:t xml:space="preserve"> </w:t>
      </w:r>
      <w:r>
        <w:rPr>
          <w:rFonts w:ascii="Cambria Math" w:eastAsia="Cambria Math" w:hAnsi="Cambria Math" w:cs="Cambria Math"/>
        </w:rPr>
        <w:t>L_adv</w:t>
      </w:r>
      <w:r>
        <w:t>，固定权重训练目标为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6A9E28F7"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0402B2D5"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7693390B" w14:textId="77777777" w:rsidR="00E15256" w:rsidRDefault="007D2A90">
            <w:pPr>
              <w:spacing w:before="80" w:after="80" w:line="240" w:lineRule="auto"/>
              <w:jc w:val="center"/>
            </w:pPr>
            <w:r>
              <w:rPr>
                <w:noProof/>
              </w:rPr>
              <w:drawing>
                <wp:inline distT="0" distB="0" distL="0" distR="0" wp14:anchorId="1EE802A0" wp14:editId="45B9646B">
                  <wp:extent cx="4048125" cy="371475"/>
                  <wp:effectExtent l="0" t="0" r="0" b="0"/>
                  <wp:docPr id="1749103582" name="图片 1749103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48125" cy="37147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09004686" w14:textId="77777777" w:rsidR="00E15256" w:rsidRDefault="007D2A90">
            <w:pPr>
              <w:jc w:val="right"/>
            </w:pPr>
            <w:bookmarkStart w:id="14" w:name="eq_1_1"/>
            <w:r>
              <w:rPr>
                <w:rFonts w:ascii="宋体" w:hAnsi="宋体" w:cs="宋体"/>
              </w:rPr>
              <w:t>（</w:t>
            </w:r>
            <w:r>
              <w:rPr>
                <w:rFonts w:ascii="宋体" w:hAnsi="宋体" w:cs="宋体"/>
              </w:rPr>
              <w:t>1.1</w:t>
            </w:r>
            <w:r>
              <w:rPr>
                <w:rFonts w:ascii="宋体" w:hAnsi="宋体" w:cs="宋体"/>
              </w:rPr>
              <w:t>）</w:t>
            </w:r>
            <w:bookmarkEnd w:id="14"/>
          </w:p>
        </w:tc>
      </w:tr>
    </w:tbl>
    <w:p w14:paraId="509684F7" w14:textId="77777777" w:rsidR="00E15256" w:rsidRDefault="007D2A90">
      <w:r>
        <w:t>生成器参数上的实际更新不由损失标量本身决定，而由梯度决定：</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727B7880"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3977CD86"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441466B2" w14:textId="77777777" w:rsidR="00E15256" w:rsidRDefault="007D2A90">
            <w:pPr>
              <w:spacing w:before="80" w:after="80" w:line="240" w:lineRule="auto"/>
              <w:jc w:val="center"/>
            </w:pPr>
            <w:r>
              <w:rPr>
                <w:noProof/>
              </w:rPr>
              <w:drawing>
                <wp:inline distT="0" distB="0" distL="0" distR="0" wp14:anchorId="744E261C" wp14:editId="75190265">
                  <wp:extent cx="4048125" cy="266700"/>
                  <wp:effectExtent l="0" t="0" r="0" b="0"/>
                  <wp:docPr id="1935428246" name="图片 193542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48125" cy="26670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DB48C69" w14:textId="77777777" w:rsidR="00E15256" w:rsidRDefault="007D2A90">
            <w:pPr>
              <w:jc w:val="right"/>
            </w:pPr>
            <w:bookmarkStart w:id="15" w:name="eq_1_2"/>
            <w:r>
              <w:rPr>
                <w:rFonts w:ascii="宋体" w:hAnsi="宋体" w:cs="宋体"/>
              </w:rPr>
              <w:t>（</w:t>
            </w:r>
            <w:r>
              <w:rPr>
                <w:rFonts w:ascii="宋体" w:hAnsi="宋体" w:cs="宋体"/>
              </w:rPr>
              <w:t>1.2</w:t>
            </w:r>
            <w:r>
              <w:rPr>
                <w:rFonts w:ascii="宋体" w:hAnsi="宋体" w:cs="宋体"/>
              </w:rPr>
              <w:t>）</w:t>
            </w:r>
            <w:bookmarkEnd w:id="15"/>
          </w:p>
        </w:tc>
      </w:tr>
    </w:tbl>
    <w:p w14:paraId="05CAB6F9" w14:textId="77777777" w:rsidR="00E15256" w:rsidRDefault="007D2A90">
      <w:r>
        <w:t>式（</w:t>
      </w:r>
      <w:r>
        <w:t>1.1</w:t>
      </w:r>
      <w:r>
        <w:t>）中，</w:t>
      </w:r>
      <w:r>
        <w:rPr>
          <w:rFonts w:ascii="Cambria Math" w:eastAsia="Cambria Math" w:hAnsi="Cambria Math" w:cs="Cambria Math"/>
        </w:rPr>
        <w:t>lambda_adv</w:t>
      </w:r>
      <w:r>
        <w:t>是固定对抗权重；式（</w:t>
      </w:r>
      <w:r>
        <w:t>1.2</w:t>
      </w:r>
      <w:r>
        <w:t>）说明，真正作用于生成器参数</w:t>
      </w:r>
      <w:r>
        <w:rPr>
          <w:rFonts w:ascii="Cambria Math" w:eastAsia="Cambria Math" w:hAnsi="Cambria Math" w:cs="Cambria Math"/>
        </w:rPr>
        <w:t>θ</w:t>
      </w:r>
      <w:r>
        <w:t>的是两条梯度而不是两个损失标量。若两条梯度范数之比随训练改变，固定的</w:t>
      </w:r>
      <w:r>
        <w:rPr>
          <w:rFonts w:ascii="Cambria Math" w:eastAsia="Cambria Math" w:hAnsi="Cambria Math" w:cs="Cambria Math"/>
        </w:rPr>
        <w:t>lambda_adv</w:t>
      </w:r>
      <w:r>
        <w:t>对实际更新方向和幅值的作用也会改变。由此形成本文的核心问题：在已经采用对抗训练的条件下，按梯度范数动态设置权重，能否比项目预设固定权重更少地破坏输出点分布？</w:t>
      </w:r>
    </w:p>
    <w:p w14:paraId="4CDA144C" w14:textId="77777777" w:rsidR="00E15256" w:rsidRDefault="007D2A90">
      <w:r>
        <w:lastRenderedPageBreak/>
        <w:t>第四个问题是：</w:t>
      </w:r>
      <w:r>
        <w:rPr>
          <w:b/>
          <w:bCs/>
        </w:rPr>
        <w:t>即使动态权重优于一个固定值，它是否优于无对抗训练和直接均匀性约束？</w:t>
      </w:r>
      <w:r>
        <w:t xml:space="preserve"> </w:t>
      </w:r>
      <w:r>
        <w:t>这个反问决定了实验不能只比较</w:t>
      </w:r>
      <w:r>
        <w:t xml:space="preserve"> B1 </w:t>
      </w:r>
      <w:r>
        <w:t>与</w:t>
      </w:r>
      <w:r>
        <w:t xml:space="preserve"> B2</w:t>
      </w:r>
      <w:r>
        <w:t>。无对抗</w:t>
      </w:r>
      <w:r>
        <w:t xml:space="preserve"> baseline </w:t>
      </w:r>
      <w:r>
        <w:t>检验</w:t>
      </w:r>
      <w:r>
        <w:t>“</w:t>
      </w:r>
      <w:r>
        <w:t>对抗分支是否值得引入</w:t>
      </w:r>
      <w:r>
        <w:t>”</w:t>
      </w:r>
      <w:r>
        <w:t>；</w:t>
      </w:r>
      <w:r>
        <w:t xml:space="preserve">B1 </w:t>
      </w:r>
      <w:r>
        <w:t>与</w:t>
      </w:r>
      <w:r>
        <w:t xml:space="preserve"> B2 </w:t>
      </w:r>
      <w:r>
        <w:t>检验</w:t>
      </w:r>
      <w:r>
        <w:t>“</w:t>
      </w:r>
      <w:r>
        <w:t>引入后如何赋权</w:t>
      </w:r>
      <w:r>
        <w:t>”</w:t>
      </w:r>
      <w:r>
        <w:t>；</w:t>
      </w:r>
      <w:r>
        <w:t xml:space="preserve">C1 </w:t>
      </w:r>
      <w:r>
        <w:t>则检验是否可用直接</w:t>
      </w:r>
      <w:r>
        <w:t xml:space="preserve"> uniform loss </w:t>
      </w:r>
      <w:r>
        <w:t>更有效地约束点分布。四组缺一不可。</w:t>
      </w:r>
    </w:p>
    <w:p w14:paraId="65497708" w14:textId="77777777" w:rsidR="00E15256" w:rsidRDefault="007D2A90">
      <w:r>
        <w:t>最后一个问题是：</w:t>
      </w:r>
      <w:r>
        <w:rPr>
          <w:b/>
          <w:bCs/>
        </w:rPr>
        <w:t>本文究竟补充了什么？</w:t>
      </w:r>
      <w:r>
        <w:t xml:space="preserve"> Taming Transformers/VQGAN </w:t>
      </w:r>
      <w:r>
        <w:t>已有梯度范数比动态判别权重</w:t>
      </w:r>
      <w:r>
        <w:rPr>
          <w:rFonts w:ascii="宋体" w:hAnsi="宋体" w:cs="宋体"/>
          <w:sz w:val="18"/>
          <w:szCs w:val="18"/>
          <w:vertAlign w:val="superscript"/>
        </w:rPr>
        <w:t>[30]</w:t>
      </w:r>
      <w:r>
        <w:t>。因此本文不把基本比值公式作为首创，而把贡献限定为点云上采样场景中的梯度测量、参数作用域和目标比值适配、与直接均匀性约束的受控比较，以及正负边界的完整报告。</w:t>
      </w:r>
    </w:p>
    <w:p w14:paraId="4E685C6D" w14:textId="77777777" w:rsidR="00E15256" w:rsidRDefault="007D2A90">
      <w:pPr>
        <w:pStyle w:val="ae"/>
      </w:pPr>
      <w:bookmarkStart w:id="16" w:name="_Toc237497324"/>
      <w:r>
        <w:t xml:space="preserve">1.2.2 </w:t>
      </w:r>
      <w:r>
        <w:t>研究的定义</w:t>
      </w:r>
      <w:bookmarkEnd w:id="16"/>
    </w:p>
    <w:p w14:paraId="14AE985E" w14:textId="77777777" w:rsidR="00E15256" w:rsidRDefault="007D2A90">
      <w:r>
        <w:t>给定稀疏点云</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59A8C71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09180EAA"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7AF7524A" w14:textId="77777777" w:rsidR="00E15256" w:rsidRDefault="007D2A90">
            <w:pPr>
              <w:spacing w:before="80" w:after="80" w:line="240" w:lineRule="auto"/>
              <w:jc w:val="center"/>
            </w:pPr>
            <w:r>
              <w:rPr>
                <w:noProof/>
              </w:rPr>
              <w:drawing>
                <wp:inline distT="0" distB="0" distL="0" distR="0" wp14:anchorId="5B7DD134" wp14:editId="04CFA31E">
                  <wp:extent cx="4048125" cy="428625"/>
                  <wp:effectExtent l="0" t="0" r="0" b="0"/>
                  <wp:docPr id="579301139" name="图片 57930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48125" cy="4286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D1CEC79" w14:textId="77777777" w:rsidR="00E15256" w:rsidRDefault="007D2A90">
            <w:pPr>
              <w:jc w:val="right"/>
            </w:pPr>
            <w:bookmarkStart w:id="17" w:name="eq_1_3"/>
            <w:r>
              <w:rPr>
                <w:rFonts w:ascii="宋体" w:hAnsi="宋体" w:cs="宋体"/>
              </w:rPr>
              <w:t>（</w:t>
            </w:r>
            <w:r>
              <w:rPr>
                <w:rFonts w:ascii="宋体" w:hAnsi="宋体" w:cs="宋体"/>
              </w:rPr>
              <w:t>1.3</w:t>
            </w:r>
            <w:r>
              <w:rPr>
                <w:rFonts w:ascii="宋体" w:hAnsi="宋体" w:cs="宋体"/>
              </w:rPr>
              <w:t>）</w:t>
            </w:r>
            <w:bookmarkEnd w:id="17"/>
          </w:p>
        </w:tc>
      </w:tr>
    </w:tbl>
    <w:p w14:paraId="3AEA4479" w14:textId="77777777" w:rsidR="00E15256" w:rsidRDefault="007D2A90">
      <w:r>
        <w:t>式（</w:t>
      </w:r>
      <w:r>
        <w:t>1.3</w:t>
      </w:r>
      <w:r>
        <w:t>）中，</w:t>
      </w:r>
      <w:r>
        <w:rPr>
          <w:rFonts w:ascii="Cambria Math" w:eastAsia="Cambria Math" w:hAnsi="Cambria Math" w:cs="Cambria Math"/>
        </w:rPr>
        <w:t>N</w:t>
      </w:r>
      <w:r>
        <w:t>为输入点数，</w:t>
      </w:r>
      <w:r>
        <w:rPr>
          <w:rFonts w:ascii="Cambria Math" w:eastAsia="Cambria Math" w:hAnsi="Cambria Math" w:cs="Cambria Math"/>
        </w:rPr>
        <w:t>p_i</w:t>
      </w:r>
      <w:r>
        <w:t>为第</w:t>
      </w:r>
      <w:r>
        <w:rPr>
          <w:rFonts w:ascii="Cambria Math" w:eastAsia="Cambria Math" w:hAnsi="Cambria Math" w:cs="Cambria Math"/>
        </w:rPr>
        <w:t>i</w:t>
      </w:r>
      <w:r>
        <w:t>个三维坐标。给定上采样倍率</w:t>
      </w:r>
      <w:r>
        <w:rPr>
          <w:rFonts w:ascii="Cambria Math" w:eastAsia="Cambria Math" w:hAnsi="Cambria Math" w:cs="Cambria Math"/>
        </w:rPr>
        <w:t>r</w:t>
      </w:r>
      <w:r>
        <w:t>，生成器</w:t>
      </w:r>
      <w:r>
        <w:rPr>
          <w:rFonts w:ascii="Cambria Math" w:eastAsia="Cambria Math" w:hAnsi="Cambria Math" w:cs="Cambria Math"/>
        </w:rPr>
        <w:t>G_θ</w:t>
      </w:r>
      <w:r>
        <w:t>输出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64E152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4851B99D"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024A85D8" w14:textId="77777777" w:rsidR="00E15256" w:rsidRDefault="007D2A90">
            <w:pPr>
              <w:spacing w:before="80" w:after="80" w:line="240" w:lineRule="auto"/>
              <w:jc w:val="center"/>
            </w:pPr>
            <w:r>
              <w:rPr>
                <w:noProof/>
              </w:rPr>
              <w:drawing>
                <wp:inline distT="0" distB="0" distL="0" distR="0" wp14:anchorId="2CB1669A" wp14:editId="2CB9FE55">
                  <wp:extent cx="4048125" cy="533400"/>
                  <wp:effectExtent l="0" t="0" r="0" b="0"/>
                  <wp:docPr id="2110125916" name="图片 2110125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48125" cy="53340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FFD5FB8" w14:textId="77777777" w:rsidR="00E15256" w:rsidRDefault="007D2A90">
            <w:pPr>
              <w:jc w:val="right"/>
            </w:pPr>
            <w:bookmarkStart w:id="18" w:name="eq_1_4"/>
            <w:r>
              <w:rPr>
                <w:rFonts w:ascii="宋体" w:hAnsi="宋体" w:cs="宋体"/>
              </w:rPr>
              <w:t>（</w:t>
            </w:r>
            <w:r>
              <w:rPr>
                <w:rFonts w:ascii="宋体" w:hAnsi="宋体" w:cs="宋体"/>
              </w:rPr>
              <w:t>1.4</w:t>
            </w:r>
            <w:r>
              <w:rPr>
                <w:rFonts w:ascii="宋体" w:hAnsi="宋体" w:cs="宋体"/>
              </w:rPr>
              <w:t>）</w:t>
            </w:r>
            <w:bookmarkEnd w:id="18"/>
          </w:p>
        </w:tc>
      </w:tr>
    </w:tbl>
    <w:p w14:paraId="6C8E3495" w14:textId="77777777" w:rsidR="00E15256" w:rsidRDefault="007D2A90">
      <w:r>
        <w:t>式（</w:t>
      </w:r>
      <w:r>
        <w:t>1.4</w:t>
      </w:r>
      <w:r>
        <w:t>）中，</w:t>
      </w:r>
      <w:r>
        <w:rPr>
          <w:rFonts w:ascii="Cambria Math" w:eastAsia="Cambria Math" w:hAnsi="Cambria Math" w:cs="Cambria Math"/>
        </w:rPr>
        <w:t>Q</w:t>
      </w:r>
      <w:r>
        <w:t>为输出点集，点数为</w:t>
      </w:r>
      <w:r>
        <w:rPr>
          <w:rFonts w:ascii="Cambria Math" w:eastAsia="Cambria Math" w:hAnsi="Cambria Math" w:cs="Cambria Math"/>
        </w:rPr>
        <w:t>rN</w:t>
      </w:r>
      <w:r>
        <w:t>。本文限定</w:t>
      </w:r>
      <w:r>
        <w:rPr>
          <w:rFonts w:ascii="Cambria Math" w:eastAsia="Cambria Math" w:hAnsi="Cambria Math" w:cs="Cambria Math"/>
        </w:rPr>
        <w:t>r=4</w:t>
      </w:r>
      <w:r>
        <w:t>，训练与验证数据来自</w:t>
      </w:r>
      <w:r>
        <w:t xml:space="preserve"> PU1K</w:t>
      </w:r>
      <w:r>
        <w:t>，生成骨干为本文复现的</w:t>
      </w:r>
      <w:r>
        <w:t xml:space="preserve"> PU-Transformer</w:t>
      </w:r>
      <w:r>
        <w:t>，判别器为按</w:t>
      </w:r>
      <w:r>
        <w:t xml:space="preserve"> PU-GAN </w:t>
      </w:r>
      <w:r>
        <w:t>思路实现的点云判别器。</w:t>
      </w:r>
      <w:r>
        <w:t xml:space="preserve">baseline </w:t>
      </w:r>
      <w:r>
        <w:t>只使用重建目标，不构建判别器；</w:t>
      </w:r>
      <w:r>
        <w:t xml:space="preserve">B1 </w:t>
      </w:r>
      <w:r>
        <w:t>构建判别器并使用固定权重</w:t>
      </w:r>
      <w:r>
        <w:t xml:space="preserve"> 8.27</w:t>
      </w:r>
      <w:r>
        <w:t>；</w:t>
      </w:r>
      <w:r>
        <w:t xml:space="preserve">B2 </w:t>
      </w:r>
      <w:r>
        <w:t>使用梯度自适应对抗权重；</w:t>
      </w:r>
      <w:r>
        <w:t xml:space="preserve">C1 </w:t>
      </w:r>
      <w:r>
        <w:t>不使用判别器而加入显式均匀性损失。</w:t>
      </w:r>
      <w:r>
        <w:t xml:space="preserve">B1 </w:t>
      </w:r>
      <w:r>
        <w:t>的</w:t>
      </w:r>
      <w:r>
        <w:t xml:space="preserve"> 8.27 </w:t>
      </w:r>
      <w:r>
        <w:t>在当前证据状态下只称为</w:t>
      </w:r>
      <w:r>
        <w:t>“</w:t>
      </w:r>
      <w:r>
        <w:t>项目预设固定对照值</w:t>
      </w:r>
      <w:r>
        <w:t>”</w:t>
      </w:r>
      <w:r>
        <w:t>，因为早期材料所称的</w:t>
      </w:r>
      <w:r>
        <w:t xml:space="preserve"> B-001 </w:t>
      </w:r>
      <w:r>
        <w:t>离线测量记录尚未恢复。</w:t>
      </w:r>
    </w:p>
    <w:p w14:paraId="268439E8" w14:textId="77777777" w:rsidR="00E15256" w:rsidRDefault="007D2A90">
      <w:r>
        <w:t>本文关注三类结果。第一类是几何保真，包括</w:t>
      </w:r>
      <w:r>
        <w:t xml:space="preserve"> CD </w:t>
      </w:r>
      <w:r>
        <w:t>与</w:t>
      </w:r>
      <w:r>
        <w:t xml:space="preserve"> HD</w:t>
      </w:r>
      <w:r>
        <w:t>；第二类是输出点分布，包括最近邻距离变异系数</w:t>
      </w:r>
      <w:r>
        <w:t xml:space="preserve"> </w:t>
      </w:r>
      <w:r>
        <w:rPr>
          <w:rFonts w:ascii="Cambria Math" w:eastAsia="Cambria Math" w:hAnsi="Cambria Math" w:cs="Cambria Math"/>
        </w:rPr>
        <w:t>cv_nn</w:t>
      </w:r>
      <w:r>
        <w:t xml:space="preserve"> </w:t>
      </w:r>
      <w:r>
        <w:t>与稀疏四分位统计；第三类是训练机制与代价，包括动态权重、梯度范数和训练时间。</w:t>
      </w:r>
      <w:r>
        <w:t xml:space="preserve">NUC </w:t>
      </w:r>
      <w:r>
        <w:t>与</w:t>
      </w:r>
      <w:r>
        <w:t xml:space="preserve"> P2F </w:t>
      </w:r>
      <w:r>
        <w:t>只有在正式测试协议和原始产物可用时进入主表，当前仓库没有这些证据，因而不填造这两项。</w:t>
      </w:r>
    </w:p>
    <w:p w14:paraId="39AE43D6" w14:textId="77777777" w:rsidR="00E15256" w:rsidRDefault="007D2A90">
      <w:r>
        <w:t>研究范围还包含四项明确限制。其一，旧补测的</w:t>
      </w:r>
      <w:r>
        <w:t>200</w:t>
      </w:r>
      <w:r>
        <w:t>条记录中有</w:t>
      </w:r>
      <w:r>
        <w:t>189</w:t>
      </w:r>
      <w:r>
        <w:t>条来自训练划分，只有</w:t>
      </w:r>
      <w:r>
        <w:t>11</w:t>
      </w:r>
      <w:r>
        <w:t>条与真实验证划分相交，故</w:t>
      </w:r>
      <w:r>
        <w:t>200</w:t>
      </w:r>
      <w:r>
        <w:t>条结果只能作训练内诊断，</w:t>
      </w:r>
      <w:r>
        <w:t>11</w:t>
      </w:r>
      <w:r>
        <w:t>条交集也只能作探索性核对。其二，各实验批次只相对本批次复现基线比较，不把独立训练批次的绝对值混作直接方法差。其三，当前主要配置只有</w:t>
      </w:r>
      <w:r>
        <w:t>seed=20260811</w:t>
      </w:r>
      <w:r>
        <w:t>，跨样本不确定性不能替代跨</w:t>
      </w:r>
      <w:r>
        <w:t>seed</w:t>
      </w:r>
      <w:r>
        <w:t>训练重复。其四，本文不研究任意倍率、真实场景端到端部署或所有生成器</w:t>
      </w:r>
      <w:r>
        <w:t>—</w:t>
      </w:r>
      <w:r>
        <w:t>判别器组合，结论不能外推到这些范围。</w:t>
      </w:r>
    </w:p>
    <w:p w14:paraId="6D6D3850" w14:textId="77777777" w:rsidR="00E15256" w:rsidRDefault="007D2A90">
      <w:pPr>
        <w:pStyle w:val="ad"/>
      </w:pPr>
      <w:bookmarkStart w:id="19" w:name="_Toc237497325"/>
      <w:r>
        <w:lastRenderedPageBreak/>
        <w:t xml:space="preserve">1.3 </w:t>
      </w:r>
      <w:r>
        <w:t>研究的意义</w:t>
      </w:r>
      <w:bookmarkEnd w:id="19"/>
    </w:p>
    <w:p w14:paraId="12165186" w14:textId="77777777" w:rsidR="00E15256" w:rsidRDefault="007D2A90">
      <w:pPr>
        <w:pStyle w:val="ae"/>
      </w:pPr>
      <w:bookmarkStart w:id="20" w:name="_Toc237497326"/>
      <w:r>
        <w:t xml:space="preserve">1.3.1 </w:t>
      </w:r>
      <w:r>
        <w:t>理论意义</w:t>
      </w:r>
      <w:bookmarkEnd w:id="20"/>
    </w:p>
    <w:p w14:paraId="7D4229EA" w14:textId="77777777" w:rsidR="00E15256" w:rsidRDefault="007D2A90">
      <w:r>
        <w:t>本文的理论意义首先体现在把</w:t>
      </w:r>
      <w:r>
        <w:t>“</w:t>
      </w:r>
      <w:r>
        <w:t>损失权重</w:t>
      </w:r>
      <w:r>
        <w:t>”</w:t>
      </w:r>
      <w:r>
        <w:t>还原为</w:t>
      </w:r>
      <w:r>
        <w:t>“</w:t>
      </w:r>
      <w:r>
        <w:t>梯度贡献</w:t>
      </w:r>
      <w:r>
        <w:t>”</w:t>
      </w:r>
      <w:r>
        <w:t>。在多损失训练中，标量损失的数量级不是参数更新的充分描述；同一权重在不同层、不同</w:t>
      </w:r>
      <w:r>
        <w:t xml:space="preserve"> epoch </w:t>
      </w:r>
      <w:r>
        <w:t>和不同参数范围上可能产生不同的梯度贡献。通过在共同参数上测量重建与对抗梯度，本文把固定权重是否持续表达目标比例转化为可观察问题。</w:t>
      </w:r>
    </w:p>
    <w:p w14:paraId="6E4EE499" w14:textId="77777777" w:rsidR="00E15256" w:rsidRDefault="007D2A90">
      <w:r>
        <w:t>第二，本文把点云质量的多维性与优化过程连接起来。</w:t>
      </w:r>
      <w:r>
        <w:t xml:space="preserve">CD </w:t>
      </w:r>
      <w:r>
        <w:t>关注集合接近程度，</w:t>
      </w:r>
      <w:r>
        <w:t xml:space="preserve">HD </w:t>
      </w:r>
      <w:r>
        <w:t>关注最坏偏差，</w:t>
      </w:r>
      <w:r>
        <w:rPr>
          <w:rFonts w:ascii="Cambria Math" w:eastAsia="Cambria Math" w:hAnsi="Cambria Math" w:cs="Cambria Math"/>
        </w:rPr>
        <w:t>cv_nn</w:t>
      </w:r>
      <w:r>
        <w:t xml:space="preserve"> </w:t>
      </w:r>
      <w:r>
        <w:t>关注点间距离散，判别器学习分布级信号，</w:t>
      </w:r>
      <w:r>
        <w:t xml:space="preserve">uniform loss </w:t>
      </w:r>
      <w:r>
        <w:t>直接施加局部分布约束。它们不是同一质量概念的重复表达。把这些指标和训练分支放入同一分析框架，有助于解释</w:t>
      </w:r>
      <w:r>
        <w:t>“</w:t>
      </w:r>
      <w:r>
        <w:t>某个损失改善一项指标却损害另一项指标</w:t>
      </w:r>
      <w:r>
        <w:t>”</w:t>
      </w:r>
      <w:r>
        <w:t>的现象，而不是把所有变化笼统称为性能提升。</w:t>
      </w:r>
    </w:p>
    <w:p w14:paraId="63A4C5AE" w14:textId="77777777" w:rsidR="00E15256" w:rsidRDefault="007D2A90">
      <w:r>
        <w:t>第三，本文以一个负面边界检验动态权重的真实含义。如果</w:t>
      </w:r>
      <w:r>
        <w:t xml:space="preserve"> B2 </w:t>
      </w:r>
      <w:r>
        <w:t>相对</w:t>
      </w:r>
      <w:r>
        <w:t xml:space="preserve"> B1 </w:t>
      </w:r>
      <w:r>
        <w:t>改善而仍不及</w:t>
      </w:r>
      <w:r>
        <w:t xml:space="preserve"> baseline</w:t>
      </w:r>
      <w:r>
        <w:t>，那么能够成立的结论是</w:t>
      </w:r>
      <w:r>
        <w:t>“</w:t>
      </w:r>
      <w:r>
        <w:t>缓解特定固定权重退化</w:t>
      </w:r>
      <w:r>
        <w:t>”</w:t>
      </w:r>
      <w:r>
        <w:t>，而不是</w:t>
      </w:r>
      <w:r>
        <w:t>“</w:t>
      </w:r>
      <w:r>
        <w:t>对抗训练优于无对抗训练</w:t>
      </w:r>
      <w:r>
        <w:t>”</w:t>
      </w:r>
      <w:r>
        <w:t>。这种区分有助于避免把局部对照优势升级为总体方法优势。</w:t>
      </w:r>
    </w:p>
    <w:p w14:paraId="4340870B" w14:textId="77777777" w:rsidR="00E15256" w:rsidRDefault="007D2A90">
      <w:pPr>
        <w:pStyle w:val="ae"/>
      </w:pPr>
      <w:bookmarkStart w:id="21" w:name="_Toc237497327"/>
      <w:r>
        <w:t xml:space="preserve">1.3.2 </w:t>
      </w:r>
      <w:r>
        <w:t>现实意义</w:t>
      </w:r>
      <w:bookmarkEnd w:id="21"/>
    </w:p>
    <w:p w14:paraId="1D897AE1" w14:textId="77777777" w:rsidR="00E15256" w:rsidRDefault="007D2A90">
      <w:r>
        <w:t>固定损失权重通常需要多次试验。若不同训练阶段的梯度尺度变化明显，单次调出的系数可能只适合一段训练过程。动态权重的工程价值在于减少某类尺度补偿的人工搜索，并把训练监控从损失曲线扩展到实际梯度贡献。不过，本文现有实现需要对两条损失分别调用自动求导，计算开销不能忽略；是否值得采用必须与实际收益一起报告。</w:t>
      </w:r>
    </w:p>
    <w:p w14:paraId="3E3BC0F6" w14:textId="77777777" w:rsidR="00E15256" w:rsidRDefault="007D2A90">
      <w:r>
        <w:t>本文还强调实验可审计性。每个结果都应能从配置、环境、</w:t>
      </w:r>
      <w:r>
        <w:t>checkpoint</w:t>
      </w:r>
      <w:r>
        <w:t>、逐样本测量和统计脚本回溯。对于点云上采样这类评价协议容易混淆的任务，明确训练监控与正式评价的不同归一化口径、明确训练</w:t>
      </w:r>
      <w:r>
        <w:t>seed</w:t>
      </w:r>
      <w:r>
        <w:t>与验证样本的统计层级、保存失败实验，能够降低无法复现和选择性报告的风险。</w:t>
      </w:r>
    </w:p>
    <w:p w14:paraId="15667230" w14:textId="77777777" w:rsidR="00E15256" w:rsidRDefault="007D2A90">
      <w:r>
        <w:t>最后，直接</w:t>
      </w:r>
      <w:r>
        <w:t xml:space="preserve"> uniform loss </w:t>
      </w:r>
      <w:r>
        <w:t>在当前实验中表现为强竞争基线。这一结果为工程选择提供了更现实的判断：如果目标主要是改善点分布，简单直接的约束可能比计算成本更高的动态对抗训练更合适；若仍选择对抗分支，就应说明它提供了哪种无法由直接约束替代的收益。</w:t>
      </w:r>
    </w:p>
    <w:p w14:paraId="16376698" w14:textId="77777777" w:rsidR="00E15256" w:rsidRDefault="007D2A90">
      <w:pPr>
        <w:pStyle w:val="ad"/>
      </w:pPr>
      <w:bookmarkStart w:id="22" w:name="_Toc237497328"/>
      <w:r>
        <w:lastRenderedPageBreak/>
        <w:t xml:space="preserve">1.4 </w:t>
      </w:r>
      <w:r>
        <w:t>技术路线和研究内容</w:t>
      </w:r>
      <w:bookmarkEnd w:id="22"/>
    </w:p>
    <w:p w14:paraId="66678FD0" w14:textId="77777777" w:rsidR="00E15256" w:rsidRDefault="007D2A90">
      <w:pPr>
        <w:pStyle w:val="ae"/>
      </w:pPr>
      <w:bookmarkStart w:id="23" w:name="_Toc237497329"/>
      <w:r>
        <w:t xml:space="preserve">1.4.1 </w:t>
      </w:r>
      <w:r>
        <w:t>技术路线</w:t>
      </w:r>
      <w:bookmarkEnd w:id="23"/>
    </w:p>
    <w:p w14:paraId="2E04FA0D" w14:textId="77777777" w:rsidR="00E15256" w:rsidRDefault="007D2A90">
      <w:r>
        <w:t>本文按照</w:t>
      </w:r>
      <w:r>
        <w:t>“</w:t>
      </w:r>
      <w:r>
        <w:t>先定义问题，再测量问题，随后设计方法，最后限制结论</w:t>
      </w:r>
      <w:r>
        <w:t>”</w:t>
      </w:r>
      <w:r>
        <w:t>的顺序推进。</w:t>
      </w:r>
    </w:p>
    <w:p w14:paraId="0FF9963F" w14:textId="77777777" w:rsidR="00E15256" w:rsidRDefault="007D2A90">
      <w:pPr>
        <w:keepNext/>
        <w:spacing w:before="100" w:after="80" w:line="240" w:lineRule="auto"/>
        <w:jc w:val="center"/>
      </w:pPr>
      <w:r>
        <w:rPr>
          <w:noProof/>
        </w:rPr>
        <w:drawing>
          <wp:inline distT="0" distB="0" distL="0" distR="0" wp14:anchorId="765EDB4B" wp14:editId="300FB2F9">
            <wp:extent cx="4953000" cy="3048000"/>
            <wp:effectExtent l="0" t="0" r="0" b="0"/>
            <wp:docPr id="2043128221" name="图片 20431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048000"/>
                    </a:xfrm>
                    <a:prstGeom prst="rect">
                      <a:avLst/>
                    </a:prstGeom>
                  </pic:spPr>
                </pic:pic>
              </a:graphicData>
            </a:graphic>
          </wp:inline>
        </w:drawing>
      </w:r>
    </w:p>
    <w:p w14:paraId="7505BA56" w14:textId="77777777" w:rsidR="00E15256" w:rsidRDefault="007D2A90">
      <w:pPr>
        <w:pStyle w:val="af"/>
        <w:keepNext w:val="0"/>
      </w:pPr>
      <w:bookmarkStart w:id="24" w:name="fig_1_2"/>
      <w:r>
        <w:t>图</w:t>
      </w:r>
      <w:r>
        <w:t xml:space="preserve"> 1.2 </w:t>
      </w:r>
      <w:r>
        <w:t>全文技术路线与证据闭环</w:t>
      </w:r>
      <w:bookmarkEnd w:id="24"/>
    </w:p>
    <w:p w14:paraId="77CA7212" w14:textId="77777777" w:rsidR="00E15256" w:rsidRDefault="007D2A90">
      <w:r>
        <w:t>第一阶段为文献与协议核验。通过</w:t>
      </w:r>
      <w:r>
        <w:t xml:space="preserve"> arXiv</w:t>
      </w:r>
      <w:r>
        <w:t>、</w:t>
      </w:r>
      <w:r>
        <w:t>Crossref</w:t>
      </w:r>
      <w:r>
        <w:t>、</w:t>
      </w:r>
      <w:r>
        <w:t>DBLP</w:t>
      </w:r>
      <w:r>
        <w:t>、</w:t>
      </w:r>
      <w:r>
        <w:t xml:space="preserve">OpenAlex </w:t>
      </w:r>
      <w:r>
        <w:t>和官方代码核对点云上采样、对抗训练和动态加权文献；同时读取</w:t>
      </w:r>
      <w:r>
        <w:t xml:space="preserve"> PU-Transformer </w:t>
      </w:r>
      <w:r>
        <w:t>与</w:t>
      </w:r>
      <w:r>
        <w:t xml:space="preserve"> PU-GCN </w:t>
      </w:r>
      <w:r>
        <w:t>的原始实现材料，明确训练损失和正式评价协议。</w:t>
      </w:r>
    </w:p>
    <w:p w14:paraId="2C870E0F" w14:textId="77777777" w:rsidR="00E15256" w:rsidRDefault="007D2A90">
      <w:r>
        <w:t>第二阶段为基线构建与问题测量。复现</w:t>
      </w:r>
      <w:r>
        <w:t xml:space="preserve"> PU-Transformer </w:t>
      </w:r>
      <w:r>
        <w:t>生成器，核对参数量、张量形状和数据流；用极端对照校准指标方向；在固定样本上测量</w:t>
      </w:r>
      <w:r>
        <w:t xml:space="preserve"> CD </w:t>
      </w:r>
      <w:r>
        <w:t>双向分量、最近邻间距、稀疏四分位和相关性，并通过真实验证交集核对问题是否仍然可见。</w:t>
      </w:r>
    </w:p>
    <w:p w14:paraId="5433101E" w14:textId="77777777" w:rsidR="00E15256" w:rsidRDefault="007D2A90">
      <w:r>
        <w:t>第三阶段为研究设计与方法适配。将动态权重写成可证伪假设，明确</w:t>
      </w:r>
      <w:r>
        <w:t xml:space="preserve"> baseline</w:t>
      </w:r>
      <w:r>
        <w:t>、</w:t>
      </w:r>
      <w:r>
        <w:t>B1</w:t>
      </w:r>
      <w:r>
        <w:t>、</w:t>
      </w:r>
      <w:r>
        <w:t xml:space="preserve">B2 </w:t>
      </w:r>
      <w:r>
        <w:t>和</w:t>
      </w:r>
      <w:r>
        <w:t xml:space="preserve"> C1 </w:t>
      </w:r>
      <w:r>
        <w:t>的控制变量；在生成器共同参数上测量两条梯度，按目标比值计算自适应权重，并与线性</w:t>
      </w:r>
      <w:r>
        <w:t xml:space="preserve"> ramp </w:t>
      </w:r>
      <w:r>
        <w:t>组合。</w:t>
      </w:r>
    </w:p>
    <w:p w14:paraId="45FE315B" w14:textId="77777777" w:rsidR="00E15256" w:rsidRDefault="007D2A90">
      <w:r>
        <w:t>第四阶段为结果裁定与边界分析。主比较只在同一实验批次、同</w:t>
      </w:r>
      <w:r>
        <w:t>seed</w:t>
      </w:r>
      <w:r>
        <w:t>和同一抽样口径内进行；同时报告</w:t>
      </w:r>
      <w:r>
        <w:t>CD</w:t>
      </w:r>
      <w:r>
        <w:t>、</w:t>
      </w:r>
      <w:r>
        <w:t>HD</w:t>
      </w:r>
      <w:r>
        <w:t>与</w:t>
      </w:r>
      <w:r>
        <w:rPr>
          <w:rFonts w:ascii="Cambria Math" w:eastAsia="Cambria Math" w:hAnsi="Cambria Math" w:cs="Cambria Math"/>
        </w:rPr>
        <w:t>cv_nn</w:t>
      </w:r>
      <w:r>
        <w:t>；把训练内诊断、真实验证交集与跨</w:t>
      </w:r>
      <w:r>
        <w:t>seed</w:t>
      </w:r>
      <w:r>
        <w:t>训练重复分开；保留失败消融、计算代价和未完成实验。最终结论只接受能够回指证据文件的内容。</w:t>
      </w:r>
    </w:p>
    <w:p w14:paraId="43B83D76" w14:textId="77777777" w:rsidR="00E15256" w:rsidRDefault="007D2A90">
      <w:pPr>
        <w:pStyle w:val="ae"/>
      </w:pPr>
      <w:bookmarkStart w:id="25" w:name="_Toc237497330"/>
      <w:r>
        <w:t xml:space="preserve">1.4.2 </w:t>
      </w:r>
      <w:r>
        <w:t>研究内容</w:t>
      </w:r>
      <w:bookmarkEnd w:id="25"/>
    </w:p>
    <w:p w14:paraId="0E1AA3B3" w14:textId="77777777" w:rsidR="00E15256" w:rsidRDefault="007D2A90">
      <w:r>
        <w:t>围绕上述路线，本文开展四项研究工作。</w:t>
      </w:r>
    </w:p>
    <w:p w14:paraId="2F06B69C" w14:textId="77777777" w:rsidR="00E15256" w:rsidRDefault="007D2A90">
      <w:pPr>
        <w:ind w:firstLine="0"/>
      </w:pPr>
      <w:r>
        <w:lastRenderedPageBreak/>
        <w:t xml:space="preserve">1. </w:t>
      </w:r>
      <w:r>
        <w:rPr>
          <w:b/>
          <w:bCs/>
        </w:rPr>
        <w:t>建立可复查的分析框架。</w:t>
      </w:r>
      <w:r>
        <w:t xml:space="preserve"> </w:t>
      </w:r>
      <w:r>
        <w:t>统一点云上采样任务定义、基线结构、数据流、训练监控、正式评价与证据等级，形成从原始数据到文字主张的追溯链。</w:t>
      </w:r>
    </w:p>
    <w:p w14:paraId="2F985B6F" w14:textId="77777777" w:rsidR="00E15256" w:rsidRDefault="007D2A90">
      <w:pPr>
        <w:ind w:firstLine="0"/>
      </w:pPr>
      <w:r>
        <w:t xml:space="preserve">2. </w:t>
      </w:r>
      <w:r>
        <w:rPr>
          <w:b/>
          <w:bCs/>
        </w:rPr>
        <w:t>测量基线的局部点分布现象。</w:t>
      </w:r>
      <w:r>
        <w:t xml:space="preserve"> </w:t>
      </w:r>
      <w:r>
        <w:t>审计固定样本的训练</w:t>
      </w:r>
      <w:r>
        <w:t>/</w:t>
      </w:r>
      <w:r>
        <w:t>验证归属，在真实验证交集上比较预测与真值最近邻距离变异系数，并结合双向</w:t>
      </w:r>
      <w:r>
        <w:t>Chamfer</w:t>
      </w:r>
      <w:r>
        <w:t>分量和稀疏分层描述问题。</w:t>
      </w:r>
    </w:p>
    <w:p w14:paraId="02F88639" w14:textId="77777777" w:rsidR="00E15256" w:rsidRDefault="007D2A90">
      <w:pPr>
        <w:ind w:firstLine="0"/>
      </w:pPr>
      <w:r>
        <w:t xml:space="preserve">3. </w:t>
      </w:r>
      <w:r>
        <w:rPr>
          <w:b/>
          <w:bCs/>
        </w:rPr>
        <w:t>适配梯度自适应对抗权重。</w:t>
      </w:r>
      <w:r>
        <w:t xml:space="preserve"> </w:t>
      </w:r>
      <w:r>
        <w:t>继承</w:t>
      </w:r>
      <w:r>
        <w:t xml:space="preserve"> VQGAN </w:t>
      </w:r>
      <w:r>
        <w:t>动态判别权重的基本思想，在点云生成器全部可训练参数上测量梯度，引入目标比和线性</w:t>
      </w:r>
      <w:r>
        <w:t xml:space="preserve"> ramp</w:t>
      </w:r>
      <w:r>
        <w:t>，形成</w:t>
      </w:r>
      <w:r>
        <w:t xml:space="preserve"> GAAW </w:t>
      </w:r>
      <w:r>
        <w:t>训练流程。</w:t>
      </w:r>
    </w:p>
    <w:p w14:paraId="1341E478" w14:textId="77777777" w:rsidR="00E15256" w:rsidRDefault="007D2A90">
      <w:pPr>
        <w:ind w:firstLine="0"/>
      </w:pPr>
      <w:r>
        <w:t xml:space="preserve">4. </w:t>
      </w:r>
      <w:r>
        <w:rPr>
          <w:b/>
          <w:bCs/>
        </w:rPr>
        <w:t>用核心四组实验验证收益和边界。</w:t>
      </w:r>
      <w:r>
        <w:t xml:space="preserve"> baseline </w:t>
      </w:r>
      <w:r>
        <w:t>回答是否需要对抗；</w:t>
      </w:r>
      <w:r>
        <w:t xml:space="preserve">B1 </w:t>
      </w:r>
      <w:r>
        <w:t>与</w:t>
      </w:r>
      <w:r>
        <w:t xml:space="preserve"> B2 </w:t>
      </w:r>
      <w:r>
        <w:t>回答固定和动态赋权的差异；</w:t>
      </w:r>
      <w:r>
        <w:t xml:space="preserve">C1 </w:t>
      </w:r>
      <w:r>
        <w:t>提供直接均匀性约束竞争方案；其他消融用于识别不能成立的设计推断。</w:t>
      </w:r>
    </w:p>
    <w:p w14:paraId="61E68611" w14:textId="77777777" w:rsidR="00E15256" w:rsidRDefault="007D2A90">
      <w:pPr>
        <w:pStyle w:val="ad"/>
      </w:pPr>
      <w:bookmarkStart w:id="26" w:name="_Toc237497331"/>
      <w:r>
        <w:t xml:space="preserve">1.5 </w:t>
      </w:r>
      <w:r>
        <w:t>研究问题与主要工作</w:t>
      </w:r>
      <w:bookmarkEnd w:id="26"/>
    </w:p>
    <w:p w14:paraId="63B22D0A" w14:textId="77777777" w:rsidR="00E15256" w:rsidRDefault="007D2A90">
      <w:pPr>
        <w:pStyle w:val="ae"/>
      </w:pPr>
      <w:bookmarkStart w:id="27" w:name="_Toc237497332"/>
      <w:r>
        <w:t xml:space="preserve">1.5.1 </w:t>
      </w:r>
      <w:r>
        <w:t>研究问题</w:t>
      </w:r>
      <w:bookmarkEnd w:id="27"/>
    </w:p>
    <w:p w14:paraId="4576C3EE" w14:textId="77777777" w:rsidR="00E15256" w:rsidRDefault="007D2A90">
      <w:r>
        <w:t>全文集中回答三个问题。</w:t>
      </w:r>
    </w:p>
    <w:p w14:paraId="78475F7E" w14:textId="77777777" w:rsidR="00E15256" w:rsidRDefault="007D2A90">
      <w:pPr>
        <w:numPr>
          <w:ilvl w:val="0"/>
          <w:numId w:val="2"/>
        </w:numPr>
        <w:ind w:firstLine="0"/>
      </w:pPr>
      <w:r>
        <w:rPr>
          <w:b/>
          <w:bCs/>
        </w:rPr>
        <w:t>RQ1</w:t>
      </w:r>
      <w:r>
        <w:rPr>
          <w:b/>
          <w:bCs/>
        </w:rPr>
        <w:t>：</w:t>
      </w:r>
      <w:r>
        <w:t xml:space="preserve"> </w:t>
      </w:r>
      <w:r>
        <w:t>在本文的点云上采样对抗训练设置中，重建梯度与对抗梯度的相对尺度是否随训练阶段变化？</w:t>
      </w:r>
    </w:p>
    <w:p w14:paraId="65276366" w14:textId="77777777" w:rsidR="00E15256" w:rsidRDefault="007D2A90">
      <w:pPr>
        <w:numPr>
          <w:ilvl w:val="0"/>
          <w:numId w:val="2"/>
        </w:numPr>
        <w:ind w:firstLine="0"/>
      </w:pPr>
      <w:r>
        <w:rPr>
          <w:b/>
          <w:bCs/>
        </w:rPr>
        <w:t>RQ2</w:t>
      </w:r>
      <w:r>
        <w:rPr>
          <w:b/>
          <w:bCs/>
        </w:rPr>
        <w:t>：</w:t>
      </w:r>
      <w:r>
        <w:t xml:space="preserve"> </w:t>
      </w:r>
      <w:r>
        <w:t>当对抗训练已经启用时，</w:t>
      </w:r>
      <w:r>
        <w:t xml:space="preserve">GAAW </w:t>
      </w:r>
      <w:r>
        <w:t>能否相对固定权重</w:t>
      </w:r>
      <w:r>
        <w:t xml:space="preserve"> 8.27 </w:t>
      </w:r>
      <w:r>
        <w:t>缓解几何或点分布退化？</w:t>
      </w:r>
    </w:p>
    <w:p w14:paraId="331D3F5C" w14:textId="77777777" w:rsidR="00E15256" w:rsidRDefault="007D2A90">
      <w:pPr>
        <w:numPr>
          <w:ilvl w:val="0"/>
          <w:numId w:val="2"/>
        </w:numPr>
        <w:ind w:firstLine="0"/>
      </w:pPr>
      <w:r>
        <w:rPr>
          <w:b/>
          <w:bCs/>
        </w:rPr>
        <w:t>RQ3</w:t>
      </w:r>
      <w:r>
        <w:rPr>
          <w:b/>
          <w:bCs/>
        </w:rPr>
        <w:t>：</w:t>
      </w:r>
      <w:r>
        <w:t xml:space="preserve"> GAAW </w:t>
      </w:r>
      <w:r>
        <w:t>相对无对抗基线、直接均匀性损失和已有动态加权先例的收益、代价与适用边界是什么？</w:t>
      </w:r>
    </w:p>
    <w:p w14:paraId="04147734" w14:textId="77777777" w:rsidR="00E15256" w:rsidRDefault="007D2A90">
      <w:r>
        <w:t>表</w:t>
      </w:r>
      <w:r>
        <w:t xml:space="preserve"> 1.1 </w:t>
      </w:r>
      <w:r>
        <w:t>给出研究问题、证据和推论范围。表中</w:t>
      </w:r>
      <w:r>
        <w:t>“</w:t>
      </w:r>
      <w:r>
        <w:t>当前状态</w:t>
      </w:r>
      <w:r>
        <w:t>”</w:t>
      </w:r>
      <w:r>
        <w:t>只是写作时点的证据快照，最终论文应在补充实验后更新。</w:t>
      </w:r>
    </w:p>
    <w:p w14:paraId="202DC402" w14:textId="77777777" w:rsidR="00E15256" w:rsidRDefault="007D2A90">
      <w:pPr>
        <w:pStyle w:val="af"/>
      </w:pPr>
      <w:bookmarkStart w:id="28" w:name="tab_1_1"/>
      <w:r>
        <w:t>表</w:t>
      </w:r>
      <w:r>
        <w:t xml:space="preserve"> 1.1 </w:t>
      </w:r>
      <w:r>
        <w:t>研究问题、证据与推论范围</w:t>
      </w:r>
      <w:bookmarkEnd w:id="28"/>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406EB5BE"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16C54A75" w14:textId="77777777" w:rsidR="00E15256" w:rsidRDefault="007D2A90">
            <w:pPr>
              <w:spacing w:line="260" w:lineRule="exact"/>
              <w:jc w:val="left"/>
            </w:pPr>
            <w:r>
              <w:rPr>
                <w:rFonts w:ascii="宋体" w:hAnsi="宋体" w:cs="宋体"/>
                <w:b/>
                <w:bCs/>
                <w:sz w:val="20"/>
                <w:szCs w:val="20"/>
              </w:rPr>
              <w:t>研究问题</w:t>
            </w:r>
          </w:p>
        </w:tc>
        <w:tc>
          <w:tcPr>
            <w:tcW w:w="2125" w:type="dxa"/>
            <w:shd w:val="clear" w:color="auto" w:fill="EDEDED"/>
            <w:tcMar>
              <w:top w:w="70" w:type="dxa"/>
              <w:left w:w="70" w:type="dxa"/>
              <w:bottom w:w="70" w:type="dxa"/>
              <w:right w:w="70" w:type="dxa"/>
            </w:tcMar>
            <w:vAlign w:val="center"/>
          </w:tcPr>
          <w:p w14:paraId="29C63A28" w14:textId="77777777" w:rsidR="00E15256" w:rsidRDefault="007D2A90">
            <w:pPr>
              <w:spacing w:line="260" w:lineRule="exact"/>
              <w:jc w:val="left"/>
            </w:pPr>
            <w:r>
              <w:rPr>
                <w:rFonts w:ascii="宋体" w:hAnsi="宋体" w:cs="宋体"/>
                <w:b/>
                <w:bCs/>
                <w:sz w:val="20"/>
                <w:szCs w:val="20"/>
              </w:rPr>
              <w:t>主要证据</w:t>
            </w:r>
          </w:p>
        </w:tc>
        <w:tc>
          <w:tcPr>
            <w:tcW w:w="2125" w:type="dxa"/>
            <w:shd w:val="clear" w:color="auto" w:fill="EDEDED"/>
            <w:tcMar>
              <w:top w:w="70" w:type="dxa"/>
              <w:left w:w="70" w:type="dxa"/>
              <w:bottom w:w="70" w:type="dxa"/>
              <w:right w:w="70" w:type="dxa"/>
            </w:tcMar>
            <w:vAlign w:val="center"/>
          </w:tcPr>
          <w:p w14:paraId="34B1C73B" w14:textId="77777777" w:rsidR="00E15256" w:rsidRDefault="007D2A90">
            <w:pPr>
              <w:spacing w:line="260" w:lineRule="exact"/>
              <w:jc w:val="left"/>
            </w:pPr>
            <w:r>
              <w:rPr>
                <w:rFonts w:ascii="宋体" w:hAnsi="宋体" w:cs="宋体"/>
                <w:b/>
                <w:bCs/>
                <w:sz w:val="20"/>
                <w:szCs w:val="20"/>
              </w:rPr>
              <w:t>当前状态</w:t>
            </w:r>
          </w:p>
        </w:tc>
        <w:tc>
          <w:tcPr>
            <w:tcW w:w="2125" w:type="dxa"/>
            <w:shd w:val="clear" w:color="auto" w:fill="EDEDED"/>
            <w:tcMar>
              <w:top w:w="70" w:type="dxa"/>
              <w:left w:w="70" w:type="dxa"/>
              <w:bottom w:w="70" w:type="dxa"/>
              <w:right w:w="70" w:type="dxa"/>
            </w:tcMar>
            <w:vAlign w:val="center"/>
          </w:tcPr>
          <w:p w14:paraId="2334ECD7" w14:textId="77777777" w:rsidR="00E15256" w:rsidRDefault="007D2A90">
            <w:pPr>
              <w:spacing w:line="260" w:lineRule="exact"/>
              <w:jc w:val="left"/>
            </w:pPr>
            <w:r>
              <w:rPr>
                <w:rFonts w:ascii="宋体" w:hAnsi="宋体" w:cs="宋体"/>
                <w:b/>
                <w:bCs/>
                <w:sz w:val="20"/>
                <w:szCs w:val="20"/>
              </w:rPr>
              <w:t>当前不能推出</w:t>
            </w:r>
          </w:p>
        </w:tc>
      </w:tr>
      <w:tr w:rsidR="00E15256" w14:paraId="53339EEA"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23F185B" w14:textId="77777777" w:rsidR="00E15256" w:rsidRDefault="007D2A90">
            <w:pPr>
              <w:spacing w:line="260" w:lineRule="exact"/>
              <w:jc w:val="left"/>
            </w:pPr>
            <w:r>
              <w:rPr>
                <w:rFonts w:ascii="宋体" w:hAnsi="宋体" w:cs="宋体"/>
                <w:sz w:val="20"/>
                <w:szCs w:val="20"/>
              </w:rPr>
              <w:t xml:space="preserve">RQ1 </w:t>
            </w:r>
            <w:r>
              <w:rPr>
                <w:rFonts w:ascii="宋体" w:hAnsi="宋体" w:cs="宋体"/>
                <w:sz w:val="20"/>
                <w:szCs w:val="20"/>
              </w:rPr>
              <w:t>梯度尺度是否变化</w:t>
            </w:r>
          </w:p>
        </w:tc>
        <w:tc>
          <w:tcPr>
            <w:tcW w:w="2125" w:type="dxa"/>
            <w:tcMar>
              <w:top w:w="70" w:type="dxa"/>
              <w:left w:w="70" w:type="dxa"/>
              <w:bottom w:w="70" w:type="dxa"/>
              <w:right w:w="70" w:type="dxa"/>
            </w:tcMar>
            <w:vAlign w:val="center"/>
          </w:tcPr>
          <w:p w14:paraId="79964F32" w14:textId="77777777" w:rsidR="00E15256" w:rsidRDefault="007D2A90">
            <w:pPr>
              <w:spacing w:line="260" w:lineRule="exact"/>
              <w:jc w:val="left"/>
            </w:pPr>
            <w:r>
              <w:rPr>
                <w:rFonts w:ascii="宋体" w:hAnsi="宋体" w:cs="宋体"/>
                <w:sz w:val="20"/>
                <w:szCs w:val="20"/>
              </w:rPr>
              <w:t xml:space="preserve">B2 </w:t>
            </w:r>
            <w:r>
              <w:rPr>
                <w:rFonts w:ascii="宋体" w:hAnsi="宋体" w:cs="宋体"/>
                <w:sz w:val="20"/>
                <w:szCs w:val="20"/>
              </w:rPr>
              <w:t>原始梯度和权重轨迹</w:t>
            </w:r>
          </w:p>
        </w:tc>
        <w:tc>
          <w:tcPr>
            <w:tcW w:w="2125" w:type="dxa"/>
            <w:tcMar>
              <w:top w:w="70" w:type="dxa"/>
              <w:left w:w="70" w:type="dxa"/>
              <w:bottom w:w="70" w:type="dxa"/>
              <w:right w:w="70" w:type="dxa"/>
            </w:tcMar>
            <w:vAlign w:val="center"/>
          </w:tcPr>
          <w:p w14:paraId="16691FFC" w14:textId="77777777" w:rsidR="00E15256" w:rsidRDefault="007D2A90">
            <w:pPr>
              <w:spacing w:line="260" w:lineRule="exact"/>
              <w:jc w:val="left"/>
            </w:pPr>
            <w:r>
              <w:rPr>
                <w:rFonts w:ascii="宋体" w:hAnsi="宋体" w:cs="宋体"/>
                <w:sz w:val="20"/>
                <w:szCs w:val="20"/>
              </w:rPr>
              <w:t>原始</w:t>
            </w:r>
            <w:r>
              <w:rPr>
                <w:rFonts w:ascii="宋体" w:hAnsi="宋体" w:cs="宋体"/>
                <w:sz w:val="20"/>
                <w:szCs w:val="20"/>
              </w:rPr>
              <w:t xml:space="preserve"> trace </w:t>
            </w:r>
            <w:r>
              <w:rPr>
                <w:rFonts w:ascii="宋体" w:hAnsi="宋体" w:cs="宋体"/>
                <w:sz w:val="20"/>
                <w:szCs w:val="20"/>
              </w:rPr>
              <w:t>待恢复</w:t>
            </w:r>
          </w:p>
        </w:tc>
        <w:tc>
          <w:tcPr>
            <w:tcW w:w="2125" w:type="dxa"/>
            <w:tcMar>
              <w:top w:w="70" w:type="dxa"/>
              <w:left w:w="70" w:type="dxa"/>
              <w:bottom w:w="70" w:type="dxa"/>
              <w:right w:w="70" w:type="dxa"/>
            </w:tcMar>
            <w:vAlign w:val="center"/>
          </w:tcPr>
          <w:p w14:paraId="59FCD2E6" w14:textId="77777777" w:rsidR="00E15256" w:rsidRDefault="007D2A90">
            <w:pPr>
              <w:spacing w:line="260" w:lineRule="exact"/>
              <w:jc w:val="left"/>
            </w:pPr>
            <w:r>
              <w:rPr>
                <w:rFonts w:ascii="宋体" w:hAnsi="宋体" w:cs="宋体"/>
                <w:sz w:val="20"/>
                <w:szCs w:val="20"/>
              </w:rPr>
              <w:t>不能用文字记录替代原始轨迹</w:t>
            </w:r>
          </w:p>
        </w:tc>
      </w:tr>
      <w:tr w:rsidR="00E15256" w14:paraId="58B025FB"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E645D48" w14:textId="77777777" w:rsidR="00E15256" w:rsidRDefault="007D2A90">
            <w:pPr>
              <w:spacing w:line="260" w:lineRule="exact"/>
              <w:jc w:val="left"/>
            </w:pPr>
            <w:r>
              <w:rPr>
                <w:rFonts w:ascii="宋体" w:hAnsi="宋体" w:cs="宋体"/>
                <w:sz w:val="20"/>
                <w:szCs w:val="20"/>
              </w:rPr>
              <w:t xml:space="preserve">RQ2 B2 </w:t>
            </w:r>
            <w:r>
              <w:rPr>
                <w:rFonts w:ascii="宋体" w:hAnsi="宋体" w:cs="宋体"/>
                <w:sz w:val="20"/>
                <w:szCs w:val="20"/>
              </w:rPr>
              <w:t>是否优于</w:t>
            </w:r>
            <w:r>
              <w:rPr>
                <w:rFonts w:ascii="宋体" w:hAnsi="宋体" w:cs="宋体"/>
                <w:sz w:val="20"/>
                <w:szCs w:val="20"/>
              </w:rPr>
              <w:t xml:space="preserve"> B1</w:t>
            </w:r>
          </w:p>
        </w:tc>
        <w:tc>
          <w:tcPr>
            <w:tcW w:w="2125" w:type="dxa"/>
            <w:tcMar>
              <w:top w:w="70" w:type="dxa"/>
              <w:left w:w="70" w:type="dxa"/>
              <w:bottom w:w="70" w:type="dxa"/>
              <w:right w:w="70" w:type="dxa"/>
            </w:tcMar>
            <w:vAlign w:val="center"/>
          </w:tcPr>
          <w:p w14:paraId="6B5B9109" w14:textId="77777777" w:rsidR="00E15256" w:rsidRDefault="007D2A90">
            <w:pPr>
              <w:spacing w:line="260" w:lineRule="exact"/>
              <w:jc w:val="left"/>
            </w:pPr>
            <w:r>
              <w:rPr>
                <w:rFonts w:ascii="宋体" w:hAnsi="宋体" w:cs="宋体"/>
                <w:sz w:val="20"/>
                <w:szCs w:val="20"/>
              </w:rPr>
              <w:t>同批次同</w:t>
            </w:r>
            <w:r>
              <w:rPr>
                <w:rFonts w:ascii="宋体" w:hAnsi="宋体" w:cs="宋体"/>
                <w:sz w:val="20"/>
                <w:szCs w:val="20"/>
              </w:rPr>
              <w:t>seed</w:t>
            </w:r>
            <w:r>
              <w:rPr>
                <w:rFonts w:ascii="宋体" w:hAnsi="宋体" w:cs="宋体"/>
                <w:sz w:val="20"/>
                <w:szCs w:val="20"/>
              </w:rPr>
              <w:t>的</w:t>
            </w:r>
            <w:r>
              <w:rPr>
                <w:rFonts w:ascii="宋体" w:hAnsi="宋体" w:cs="宋体"/>
                <w:sz w:val="20"/>
                <w:szCs w:val="20"/>
              </w:rPr>
              <w:t>B1/B2</w:t>
            </w:r>
            <w:r>
              <w:rPr>
                <w:rFonts w:ascii="宋体" w:hAnsi="宋体" w:cs="宋体"/>
                <w:sz w:val="20"/>
                <w:szCs w:val="20"/>
              </w:rPr>
              <w:t>逐样本</w:t>
            </w:r>
            <w:r>
              <w:rPr>
                <w:rFonts w:ascii="宋体" w:hAnsi="宋体" w:cs="宋体"/>
                <w:sz w:val="20"/>
                <w:szCs w:val="20"/>
              </w:rPr>
              <w:t>CD</w:t>
            </w:r>
            <w:r>
              <w:rPr>
                <w:rFonts w:ascii="宋体" w:hAnsi="宋体" w:cs="宋体"/>
                <w:sz w:val="20"/>
                <w:szCs w:val="20"/>
              </w:rPr>
              <w:t>、</w:t>
            </w:r>
            <w:r>
              <w:rPr>
                <w:rFonts w:ascii="宋体" w:hAnsi="宋体" w:cs="宋体"/>
                <w:sz w:val="20"/>
                <w:szCs w:val="20"/>
              </w:rPr>
              <w:t>HD</w:t>
            </w:r>
            <w:r>
              <w:rPr>
                <w:rFonts w:ascii="宋体" w:hAnsi="宋体" w:cs="宋体"/>
                <w:sz w:val="20"/>
                <w:szCs w:val="20"/>
              </w:rPr>
              <w:t>、</w:t>
            </w:r>
            <w:r>
              <w:rPr>
                <w:rFonts w:ascii="宋体" w:hAnsi="宋体" w:cs="宋体"/>
                <w:sz w:val="20"/>
                <w:szCs w:val="20"/>
              </w:rPr>
              <w:t>cv_nn</w:t>
            </w:r>
          </w:p>
        </w:tc>
        <w:tc>
          <w:tcPr>
            <w:tcW w:w="2125" w:type="dxa"/>
            <w:tcMar>
              <w:top w:w="70" w:type="dxa"/>
              <w:left w:w="70" w:type="dxa"/>
              <w:bottom w:w="70" w:type="dxa"/>
              <w:right w:w="70" w:type="dxa"/>
            </w:tcMar>
            <w:vAlign w:val="center"/>
          </w:tcPr>
          <w:p w14:paraId="32D7E61B" w14:textId="77777777" w:rsidR="00E15256" w:rsidRDefault="007D2A90">
            <w:pPr>
              <w:spacing w:line="260" w:lineRule="exact"/>
              <w:jc w:val="left"/>
            </w:pPr>
            <w:r>
              <w:rPr>
                <w:rFonts w:ascii="宋体" w:hAnsi="宋体" w:cs="宋体"/>
                <w:sz w:val="20"/>
                <w:szCs w:val="20"/>
              </w:rPr>
              <w:t>cv_nn</w:t>
            </w:r>
            <w:r>
              <w:rPr>
                <w:rFonts w:ascii="宋体" w:hAnsi="宋体" w:cs="宋体"/>
                <w:sz w:val="20"/>
                <w:szCs w:val="20"/>
              </w:rPr>
              <w:t>探索性方向支持；</w:t>
            </w:r>
            <w:r>
              <w:rPr>
                <w:rFonts w:ascii="宋体" w:hAnsi="宋体" w:cs="宋体"/>
                <w:sz w:val="20"/>
                <w:szCs w:val="20"/>
              </w:rPr>
              <w:t>CD/HD</w:t>
            </w:r>
            <w:r>
              <w:rPr>
                <w:rFonts w:ascii="宋体" w:hAnsi="宋体" w:cs="宋体"/>
                <w:sz w:val="20"/>
                <w:szCs w:val="20"/>
              </w:rPr>
              <w:t>恶化</w:t>
            </w:r>
          </w:p>
        </w:tc>
        <w:tc>
          <w:tcPr>
            <w:tcW w:w="2125" w:type="dxa"/>
            <w:tcMar>
              <w:top w:w="70" w:type="dxa"/>
              <w:left w:w="70" w:type="dxa"/>
              <w:bottom w:w="70" w:type="dxa"/>
              <w:right w:w="70" w:type="dxa"/>
            </w:tcMar>
            <w:vAlign w:val="center"/>
          </w:tcPr>
          <w:p w14:paraId="1FA35993" w14:textId="77777777" w:rsidR="00E15256" w:rsidRDefault="007D2A90">
            <w:pPr>
              <w:spacing w:line="260" w:lineRule="exact"/>
              <w:jc w:val="left"/>
            </w:pPr>
            <w:r>
              <w:rPr>
                <w:rFonts w:ascii="宋体" w:hAnsi="宋体" w:cs="宋体"/>
                <w:sz w:val="20"/>
                <w:szCs w:val="20"/>
              </w:rPr>
              <w:t>不能推出多指标优越、跨</w:t>
            </w:r>
            <w:r>
              <w:rPr>
                <w:rFonts w:ascii="宋体" w:hAnsi="宋体" w:cs="宋体"/>
                <w:sz w:val="20"/>
                <w:szCs w:val="20"/>
              </w:rPr>
              <w:t>seed</w:t>
            </w:r>
            <w:r>
              <w:rPr>
                <w:rFonts w:ascii="宋体" w:hAnsi="宋体" w:cs="宋体"/>
                <w:sz w:val="20"/>
                <w:szCs w:val="20"/>
              </w:rPr>
              <w:t>稳健或所有固定权重均更差</w:t>
            </w:r>
          </w:p>
        </w:tc>
      </w:tr>
      <w:tr w:rsidR="00E15256" w14:paraId="1DC8FDB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8ADF641" w14:textId="77777777" w:rsidR="00E15256" w:rsidRDefault="007D2A90">
            <w:pPr>
              <w:spacing w:line="260" w:lineRule="exact"/>
              <w:jc w:val="left"/>
            </w:pPr>
            <w:r>
              <w:rPr>
                <w:rFonts w:ascii="宋体" w:hAnsi="宋体" w:cs="宋体"/>
                <w:sz w:val="20"/>
                <w:szCs w:val="20"/>
              </w:rPr>
              <w:t xml:space="preserve">RQ3 </w:t>
            </w:r>
            <w:r>
              <w:rPr>
                <w:rFonts w:ascii="宋体" w:hAnsi="宋体" w:cs="宋体"/>
                <w:sz w:val="20"/>
                <w:szCs w:val="20"/>
              </w:rPr>
              <w:t>相对其他方案的边界</w:t>
            </w:r>
          </w:p>
        </w:tc>
        <w:tc>
          <w:tcPr>
            <w:tcW w:w="2125" w:type="dxa"/>
            <w:tcMar>
              <w:top w:w="70" w:type="dxa"/>
              <w:left w:w="70" w:type="dxa"/>
              <w:bottom w:w="70" w:type="dxa"/>
              <w:right w:w="70" w:type="dxa"/>
            </w:tcMar>
            <w:vAlign w:val="center"/>
          </w:tcPr>
          <w:p w14:paraId="44CD2748" w14:textId="77777777" w:rsidR="00E15256" w:rsidRDefault="007D2A90">
            <w:pPr>
              <w:spacing w:line="260" w:lineRule="exact"/>
              <w:jc w:val="left"/>
            </w:pPr>
            <w:r>
              <w:rPr>
                <w:rFonts w:ascii="宋体" w:hAnsi="宋体" w:cs="宋体"/>
                <w:sz w:val="20"/>
                <w:szCs w:val="20"/>
              </w:rPr>
              <w:t>baseline/B1/B2/C1</w:t>
            </w:r>
            <w:r>
              <w:rPr>
                <w:rFonts w:ascii="宋体" w:hAnsi="宋体" w:cs="宋体"/>
                <w:sz w:val="20"/>
                <w:szCs w:val="20"/>
              </w:rPr>
              <w:t>，消融与成本</w:t>
            </w:r>
          </w:p>
        </w:tc>
        <w:tc>
          <w:tcPr>
            <w:tcW w:w="2125" w:type="dxa"/>
            <w:tcMar>
              <w:top w:w="70" w:type="dxa"/>
              <w:left w:w="70" w:type="dxa"/>
              <w:bottom w:w="70" w:type="dxa"/>
              <w:right w:w="70" w:type="dxa"/>
            </w:tcMar>
            <w:vAlign w:val="center"/>
          </w:tcPr>
          <w:p w14:paraId="0D68BED0" w14:textId="77777777" w:rsidR="00E15256" w:rsidRDefault="007D2A90">
            <w:pPr>
              <w:spacing w:line="260" w:lineRule="exact"/>
              <w:jc w:val="left"/>
            </w:pPr>
            <w:r>
              <w:rPr>
                <w:rFonts w:ascii="宋体" w:hAnsi="宋体" w:cs="宋体"/>
                <w:sz w:val="20"/>
                <w:szCs w:val="20"/>
              </w:rPr>
              <w:t xml:space="preserve">B2 </w:t>
            </w:r>
            <w:r>
              <w:rPr>
                <w:rFonts w:ascii="宋体" w:hAnsi="宋体" w:cs="宋体"/>
                <w:sz w:val="20"/>
                <w:szCs w:val="20"/>
              </w:rPr>
              <w:t>四项未超过</w:t>
            </w:r>
            <w:r>
              <w:rPr>
                <w:rFonts w:ascii="宋体" w:hAnsi="宋体" w:cs="宋体"/>
                <w:sz w:val="20"/>
                <w:szCs w:val="20"/>
              </w:rPr>
              <w:t xml:space="preserve"> baseline</w:t>
            </w:r>
            <w:r>
              <w:rPr>
                <w:rFonts w:ascii="宋体" w:hAnsi="宋体" w:cs="宋体"/>
                <w:sz w:val="20"/>
                <w:szCs w:val="20"/>
              </w:rPr>
              <w:t>；</w:t>
            </w:r>
            <w:r>
              <w:rPr>
                <w:rFonts w:ascii="宋体" w:hAnsi="宋体" w:cs="宋体"/>
                <w:sz w:val="20"/>
                <w:szCs w:val="20"/>
              </w:rPr>
              <w:t>C1</w:t>
            </w:r>
            <w:r>
              <w:rPr>
                <w:rFonts w:ascii="宋体" w:hAnsi="宋体" w:cs="宋体"/>
                <w:sz w:val="20"/>
                <w:szCs w:val="20"/>
              </w:rPr>
              <w:t>形成另一种权衡</w:t>
            </w:r>
          </w:p>
        </w:tc>
        <w:tc>
          <w:tcPr>
            <w:tcW w:w="2125" w:type="dxa"/>
            <w:tcMar>
              <w:top w:w="70" w:type="dxa"/>
              <w:left w:w="70" w:type="dxa"/>
              <w:bottom w:w="70" w:type="dxa"/>
              <w:right w:w="70" w:type="dxa"/>
            </w:tcMar>
            <w:vAlign w:val="center"/>
          </w:tcPr>
          <w:p w14:paraId="066CFA3F" w14:textId="77777777" w:rsidR="00E15256" w:rsidRDefault="007D2A90">
            <w:pPr>
              <w:spacing w:line="260" w:lineRule="exact"/>
              <w:jc w:val="left"/>
            </w:pPr>
            <w:r>
              <w:rPr>
                <w:rFonts w:ascii="宋体" w:hAnsi="宋体" w:cs="宋体"/>
                <w:sz w:val="20"/>
                <w:szCs w:val="20"/>
              </w:rPr>
              <w:t>不能推出总体性能提升或</w:t>
            </w:r>
            <w:r>
              <w:rPr>
                <w:rFonts w:ascii="宋体" w:hAnsi="宋体" w:cs="宋体"/>
                <w:sz w:val="20"/>
                <w:szCs w:val="20"/>
              </w:rPr>
              <w:t xml:space="preserve"> SOTA</w:t>
            </w:r>
          </w:p>
        </w:tc>
      </w:tr>
    </w:tbl>
    <w:p w14:paraId="42B9D2C9" w14:textId="77777777" w:rsidR="00E15256" w:rsidRDefault="007D2A90">
      <w:pPr>
        <w:pStyle w:val="ae"/>
      </w:pPr>
      <w:bookmarkStart w:id="29" w:name="_Toc237497333"/>
      <w:r>
        <w:lastRenderedPageBreak/>
        <w:t xml:space="preserve">1.5.2 </w:t>
      </w:r>
      <w:r>
        <w:t>主要工作</w:t>
      </w:r>
      <w:bookmarkEnd w:id="29"/>
    </w:p>
    <w:p w14:paraId="6DD82E2D" w14:textId="77777777" w:rsidR="00E15256" w:rsidRDefault="007D2A90">
      <w:r>
        <w:t>本文主要工作概括为</w:t>
      </w:r>
      <w:r>
        <w:t>“</w:t>
      </w:r>
      <w:r>
        <w:t>测量、适配、验证和界定</w:t>
      </w:r>
      <w:r>
        <w:t>”</w:t>
      </w:r>
      <w:r>
        <w:t>。</w:t>
      </w:r>
    </w:p>
    <w:p w14:paraId="1970674A" w14:textId="77777777" w:rsidR="00E15256" w:rsidRDefault="007D2A90">
      <w:pPr>
        <w:ind w:firstLine="0"/>
      </w:pPr>
      <w:r>
        <w:t xml:space="preserve">1. </w:t>
      </w:r>
      <w:r>
        <w:rPr>
          <w:b/>
          <w:bCs/>
        </w:rPr>
        <w:t>测量与诊断。</w:t>
      </w:r>
      <w:r>
        <w:t xml:space="preserve"> </w:t>
      </w:r>
      <w:r>
        <w:t>构建当前</w:t>
      </w:r>
      <w:r>
        <w:t xml:space="preserve"> PU-Transformer </w:t>
      </w:r>
      <w:r>
        <w:t>复现基线，使用逐样本最近邻统计、双向</w:t>
      </w:r>
      <w:r>
        <w:t xml:space="preserve"> Chamfer </w:t>
      </w:r>
      <w:r>
        <w:t>分解和稀疏分层描述局部点分布问题。</w:t>
      </w:r>
    </w:p>
    <w:p w14:paraId="08374DF0" w14:textId="77777777" w:rsidR="00E15256" w:rsidRDefault="007D2A90">
      <w:pPr>
        <w:ind w:firstLine="0"/>
      </w:pPr>
      <w:r>
        <w:t xml:space="preserve">2. </w:t>
      </w:r>
      <w:r>
        <w:rPr>
          <w:b/>
          <w:bCs/>
        </w:rPr>
        <w:t>场景适配。</w:t>
      </w:r>
      <w:r>
        <w:t xml:space="preserve"> </w:t>
      </w:r>
      <w:r>
        <w:t>将已有梯度范数比动态判别权重思想适配到</w:t>
      </w:r>
      <w:r>
        <w:t xml:space="preserve"> PU-Transformer/PU-GAN </w:t>
      </w:r>
      <w:r>
        <w:t>联合训练，明确参数作用域、目标比值、稳定项和</w:t>
      </w:r>
      <w:r>
        <w:t xml:space="preserve"> ramp</w:t>
      </w:r>
      <w:r>
        <w:t>。</w:t>
      </w:r>
    </w:p>
    <w:p w14:paraId="4CB5B1AD" w14:textId="77777777" w:rsidR="00E15256" w:rsidRDefault="007D2A90">
      <w:pPr>
        <w:ind w:firstLine="0"/>
      </w:pPr>
      <w:r>
        <w:t xml:space="preserve">3. </w:t>
      </w:r>
      <w:r>
        <w:rPr>
          <w:b/>
          <w:bCs/>
        </w:rPr>
        <w:t>受控验证。</w:t>
      </w:r>
      <w:r>
        <w:t xml:space="preserve"> </w:t>
      </w:r>
      <w:r>
        <w:t>组织</w:t>
      </w:r>
      <w:r>
        <w:t>baseline</w:t>
      </w:r>
      <w:r>
        <w:t>、</w:t>
      </w:r>
      <w:r>
        <w:t>B1</w:t>
      </w:r>
      <w:r>
        <w:t>、</w:t>
      </w:r>
      <w:r>
        <w:t>B2</w:t>
      </w:r>
      <w:r>
        <w:t>和</w:t>
      </w:r>
      <w:r>
        <w:t>C1</w:t>
      </w:r>
      <w:r>
        <w:t>核心对照，按实验批次及对应基线报告结果，使用配对样本描述固定模型差异，并把多</w:t>
      </w:r>
      <w:r>
        <w:t>seed</w:t>
      </w:r>
      <w:r>
        <w:t>作为独立待补证据。</w:t>
      </w:r>
    </w:p>
    <w:p w14:paraId="716E0A3E" w14:textId="77777777" w:rsidR="00E15256" w:rsidRDefault="007D2A90">
      <w:pPr>
        <w:ind w:firstLine="0"/>
      </w:pPr>
      <w:r>
        <w:t xml:space="preserve">4. </w:t>
      </w:r>
      <w:r>
        <w:rPr>
          <w:b/>
          <w:bCs/>
        </w:rPr>
        <w:t>边界分析。</w:t>
      </w:r>
      <w:r>
        <w:t xml:space="preserve"> </w:t>
      </w:r>
      <w:r>
        <w:t>主动报告</w:t>
      </w:r>
      <w:r>
        <w:t>B2</w:t>
      </w:r>
      <w:r>
        <w:t>未超过无对抗基线、</w:t>
      </w:r>
      <w:r>
        <w:t>C1</w:t>
      </w:r>
      <w:r>
        <w:t>呈现不同指标权衡、若干消融失败和训练成本，避免把条件性收益扩大为普遍结论。</w:t>
      </w:r>
    </w:p>
    <w:p w14:paraId="258BE8E8" w14:textId="77777777" w:rsidR="00E15256" w:rsidRDefault="007D2A90">
      <w:r>
        <w:t>这些工作是否构成最终</w:t>
      </w:r>
      <w:r>
        <w:t>“</w:t>
      </w:r>
      <w:r>
        <w:t>创新点</w:t>
      </w:r>
      <w:r>
        <w:t>”</w:t>
      </w:r>
      <w:r>
        <w:t>，取决于多</w:t>
      </w:r>
      <w:r>
        <w:t xml:space="preserve"> seed</w:t>
      </w:r>
      <w:r>
        <w:t>、敏感性和标准动态加权直接对照是否补齐。当前稿件使用</w:t>
      </w:r>
      <w:r>
        <w:t>“</w:t>
      </w:r>
      <w:r>
        <w:t>主要工作</w:t>
      </w:r>
      <w:r>
        <w:t>”</w:t>
      </w:r>
      <w:r>
        <w:t>而不是</w:t>
      </w:r>
      <w:r>
        <w:t>“</w:t>
      </w:r>
      <w:r>
        <w:t>重大创新</w:t>
      </w:r>
      <w:r>
        <w:t>”</w:t>
      </w:r>
      <w:r>
        <w:t>作为章节标题。</w:t>
      </w:r>
    </w:p>
    <w:p w14:paraId="0372D3D7" w14:textId="77777777" w:rsidR="00E15256" w:rsidRDefault="007D2A90">
      <w:pPr>
        <w:pStyle w:val="ad"/>
      </w:pPr>
      <w:bookmarkStart w:id="30" w:name="_Toc237497334"/>
      <w:r>
        <w:t xml:space="preserve">1.6 </w:t>
      </w:r>
      <w:r>
        <w:t>论文组织结构</w:t>
      </w:r>
      <w:bookmarkEnd w:id="30"/>
    </w:p>
    <w:p w14:paraId="6735A47D" w14:textId="77777777" w:rsidR="00E15256" w:rsidRDefault="007D2A90">
      <w:r>
        <w:t>全文共七章，章节承接关系如图</w:t>
      </w:r>
      <w:r>
        <w:t xml:space="preserve"> 1.3 </w:t>
      </w:r>
      <w:r>
        <w:t>所示。</w:t>
      </w:r>
    </w:p>
    <w:p w14:paraId="0FF430E5" w14:textId="77777777" w:rsidR="00E15256" w:rsidRDefault="007D2A90">
      <w:pPr>
        <w:keepNext/>
        <w:spacing w:before="100" w:after="80" w:line="240" w:lineRule="auto"/>
        <w:jc w:val="center"/>
      </w:pPr>
      <w:r>
        <w:rPr>
          <w:noProof/>
        </w:rPr>
        <w:drawing>
          <wp:inline distT="0" distB="0" distL="0" distR="0" wp14:anchorId="6551D57E" wp14:editId="0F783737">
            <wp:extent cx="4953000" cy="2733675"/>
            <wp:effectExtent l="0" t="0" r="0" b="0"/>
            <wp:docPr id="1463349754" name="图片 146334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33675"/>
                    </a:xfrm>
                    <a:prstGeom prst="rect">
                      <a:avLst/>
                    </a:prstGeom>
                  </pic:spPr>
                </pic:pic>
              </a:graphicData>
            </a:graphic>
          </wp:inline>
        </w:drawing>
      </w:r>
    </w:p>
    <w:p w14:paraId="260480BC" w14:textId="77777777" w:rsidR="00E15256" w:rsidRDefault="007D2A90">
      <w:pPr>
        <w:pStyle w:val="af"/>
        <w:keepNext w:val="0"/>
      </w:pPr>
      <w:bookmarkStart w:id="31" w:name="fig_1_3"/>
      <w:r>
        <w:t>图</w:t>
      </w:r>
      <w:r>
        <w:t xml:space="preserve"> 1.3 </w:t>
      </w:r>
      <w:r>
        <w:t>七章问题、方法与证据承接关系</w:t>
      </w:r>
      <w:bookmarkEnd w:id="31"/>
    </w:p>
    <w:p w14:paraId="15CB60F9" w14:textId="77777777" w:rsidR="00E15256" w:rsidRDefault="007D2A90">
      <w:r>
        <w:t>第</w:t>
      </w:r>
      <w:r>
        <w:t xml:space="preserve"> 1 </w:t>
      </w:r>
      <w:r>
        <w:t>章提出研究初衷、问题、定义、意义和技术路线。第</w:t>
      </w:r>
      <w:r>
        <w:t xml:space="preserve"> 2 </w:t>
      </w:r>
      <w:r>
        <w:t>章按点云上采样、生成式监督和动态损失加权三条线索综合已有研究，特别说明</w:t>
      </w:r>
      <w:r>
        <w:t xml:space="preserve"> VQGAN </w:t>
      </w:r>
      <w:r>
        <w:t>直接先例。第</w:t>
      </w:r>
      <w:r>
        <w:t xml:space="preserve"> 3 </w:t>
      </w:r>
      <w:r>
        <w:t>章建立质量目标、基线系统、评价协议和证据追溯的分析框架。第</w:t>
      </w:r>
      <w:r>
        <w:t xml:space="preserve"> 4 </w:t>
      </w:r>
      <w:r>
        <w:t>章把问题转化为研究假设、变量和对照设计，明确统计单位与效度威胁。第</w:t>
      </w:r>
      <w:r>
        <w:t xml:space="preserve"> 5 </w:t>
      </w:r>
      <w:r>
        <w:t>章给出</w:t>
      </w:r>
      <w:r>
        <w:t xml:space="preserve"> GAAW </w:t>
      </w:r>
      <w:r>
        <w:t>的公式、训练流程、灵感来源、复杂度和原创性边界。第</w:t>
      </w:r>
      <w:r>
        <w:t xml:space="preserve"> 6 </w:t>
      </w:r>
      <w:r>
        <w:t>章报告基线诊断、核心比较、消融、机制测量、计算成本和失败边界。第</w:t>
      </w:r>
      <w:r>
        <w:t xml:space="preserve"> 7 </w:t>
      </w:r>
      <w:r>
        <w:t>章逐一回答研究问题，总结可确认工作、局限与未来方向。</w:t>
      </w:r>
    </w:p>
    <w:p w14:paraId="3653FE89" w14:textId="77777777" w:rsidR="00E15256" w:rsidRDefault="007D2A90">
      <w:pPr>
        <w:pStyle w:val="ad"/>
      </w:pPr>
      <w:bookmarkStart w:id="32" w:name="_Toc237497335"/>
      <w:r>
        <w:lastRenderedPageBreak/>
        <w:t xml:space="preserve">1.7 </w:t>
      </w:r>
      <w:r>
        <w:t>本章小结</w:t>
      </w:r>
      <w:bookmarkEnd w:id="32"/>
    </w:p>
    <w:p w14:paraId="4F588B96" w14:textId="77777777" w:rsidR="00E15256" w:rsidRDefault="007D2A90">
      <w:r>
        <w:t>本章从点云采样的物理限制出发，说明点云上采样要解决的不是简单</w:t>
      </w:r>
      <w:r>
        <w:t>“</w:t>
      </w:r>
      <w:r>
        <w:t>补点</w:t>
      </w:r>
      <w:r>
        <w:t>”</w:t>
      </w:r>
      <w:r>
        <w:t>，而是在有限观测下生成接近潜在表面且分布合理的点集。通过连续反问，本章把研究问题从</w:t>
      </w:r>
      <w:r>
        <w:t>“</w:t>
      </w:r>
      <w:r>
        <w:t>是否需要更复杂网络</w:t>
      </w:r>
      <w:r>
        <w:t>”</w:t>
      </w:r>
      <w:r>
        <w:t>收窄为</w:t>
      </w:r>
      <w:r>
        <w:t>“</w:t>
      </w:r>
      <w:r>
        <w:t>在已经采用对抗训练时，固定权重是否持续表达预期的梯度贡献，以及动态权重能够缓解什么退化</w:t>
      </w:r>
      <w:r>
        <w:t>”</w:t>
      </w:r>
      <w:r>
        <w:t>。</w:t>
      </w:r>
    </w:p>
    <w:p w14:paraId="12EFCDB7" w14:textId="77777777" w:rsidR="00E15256" w:rsidRDefault="007D2A90">
      <w:r>
        <w:t>本章进一步限定了研究范围：</w:t>
      </w:r>
      <w:r>
        <w:t>PU1K</w:t>
      </w:r>
      <w:r>
        <w:t>、</w:t>
      </w:r>
      <w:r>
        <w:t>4</w:t>
      </w:r>
      <w:r>
        <w:t>倍上采样、本文复现的</w:t>
      </w:r>
      <w:r>
        <w:t>PU-Transformer</w:t>
      </w:r>
      <w:r>
        <w:t>生成器、</w:t>
      </w:r>
      <w:r>
        <w:t>PU-GAN</w:t>
      </w:r>
      <w:r>
        <w:t>风格判别器以及按实验批次和</w:t>
      </w:r>
      <w:r>
        <w:t>seed</w:t>
      </w:r>
      <w:r>
        <w:t>组织的受控比较。动态梯度比存在</w:t>
      </w:r>
      <w:r>
        <w:t>VQGAN</w:t>
      </w:r>
      <w:r>
        <w:t>直接先例，本文只把点云场景的测量、适配、验证和边界分析作为工作内容。最后，技术路线明确了从文献、代码和原始数据到实验主张的证据闭环，并把</w:t>
      </w:r>
      <w:r>
        <w:t>baseline</w:t>
      </w:r>
      <w:r>
        <w:t>、</w:t>
      </w:r>
      <w:r>
        <w:t>B1</w:t>
      </w:r>
      <w:r>
        <w:t>、</w:t>
      </w:r>
      <w:r>
        <w:t>B2</w:t>
      </w:r>
      <w:r>
        <w:t>和</w:t>
      </w:r>
      <w:r>
        <w:t>C1</w:t>
      </w:r>
      <w:r>
        <w:t>确定为核心比较。下一章将从文献中进一步回答各方法解决了什么、仍留下什么问题以及本文继承了哪些思想。</w:t>
      </w:r>
    </w:p>
    <w:p w14:paraId="14B39F41" w14:textId="77777777" w:rsidR="00E15256" w:rsidRDefault="007D2A90">
      <w:pPr>
        <w:pStyle w:val="ac"/>
        <w:pageBreakBefore/>
      </w:pPr>
      <w:bookmarkStart w:id="33" w:name="_Toc237497336"/>
      <w:r>
        <w:lastRenderedPageBreak/>
        <w:t>第</w:t>
      </w:r>
      <w:r>
        <w:t>2</w:t>
      </w:r>
      <w:r>
        <w:t>章　文献综述</w:t>
      </w:r>
      <w:bookmarkEnd w:id="33"/>
    </w:p>
    <w:p w14:paraId="49F135D0" w14:textId="77777777" w:rsidR="00E15256" w:rsidRDefault="007D2A90">
      <w:r>
        <w:t>本章按技术问题而非文献时序组织。第</w:t>
      </w:r>
      <w:r>
        <w:t xml:space="preserve"> 2.1 </w:t>
      </w:r>
      <w:r>
        <w:t>节建立点云上采样的理论基础，明确任务的数学定义与质量维度的度量对象；第</w:t>
      </w:r>
      <w:r>
        <w:t xml:space="preserve"> 2.2 </w:t>
      </w:r>
      <w:r>
        <w:t>节梳理点云特征学习骨干的演进逻辑，说明本文选择</w:t>
      </w:r>
      <w:r>
        <w:t xml:space="preserve"> Transformer </w:t>
      </w:r>
      <w:r>
        <w:t>类骨干的依据；第</w:t>
      </w:r>
      <w:r>
        <w:t xml:space="preserve"> 2.3 </w:t>
      </w:r>
      <w:r>
        <w:t>节按技术路线划分上采样方法谱系，并归纳代表性方法的能力边界；第</w:t>
      </w:r>
      <w:r>
        <w:t xml:space="preserve"> 2.4 </w:t>
      </w:r>
      <w:r>
        <w:t>节界定生成式学习在本文中的作用范围；第</w:t>
      </w:r>
      <w:r>
        <w:t xml:space="preserve"> 2.5 </w:t>
      </w:r>
      <w:r>
        <w:t>节分析损失函数与评价指标的互补关系，为第</w:t>
      </w:r>
      <w:r>
        <w:t xml:space="preserve"> 5 </w:t>
      </w:r>
      <w:r>
        <w:t>章的多指标同报原则提供理论支撑。</w:t>
      </w:r>
    </w:p>
    <w:p w14:paraId="45AA450E" w14:textId="77777777" w:rsidR="00E15256" w:rsidRDefault="007D2A90">
      <w:pPr>
        <w:pStyle w:val="ad"/>
      </w:pPr>
      <w:bookmarkStart w:id="34" w:name="_Toc237497337"/>
      <w:r>
        <w:t xml:space="preserve">2.1 </w:t>
      </w:r>
      <w:r>
        <w:t>点云上采样问题的理论基础</w:t>
      </w:r>
      <w:bookmarkEnd w:id="34"/>
    </w:p>
    <w:p w14:paraId="3027F16B" w14:textId="77777777" w:rsidR="00E15256" w:rsidRDefault="007D2A90">
      <w:pPr>
        <w:pStyle w:val="ae"/>
      </w:pPr>
      <w:bookmarkStart w:id="35" w:name="_Toc237497338"/>
      <w:r>
        <w:t xml:space="preserve">2.1.1 </w:t>
      </w:r>
      <w:r>
        <w:t>点集表示、局部邻域与曲面采样</w:t>
      </w:r>
      <w:bookmarkEnd w:id="35"/>
    </w:p>
    <w:p w14:paraId="07656CB7" w14:textId="77777777" w:rsidR="00E15256" w:rsidRDefault="007D2A90">
      <w:r>
        <w:t>点云是三维欧氏空间中的有限点集</w:t>
      </w:r>
      <w:r>
        <w:t xml:space="preserve"> </w:t>
      </w:r>
      <w:r>
        <w:rPr>
          <w:rFonts w:ascii="Cambria Math" w:eastAsia="Cambria Math" w:hAnsi="Cambria Math" w:cs="Cambria Math"/>
        </w:rPr>
        <w:t>P = p_i\_i=1^N</w:t>
      </w:r>
      <w:r>
        <w:t>，</w:t>
      </w:r>
      <w:r>
        <w:rPr>
          <w:rFonts w:ascii="Cambria Math" w:eastAsia="Cambria Math" w:hAnsi="Cambria Math" w:cs="Cambria Math"/>
        </w:rPr>
        <w:t>p_i ∈ mathbbR^3</w:t>
      </w:r>
      <w:r>
        <w:t>。与图像和体素表示相比，点集表示具有三项本质属性，这三项属性共同决定了点云方法的设计空间。</w:t>
      </w:r>
    </w:p>
    <w:p w14:paraId="59086FF6" w14:textId="77777777" w:rsidR="00E15256" w:rsidRDefault="007D2A90">
      <w:r>
        <w:rPr>
          <w:b/>
          <w:bCs/>
        </w:rPr>
        <w:t>无序性与置换不变性。</w:t>
      </w:r>
      <w:r>
        <w:t xml:space="preserve"> </w:t>
      </w:r>
      <w:r>
        <w:t>点集不存在天然的元素顺序，任何作用于</w:t>
      </w:r>
      <w:r>
        <w:t xml:space="preserve"> </w:t>
      </w:r>
      <w:r>
        <w:rPr>
          <w:rFonts w:ascii="Cambria Math" w:eastAsia="Cambria Math" w:hAnsi="Cambria Math" w:cs="Cambria Math"/>
        </w:rPr>
        <w:t>P</w:t>
      </w:r>
      <w:r>
        <w:t xml:space="preserve"> </w:t>
      </w:r>
      <w:r>
        <w:t>的函数</w:t>
      </w:r>
      <w:r>
        <w:t xml:space="preserve"> </w:t>
      </w:r>
      <w:r>
        <w:rPr>
          <w:rFonts w:ascii="Cambria Math" w:eastAsia="Cambria Math" w:hAnsi="Cambria Math" w:cs="Cambria Math"/>
        </w:rPr>
        <w:t>f</w:t>
      </w:r>
      <w:r>
        <w:t xml:space="preserve"> </w:t>
      </w:r>
      <w:r>
        <w:t>若要与几何语义一致，必须满足置换不变性：对任意置换</w:t>
      </w:r>
      <w:r>
        <w:t xml:space="preserve"> </w:t>
      </w:r>
      <w:r>
        <w:rPr>
          <w:rFonts w:ascii="Cambria Math" w:eastAsia="Cambria Math" w:hAnsi="Cambria Math" w:cs="Cambria Math"/>
        </w:rPr>
        <w:t>pi</w:t>
      </w:r>
      <w:r>
        <w:t>，有</w:t>
      </w:r>
      <w:r>
        <w:t xml:space="preserve"> </w:t>
      </w:r>
      <w:r>
        <w:rPr>
          <w:rFonts w:ascii="Cambria Math" w:eastAsia="Cambria Math" w:hAnsi="Cambria Math" w:cs="Cambria Math"/>
        </w:rPr>
        <w:t>f(p_pi(1), dots, p_pi(N)\) = f(p_1, dots, p_N\)</w:t>
      </w:r>
      <w:r>
        <w:t>。这一约束排除了直接套用卷积核在有序网格上滑动的做法，是</w:t>
      </w:r>
      <w:r>
        <w:t xml:space="preserve"> PointNet </w:t>
      </w:r>
      <w:r>
        <w:t>采用逐点共享多层感知机加对称池化的直接理由</w:t>
      </w:r>
      <w:r>
        <w:rPr>
          <w:rFonts w:ascii="宋体" w:hAnsi="宋体" w:cs="宋体"/>
          <w:sz w:val="18"/>
          <w:szCs w:val="18"/>
          <w:vertAlign w:val="superscript"/>
        </w:rPr>
        <w:t>[1]</w:t>
      </w:r>
      <w:r>
        <w:t>。对上采样任务而言，置换不变性还有一个推论：输出点集</w:t>
      </w:r>
      <w:r>
        <w:t xml:space="preserve"> </w:t>
      </w:r>
      <w:r>
        <w:rPr>
          <w:rFonts w:ascii="Cambria Math" w:eastAsia="Cambria Math" w:hAnsi="Cambria Math" w:cs="Cambria Math"/>
        </w:rPr>
        <w:t>Q</w:t>
      </w:r>
      <w:r>
        <w:t xml:space="preserve"> </w:t>
      </w:r>
      <w:r>
        <w:t>与真值</w:t>
      </w:r>
      <w:r>
        <w:t xml:space="preserve"> </w:t>
      </w:r>
      <w:r>
        <w:rPr>
          <w:rFonts w:ascii="Cambria Math" w:eastAsia="Cambria Math" w:hAnsi="Cambria Math" w:cs="Cambria Math"/>
        </w:rPr>
        <w:t>Y</w:t>
      </w:r>
      <w:r>
        <w:t xml:space="preserve"> </w:t>
      </w:r>
      <w:r>
        <w:t>之间不存在预定义的一一对应，监督信号只能建立在集合层面。</w:t>
      </w:r>
    </w:p>
    <w:p w14:paraId="33BC1526" w14:textId="77777777" w:rsidR="00E15256" w:rsidRDefault="007D2A90">
      <w:r>
        <w:rPr>
          <w:b/>
          <w:bCs/>
        </w:rPr>
        <w:t>非结构化与邻域的隐式定义。</w:t>
      </w:r>
      <w:r>
        <w:t xml:space="preserve"> </w:t>
      </w:r>
      <w:r>
        <w:t>点云不携带显式的拓扑连接信息，局部邻域必须由度量关系导出。常用定义有两类：</w:t>
      </w:r>
      <w:r>
        <w:rPr>
          <w:rFonts w:ascii="Cambria Math" w:eastAsia="Cambria Math" w:hAnsi="Cambria Math" w:cs="Cambria Math"/>
        </w:rPr>
        <w:t>k</w:t>
      </w:r>
      <w:r>
        <w:t xml:space="preserve"> </w:t>
      </w:r>
      <w:r>
        <w:t>近邻</w:t>
      </w:r>
      <w:r>
        <w:t xml:space="preserve"> </w:t>
      </w:r>
      <w:r>
        <w:rPr>
          <w:rFonts w:ascii="Cambria Math" w:eastAsia="Cambria Math" w:hAnsi="Cambria Math" w:cs="Cambria Math"/>
        </w:rPr>
        <w:t xml:space="preserve">N_k(p) = p' ∈ P : ‖p' - p‖_2 </w:t>
      </w:r>
      <w:r>
        <w:rPr>
          <w:rFonts w:ascii="Cambria Math" w:eastAsia="Cambria Math" w:hAnsi="Cambria Math" w:cs="Cambria Math"/>
        </w:rPr>
        <w:t>属于前</w:t>
      </w:r>
      <w:r>
        <w:rPr>
          <w:rFonts w:ascii="Cambria Math" w:eastAsia="Cambria Math" w:hAnsi="Cambria Math" w:cs="Cambria Math"/>
        </w:rPr>
        <w:t xml:space="preserve"> k </w:t>
      </w:r>
      <w:r>
        <w:rPr>
          <w:rFonts w:ascii="Cambria Math" w:eastAsia="Cambria Math" w:hAnsi="Cambria Math" w:cs="Cambria Math"/>
        </w:rPr>
        <w:t>小</w:t>
      </w:r>
      <w:r>
        <w:rPr>
          <w:rFonts w:ascii="Cambria Math" w:eastAsia="Cambria Math" w:hAnsi="Cambria Math" w:cs="Cambria Math"/>
        </w:rPr>
        <w:t>\</w:t>
      </w:r>
      <w:r>
        <w:t>，以及固定半径球邻域。二者的差异在稀疏输入下被放大</w:t>
      </w:r>
      <w:r>
        <w:t>——</w:t>
      </w:r>
      <w:r>
        <w:rPr>
          <w:rFonts w:ascii="Cambria Math" w:eastAsia="Cambria Math" w:hAnsi="Cambria Math" w:cs="Cambria Math"/>
        </w:rPr>
        <w:t>k</w:t>
      </w:r>
      <w:r>
        <w:t xml:space="preserve"> </w:t>
      </w:r>
      <w:r>
        <w:t>近邻保证邻域点数恒定但物理尺度随密度漂移，球邻域保证尺度恒定但点数随密度波动。</w:t>
      </w:r>
      <w:r>
        <w:t xml:space="preserve">PointNet++ </w:t>
      </w:r>
      <w:r>
        <w:t>在分层结构中采用球查询并引入多尺度分组，正是为缓解非均匀密度下邻域尺度与点数不可同时固定的问题</w:t>
      </w:r>
      <w:r>
        <w:rPr>
          <w:rFonts w:ascii="宋体" w:hAnsi="宋体" w:cs="宋体"/>
          <w:sz w:val="18"/>
          <w:szCs w:val="18"/>
          <w:vertAlign w:val="superscript"/>
        </w:rPr>
        <w:t>[2]</w:t>
      </w:r>
      <w:r>
        <w:t>。这一权衡对上采样任务尤为关键，因为输入本身就是密度不均匀的稀疏点云。</w:t>
      </w:r>
    </w:p>
    <w:p w14:paraId="5184120B" w14:textId="77777777" w:rsidR="00E15256" w:rsidRDefault="007D2A90">
      <w:r>
        <w:rPr>
          <w:b/>
          <w:bCs/>
        </w:rPr>
        <w:t>曲面采样视角。</w:t>
      </w:r>
      <w:r>
        <w:t xml:space="preserve"> </w:t>
      </w:r>
      <w:r>
        <w:t>在几何处理传统中，点云被视为对潜在连续曲面</w:t>
      </w:r>
      <w:r>
        <w:t xml:space="preserve"> </w:t>
      </w:r>
      <w:r>
        <w:rPr>
          <w:rFonts w:ascii="Cambria Math" w:eastAsia="Cambria Math" w:hAnsi="Cambria Math" w:cs="Cambria Math"/>
        </w:rPr>
        <w:t>S</w:t>
      </w:r>
      <w:r>
        <w:t xml:space="preserve"> </w:t>
      </w:r>
      <w:r>
        <w:t>的离散采样。移动最小二乘方法给出了从点集定义曲面的经典途径：以局部加权多项式拟合逼近</w:t>
      </w:r>
      <w:r>
        <w:t xml:space="preserve"> </w:t>
      </w:r>
      <w:r>
        <w:rPr>
          <w:rFonts w:ascii="Cambria Math" w:eastAsia="Cambria Math" w:hAnsi="Cambria Math" w:cs="Cambria Math"/>
        </w:rPr>
        <w:t>S</w:t>
      </w:r>
      <w:r>
        <w:t>，并将点投影到拟合曲面上</w:t>
      </w:r>
      <w:r>
        <w:rPr>
          <w:rFonts w:ascii="宋体" w:hAnsi="宋体" w:cs="宋体"/>
          <w:sz w:val="18"/>
          <w:szCs w:val="18"/>
          <w:vertAlign w:val="superscript"/>
        </w:rPr>
        <w:t>[9]</w:t>
      </w:r>
      <w:r>
        <w:t>。该视角提供了两个对本文有用的概念工具。其一是</w:t>
      </w:r>
      <w:r>
        <w:rPr>
          <w:b/>
          <w:bCs/>
        </w:rPr>
        <w:t>局部特征尺度</w:t>
      </w:r>
      <w:r>
        <w:t>：当邻域点间距超过表面几何特征的尺度时，该特征在采样中不可恢复，这为上采样能力设定了信息论意义上的上界。其二是</w:t>
      </w:r>
      <w:r>
        <w:rPr>
          <w:b/>
          <w:bCs/>
        </w:rPr>
        <w:t>采样密度充分性</w:t>
      </w:r>
      <w:r>
        <w:t>：曲面重建算法对采样密度有下界要求，球旋转算法需要采样间距与球半径匹配才能正确构建三角连接</w:t>
      </w:r>
      <w:r>
        <w:rPr>
          <w:rFonts w:ascii="宋体" w:hAnsi="宋体" w:cs="宋体"/>
          <w:sz w:val="18"/>
          <w:szCs w:val="18"/>
          <w:vertAlign w:val="superscript"/>
        </w:rPr>
        <w:t>[8]</w:t>
      </w:r>
      <w:r>
        <w:t>，屏蔽泊松重建的精度亦随采样密度下降而退化</w:t>
      </w:r>
      <w:r>
        <w:rPr>
          <w:rFonts w:ascii="宋体" w:hAnsi="宋体" w:cs="宋体"/>
          <w:sz w:val="18"/>
          <w:szCs w:val="18"/>
          <w:vertAlign w:val="superscript"/>
        </w:rPr>
        <w:t>[6]</w:t>
      </w:r>
      <w:r>
        <w:t>。</w:t>
      </w:r>
    </w:p>
    <w:p w14:paraId="52B51586" w14:textId="77777777" w:rsidR="00E15256" w:rsidRDefault="007D2A90">
      <w:r>
        <w:lastRenderedPageBreak/>
        <w:t>综合三项属性可以得到本文的一个基本判断：</w:t>
      </w:r>
      <w:r>
        <w:rPr>
          <w:b/>
          <w:bCs/>
        </w:rPr>
        <w:t>点云上采样方法的设计自由度集中在</w:t>
      </w:r>
      <w:r>
        <w:rPr>
          <w:b/>
          <w:bCs/>
        </w:rPr>
        <w:t>"</w:t>
      </w:r>
      <w:r>
        <w:rPr>
          <w:b/>
          <w:bCs/>
        </w:rPr>
        <w:t>如何在无序、非结构化的稀疏点集上构造有效的局部与全局几何证据</w:t>
      </w:r>
      <w:r>
        <w:rPr>
          <w:b/>
          <w:bCs/>
        </w:rPr>
        <w:t>"</w:t>
      </w:r>
      <w:r>
        <w:rPr>
          <w:b/>
          <w:bCs/>
        </w:rPr>
        <w:t>，而非</w:t>
      </w:r>
      <w:r>
        <w:rPr>
          <w:b/>
          <w:bCs/>
        </w:rPr>
        <w:t>"</w:t>
      </w:r>
      <w:r>
        <w:rPr>
          <w:b/>
          <w:bCs/>
        </w:rPr>
        <w:t>如何设计更强的回归器</w:t>
      </w:r>
      <w:r>
        <w:rPr>
          <w:b/>
          <w:bCs/>
        </w:rPr>
        <w:t>"</w:t>
      </w:r>
      <w:r>
        <w:t>。这一判断决定了本文第</w:t>
      </w:r>
      <w:r>
        <w:t xml:space="preserve"> 4 </w:t>
      </w:r>
      <w:r>
        <w:t>章的改进方向落在特征交互结构上。</w:t>
      </w:r>
    </w:p>
    <w:p w14:paraId="0807943E" w14:textId="77777777" w:rsidR="00E15256" w:rsidRDefault="007D2A90">
      <w:pPr>
        <w:pStyle w:val="ae"/>
      </w:pPr>
      <w:bookmarkStart w:id="36" w:name="_Toc237497339"/>
      <w:r>
        <w:t xml:space="preserve">2.1.2 </w:t>
      </w:r>
      <w:r>
        <w:t>点云上采样的数学定义与基本约束</w:t>
      </w:r>
      <w:bookmarkEnd w:id="36"/>
    </w:p>
    <w:p w14:paraId="25CECAD8" w14:textId="77777777" w:rsidR="00E15256" w:rsidRDefault="007D2A90">
      <w:r>
        <w:rPr>
          <w:b/>
          <w:bCs/>
        </w:rPr>
        <w:t>任务定义。</w:t>
      </w:r>
      <w:r>
        <w:t xml:space="preserve"> </w:t>
      </w:r>
      <w:r>
        <w:t>给定稀疏点云</w:t>
      </w:r>
      <w:r>
        <w:t xml:space="preserve"> </w:t>
      </w:r>
      <w:r>
        <w:rPr>
          <w:rFonts w:ascii="Cambria Math" w:eastAsia="Cambria Math" w:hAnsi="Cambria Math" w:cs="Cambria Math"/>
        </w:rPr>
        <w:t>P = p_i\_i=1^N subset mathbbR^3</w:t>
      </w:r>
      <w:r>
        <w:t xml:space="preserve"> </w:t>
      </w:r>
      <w:r>
        <w:t>与上采样倍率</w:t>
      </w:r>
      <w:r>
        <w:t xml:space="preserve"> </w:t>
      </w:r>
      <w:r>
        <w:rPr>
          <w:rFonts w:ascii="Cambria Math" w:eastAsia="Cambria Math" w:hAnsi="Cambria Math" w:cs="Cambria Math"/>
        </w:rPr>
        <w:t>r ∈ mathbbZ^+</w:t>
      </w:r>
      <w:r>
        <w:t>，点云上采样求解映射</w:t>
      </w:r>
      <w:r>
        <w:t xml:space="preserve"> </w:t>
      </w:r>
      <w:r>
        <w:rPr>
          <w:rFonts w:ascii="Cambria Math" w:eastAsia="Cambria Math" w:hAnsi="Cambria Math" w:cs="Cambria Math"/>
        </w:rPr>
        <w:t>G: P mapsto Q</w:t>
      </w:r>
      <w:r>
        <w:t>，其中</w:t>
      </w:r>
      <w:r>
        <w:t xml:space="preserve"> </w:t>
      </w:r>
      <w:r>
        <w:rPr>
          <w:rFonts w:ascii="Cambria Math" w:eastAsia="Cambria Math" w:hAnsi="Cambria Math" w:cs="Cambria Math"/>
        </w:rPr>
        <w:t>Q = q_j\_j=1^rN</w:t>
      </w:r>
      <w:r>
        <w:t>，并要求</w:t>
      </w:r>
      <w:r>
        <w:t xml:space="preserve"> </w:t>
      </w:r>
      <w:r>
        <w:rPr>
          <w:rFonts w:ascii="Cambria Math" w:eastAsia="Cambria Math" w:hAnsi="Cambria Math" w:cs="Cambria Math"/>
        </w:rPr>
        <w:t>Q</w:t>
      </w:r>
      <w:r>
        <w:t xml:space="preserve"> </w:t>
      </w:r>
      <w:r>
        <w:t>满足两类条件：</w:t>
      </w:r>
    </w:p>
    <w:p w14:paraId="09487C6A" w14:textId="77777777" w:rsidR="00E15256" w:rsidRDefault="007D2A90">
      <w:pPr>
        <w:ind w:firstLine="0"/>
      </w:pPr>
      <w:r>
        <w:t xml:space="preserve">1. </w:t>
      </w:r>
      <w:r>
        <w:rPr>
          <w:b/>
          <w:bCs/>
        </w:rPr>
        <w:t>贴合条件</w:t>
      </w:r>
      <w:r>
        <w:t>：</w:t>
      </w:r>
      <w:r>
        <w:rPr>
          <w:rFonts w:ascii="Cambria Math" w:eastAsia="Cambria Math" w:hAnsi="Cambria Math" w:cs="Cambria Math"/>
        </w:rPr>
        <w:t>Q</w:t>
      </w:r>
      <w:r>
        <w:t xml:space="preserve"> </w:t>
      </w:r>
      <w:r>
        <w:t>中各点应接近潜在曲面</w:t>
      </w:r>
      <w:r>
        <w:t xml:space="preserve"> </w:t>
      </w:r>
      <w:r>
        <w:rPr>
          <w:rFonts w:ascii="Cambria Math" w:eastAsia="Cambria Math" w:hAnsi="Cambria Math" w:cs="Cambria Math"/>
        </w:rPr>
        <w:t>S</w:t>
      </w:r>
      <w:r>
        <w:t>，即</w:t>
      </w:r>
      <w:r>
        <w:t xml:space="preserve"> </w:t>
      </w:r>
      <w:r>
        <w:rPr>
          <w:rFonts w:ascii="Cambria Math" w:eastAsia="Cambria Math" w:hAnsi="Cambria Math" w:cs="Cambria Math"/>
        </w:rPr>
        <w:t>d(q_j, S)</w:t>
      </w:r>
      <w:r>
        <w:t xml:space="preserve"> </w:t>
      </w:r>
      <w:r>
        <w:t>尽可能小，其中</w:t>
      </w:r>
      <w:r>
        <w:t xml:space="preserve"> </w:t>
      </w:r>
      <w:r>
        <w:rPr>
          <w:rFonts w:ascii="Cambria Math" w:eastAsia="Cambria Math" w:hAnsi="Cambria Math" w:cs="Cambria Math"/>
        </w:rPr>
        <w:t>d(p, S) = inf_s ∈ S ‖p - s‖_2</w:t>
      </w:r>
      <w:r>
        <w:t>；</w:t>
      </w:r>
    </w:p>
    <w:p w14:paraId="3CD9ADF9" w14:textId="77777777" w:rsidR="00E15256" w:rsidRDefault="007D2A90">
      <w:pPr>
        <w:ind w:firstLine="0"/>
      </w:pPr>
      <w:r>
        <w:t xml:space="preserve">2. </w:t>
      </w:r>
      <w:r>
        <w:rPr>
          <w:b/>
          <w:bCs/>
        </w:rPr>
        <w:t>分布条件</w:t>
      </w:r>
      <w:r>
        <w:t>：</w:t>
      </w:r>
      <w:r>
        <w:rPr>
          <w:rFonts w:ascii="Cambria Math" w:eastAsia="Cambria Math" w:hAnsi="Cambria Math" w:cs="Cambria Math"/>
        </w:rPr>
        <w:t>Q</w:t>
      </w:r>
      <w:r>
        <w:t xml:space="preserve"> </w:t>
      </w:r>
      <w:r>
        <w:t>在</w:t>
      </w:r>
      <w:r>
        <w:t xml:space="preserve"> </w:t>
      </w:r>
      <w:r>
        <w:rPr>
          <w:rFonts w:ascii="Cambria Math" w:eastAsia="Cambria Math" w:hAnsi="Cambria Math" w:cs="Cambria Math"/>
        </w:rPr>
        <w:t>S</w:t>
      </w:r>
      <w:r>
        <w:t xml:space="preserve"> </w:t>
      </w:r>
      <w:r>
        <w:t>上的采样分布应尽可能均匀，不出现局部聚簇与空洞。</w:t>
      </w:r>
    </w:p>
    <w:p w14:paraId="05F3FD88" w14:textId="77777777" w:rsidR="00E15256" w:rsidRDefault="007D2A90">
      <w:r>
        <w:t>本文中</w:t>
      </w:r>
      <w:r>
        <w:t xml:space="preserve"> </w:t>
      </w:r>
      <w:r>
        <w:rPr>
          <w:rFonts w:ascii="Cambria Math" w:eastAsia="Cambria Math" w:hAnsi="Cambria Math" w:cs="Cambria Math"/>
        </w:rPr>
        <w:t>r</w:t>
      </w:r>
      <w:r>
        <w:t xml:space="preserve"> </w:t>
      </w:r>
      <w:r>
        <w:t>固定为</w:t>
      </w:r>
      <w:r>
        <w:t xml:space="preserve"> 4</w:t>
      </w:r>
      <w:r>
        <w:t>，</w:t>
      </w:r>
      <w:r>
        <w:rPr>
          <w:rFonts w:ascii="Cambria Math" w:eastAsia="Cambria Math" w:hAnsi="Cambria Math" w:cs="Cambria Math"/>
        </w:rPr>
        <w:t>N = 256</w:t>
      </w:r>
      <w:r>
        <w:t>，输出</w:t>
      </w:r>
      <w:r>
        <w:t xml:space="preserve"> </w:t>
      </w:r>
      <w:r>
        <w:rPr>
          <w:rFonts w:ascii="Cambria Math" w:eastAsia="Cambria Math" w:hAnsi="Cambria Math" w:cs="Cambria Math"/>
        </w:rPr>
        <w:t>rN = 1024</w:t>
      </w:r>
      <w:r>
        <w:t>，与主流方法的实验设定一致</w:t>
      </w:r>
      <w:r>
        <w:rPr>
          <w:rFonts w:ascii="宋体" w:hAnsi="宋体" w:cs="宋体"/>
          <w:sz w:val="18"/>
          <w:szCs w:val="18"/>
          <w:vertAlign w:val="superscript"/>
        </w:rPr>
        <w:t>[13][15][17]</w:t>
      </w:r>
      <w:r>
        <w:t>。</w:t>
      </w:r>
    </w:p>
    <w:p w14:paraId="7C51F63C" w14:textId="77777777" w:rsidR="00E15256" w:rsidRDefault="007D2A90">
      <w:r>
        <w:rPr>
          <w:b/>
          <w:bCs/>
        </w:rPr>
        <w:t>欠定性的两重来源。</w:t>
      </w:r>
      <w:r>
        <w:t xml:space="preserve"> </w:t>
      </w:r>
      <w:r>
        <w:t>该问题的病态性可分解为两个独立层次。第一层是</w:t>
      </w:r>
      <w:r>
        <w:rPr>
          <w:b/>
          <w:bCs/>
        </w:rPr>
        <w:t>曲面反演的不唯一性</w:t>
      </w:r>
      <w:r>
        <w:t>：有限点集</w:t>
      </w:r>
      <w:r>
        <w:t xml:space="preserve"> </w:t>
      </w:r>
      <w:r>
        <w:rPr>
          <w:rFonts w:ascii="Cambria Math" w:eastAsia="Cambria Math" w:hAnsi="Cambria Math" w:cs="Cambria Math"/>
        </w:rPr>
        <w:t>P</w:t>
      </w:r>
      <w:r>
        <w:t xml:space="preserve"> </w:t>
      </w:r>
      <w:r>
        <w:t>可由无穷多个曲面采样得到，</w:t>
      </w:r>
      <w:r>
        <w:rPr>
          <w:rFonts w:ascii="Cambria Math" w:eastAsia="Cambria Math" w:hAnsi="Cambria Math" w:cs="Cambria Math"/>
        </w:rPr>
        <w:t>S</w:t>
      </w:r>
      <w:r>
        <w:t xml:space="preserve"> </w:t>
      </w:r>
      <w:r>
        <w:t>无法由</w:t>
      </w:r>
      <w:r>
        <w:t xml:space="preserve"> </w:t>
      </w:r>
      <w:r>
        <w:rPr>
          <w:rFonts w:ascii="Cambria Math" w:eastAsia="Cambria Math" w:hAnsi="Cambria Math" w:cs="Cambria Math"/>
        </w:rPr>
        <w:t>P</w:t>
      </w:r>
      <w:r>
        <w:t xml:space="preserve"> </w:t>
      </w:r>
      <w:r>
        <w:t>唯一确定。第二层是</w:t>
      </w:r>
      <w:r>
        <w:rPr>
          <w:b/>
          <w:bCs/>
        </w:rPr>
        <w:t>采样实例的不唯一性</w:t>
      </w:r>
      <w:r>
        <w:t>：即使</w:t>
      </w:r>
      <w:r>
        <w:t xml:space="preserve"> </w:t>
      </w:r>
      <w:r>
        <w:rPr>
          <w:rFonts w:ascii="Cambria Math" w:eastAsia="Cambria Math" w:hAnsi="Cambria Math" w:cs="Cambria Math"/>
        </w:rPr>
        <w:t>S</w:t>
      </w:r>
      <w:r>
        <w:t xml:space="preserve"> </w:t>
      </w:r>
      <w:r>
        <w:t>已知，</w:t>
      </w:r>
      <w:r>
        <w:rPr>
          <w:rFonts w:ascii="Cambria Math" w:eastAsia="Cambria Math" w:hAnsi="Cambria Math" w:cs="Cambria Math"/>
        </w:rPr>
        <w:t>S</w:t>
      </w:r>
      <w:r>
        <w:t xml:space="preserve"> </w:t>
      </w:r>
      <w:r>
        <w:t>上满足分布条件的</w:t>
      </w:r>
      <w:r>
        <w:t xml:space="preserve"> </w:t>
      </w:r>
      <w:r>
        <w:rPr>
          <w:rFonts w:ascii="Cambria Math" w:eastAsia="Cambria Math" w:hAnsi="Cambria Math" w:cs="Cambria Math"/>
        </w:rPr>
        <w:t>rN</w:t>
      </w:r>
      <w:r>
        <w:t xml:space="preserve"> </w:t>
      </w:r>
      <w:r>
        <w:t>点集合仍有无穷多个。第一层决定了方法必须引入几何先验或从数据中学习先验；第二层决定了监督信号不能是逐点回归误差。这一结构与二维超分辨率所面临的病态反问题同源</w:t>
      </w:r>
      <w:r>
        <w:t>——</w:t>
      </w:r>
      <w:r>
        <w:t>低分辨率图像同样对应多个高分辨率解</w:t>
      </w:r>
      <w:r>
        <w:rPr>
          <w:rFonts w:ascii="宋体" w:hAnsi="宋体" w:cs="宋体"/>
          <w:sz w:val="18"/>
          <w:szCs w:val="18"/>
          <w:vertAlign w:val="superscript"/>
        </w:rPr>
        <w:t>[33]</w:t>
      </w:r>
      <w:r>
        <w:t>——</w:t>
      </w:r>
      <w:r>
        <w:t>但点云的无序性使二维域中基于像素对齐的损失设计无法迁移。</w:t>
      </w:r>
    </w:p>
    <w:p w14:paraId="6F6065F6" w14:textId="77777777" w:rsidR="00E15256" w:rsidRDefault="007D2A90">
      <w:r>
        <w:rPr>
          <w:b/>
          <w:bCs/>
        </w:rPr>
        <w:t>集合距离作为必然选择。</w:t>
      </w:r>
      <w:r>
        <w:t xml:space="preserve"> </w:t>
      </w:r>
      <w:r>
        <w:t>由采样实例不唯一性可直接推出：损失函数必须是集合到集合的距离。该领域采用的三类基础度量各自刻画不同性质。</w:t>
      </w:r>
      <w:r>
        <w:t xml:space="preserve">Chamfer </w:t>
      </w:r>
      <w:r>
        <w:t>距离由</w:t>
      </w:r>
      <w:r>
        <w:t xml:space="preserve"> Fan </w:t>
      </w:r>
      <w:r>
        <w:t>等人在点集生成任务中引入深度学习框架</w:t>
      </w:r>
      <w:r>
        <w:rPr>
          <w:rFonts w:ascii="宋体" w:hAnsi="宋体" w:cs="宋体"/>
          <w:sz w:val="18"/>
          <w:szCs w:val="18"/>
          <w:vertAlign w:val="superscript"/>
        </w:rPr>
        <w:t>[31]</w:t>
      </w:r>
      <w:r>
        <w:t>，其双向形式为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2D9B8AB"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60348C78"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5AFDCC68" w14:textId="77777777" w:rsidR="00E15256" w:rsidRDefault="007D2A90">
            <w:pPr>
              <w:spacing w:before="80" w:after="80" w:line="240" w:lineRule="auto"/>
              <w:jc w:val="center"/>
            </w:pPr>
            <w:r>
              <w:rPr>
                <w:noProof/>
              </w:rPr>
              <w:drawing>
                <wp:inline distT="0" distB="0" distL="0" distR="0" wp14:anchorId="11EAF6CD" wp14:editId="7E0AC453">
                  <wp:extent cx="4048125" cy="438150"/>
                  <wp:effectExtent l="0" t="0" r="0" b="0"/>
                  <wp:docPr id="1376823440" name="图片 137682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4381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5979270" w14:textId="77777777" w:rsidR="00E15256" w:rsidRDefault="007D2A90">
            <w:pPr>
              <w:jc w:val="right"/>
            </w:pPr>
            <w:bookmarkStart w:id="37" w:name="eq_2_1"/>
            <w:r>
              <w:rPr>
                <w:rFonts w:ascii="宋体" w:hAnsi="宋体" w:cs="宋体"/>
              </w:rPr>
              <w:t>（</w:t>
            </w:r>
            <w:r>
              <w:rPr>
                <w:rFonts w:ascii="宋体" w:hAnsi="宋体" w:cs="宋体"/>
              </w:rPr>
              <w:t>2.1</w:t>
            </w:r>
            <w:r>
              <w:rPr>
                <w:rFonts w:ascii="宋体" w:hAnsi="宋体" w:cs="宋体"/>
              </w:rPr>
              <w:t>）</w:t>
            </w:r>
            <w:bookmarkEnd w:id="37"/>
          </w:p>
        </w:tc>
      </w:tr>
    </w:tbl>
    <w:p w14:paraId="658E33C3" w14:textId="77777777" w:rsidR="00E15256" w:rsidRDefault="007D2A90">
      <w:r>
        <w:t>式（</w:t>
      </w:r>
      <w:r>
        <w:t>2.1</w:t>
      </w:r>
      <w:r>
        <w:t>）中，</w:t>
      </w:r>
      <w:r>
        <w:rPr>
          <w:rFonts w:ascii="Cambria Math" w:eastAsia="Cambria Math" w:hAnsi="Cambria Math" w:cs="Cambria Math"/>
        </w:rPr>
        <w:t>Q</w:t>
      </w:r>
      <w:r>
        <w:t>与</w:t>
      </w:r>
      <w:r>
        <w:rPr>
          <w:rFonts w:ascii="Cambria Math" w:eastAsia="Cambria Math" w:hAnsi="Cambria Math" w:cs="Cambria Math"/>
        </w:rPr>
        <w:t>Y</w:t>
      </w:r>
      <w:r>
        <w:t>分别为预测点集和真值点集，两个分量语义不对称：前一项惩罚</w:t>
      </w:r>
      <w:r>
        <w:t>“</w:t>
      </w:r>
      <w:r>
        <w:t>输出点是否贴合真值</w:t>
      </w:r>
      <w:r>
        <w:t>”</w:t>
      </w:r>
      <w:r>
        <w:t>，后一项惩罚</w:t>
      </w:r>
      <w:r>
        <w:t>“</w:t>
      </w:r>
      <w:r>
        <w:t>真值区域是否被输出覆盖</w:t>
      </w:r>
      <w:r>
        <w:t>”</w:t>
      </w:r>
      <w:r>
        <w:t>。</w:t>
      </w:r>
      <w:r>
        <w:t xml:space="preserve">Earth Mover's </w:t>
      </w:r>
      <w:r>
        <w:t>距离建立在最优传输之上</w:t>
      </w:r>
      <w:r>
        <w:rPr>
          <w:rFonts w:ascii="宋体" w:hAnsi="宋体" w:cs="宋体"/>
          <w:sz w:val="18"/>
          <w:szCs w:val="18"/>
          <w:vertAlign w:val="superscript"/>
        </w:rPr>
        <w:t>[34]</w:t>
      </w:r>
      <w:r>
        <w:t>，要求等势点集间的双射匹配，对分布差异更敏感，但求解匹配使其计算复杂度高于</w:t>
      </w:r>
      <w:r>
        <w:t xml:space="preserve"> Chamfer </w:t>
      </w:r>
      <w:r>
        <w:t>距离。</w:t>
      </w:r>
      <w:r>
        <w:t xml:space="preserve">Hausdorff </w:t>
      </w:r>
      <w:r>
        <w:t>距离取最近邻距离的上确界而非均值</w:t>
      </w:r>
      <w:r>
        <w:rPr>
          <w:rFonts w:ascii="宋体" w:hAnsi="宋体" w:cs="宋体"/>
          <w:sz w:val="18"/>
          <w:szCs w:val="18"/>
          <w:vertAlign w:val="superscript"/>
        </w:rPr>
        <w:t>[35]</w:t>
      </w:r>
      <w:r>
        <w:t>，因而刻画最大偏差而非平均偏差。</w:t>
      </w:r>
    </w:p>
    <w:p w14:paraId="1B64B029" w14:textId="77777777" w:rsidR="00E15256" w:rsidRDefault="007D2A90">
      <w:r>
        <w:t>三者的取舍构成本领域的一项长期约束：</w:t>
      </w:r>
      <w:r>
        <w:t xml:space="preserve">Chamfer </w:t>
      </w:r>
      <w:r>
        <w:t>距离计算高效、可微、易于批量实现，因而成为事实上的默认训练目标，但其均值形式对离群点与局部聚簇的惩罚被稀释。</w:t>
      </w:r>
      <w:r>
        <w:t xml:space="preserve">Wu </w:t>
      </w:r>
      <w:r>
        <w:t>等人对此给出了系统分析，指出标准</w:t>
      </w:r>
      <w:r>
        <w:t xml:space="preserve"> Chamfer </w:t>
      </w:r>
      <w:r>
        <w:t>距离在点云</w:t>
      </w:r>
      <w:r>
        <w:lastRenderedPageBreak/>
        <w:t>补全评价中会给出与视觉质量不一致的排序，并提出密度感知的改进形式</w:t>
      </w:r>
      <w:r>
        <w:rPr>
          <w:rFonts w:ascii="宋体" w:hAnsi="宋体" w:cs="宋体"/>
          <w:sz w:val="18"/>
          <w:szCs w:val="18"/>
          <w:vertAlign w:val="superscript"/>
        </w:rPr>
        <w:t>[32]</w:t>
      </w:r>
      <w:r>
        <w:t>。该结论对上采样任务同样成立，是本文在第</w:t>
      </w:r>
      <w:r>
        <w:t xml:space="preserve"> 5 </w:t>
      </w:r>
      <w:r>
        <w:t>章坚持多指标同报的直接依据。</w:t>
      </w:r>
    </w:p>
    <w:p w14:paraId="00C6D317" w14:textId="77777777" w:rsidR="00E15256" w:rsidRDefault="007D2A90">
      <w:pPr>
        <w:pStyle w:val="ae"/>
      </w:pPr>
      <w:bookmarkStart w:id="38" w:name="_Toc237497340"/>
      <w:r>
        <w:t xml:space="preserve">2.1.3 </w:t>
      </w:r>
      <w:r>
        <w:t>点云质量的几何维度：保真性、均匀性、表面贴合性与细节锐度</w:t>
      </w:r>
      <w:bookmarkEnd w:id="38"/>
    </w:p>
    <w:p w14:paraId="669CC3B0" w14:textId="77777777" w:rsidR="00E15256" w:rsidRDefault="007D2A90">
      <w:r>
        <w:t>上采样输出的质量无法由单一标量刻画。本文将其分解为四个维度，并明确每个维度的度量对象与主要度量工具（对应关系见表</w:t>
      </w:r>
      <w:r>
        <w:t xml:space="preserve"> 2.4</w:t>
      </w:r>
      <w:r>
        <w:t>）。</w:t>
      </w:r>
    </w:p>
    <w:p w14:paraId="270C28D5" w14:textId="77777777" w:rsidR="00E15256" w:rsidRDefault="007D2A90">
      <w:r>
        <w:rPr>
          <w:b/>
          <w:bCs/>
        </w:rPr>
        <w:t>分布保真性</w:t>
      </w:r>
      <w:r>
        <w:t>衡量</w:t>
      </w:r>
      <w:r>
        <w:t xml:space="preserve"> </w:t>
      </w:r>
      <w:r>
        <w:rPr>
          <w:rFonts w:ascii="Cambria Math" w:eastAsia="Cambria Math" w:hAnsi="Cambria Math" w:cs="Cambria Math"/>
        </w:rPr>
        <w:t>Q</w:t>
      </w:r>
      <w:r>
        <w:t xml:space="preserve"> </w:t>
      </w:r>
      <w:r>
        <w:t>与</w:t>
      </w:r>
      <w:r>
        <w:t xml:space="preserve"> </w:t>
      </w:r>
      <w:r>
        <w:rPr>
          <w:rFonts w:ascii="Cambria Math" w:eastAsia="Cambria Math" w:hAnsi="Cambria Math" w:cs="Cambria Math"/>
        </w:rPr>
        <w:t>Y</w:t>
      </w:r>
      <w:r>
        <w:t xml:space="preserve"> </w:t>
      </w:r>
      <w:r>
        <w:t>作为点集整体的接近程度，主要由</w:t>
      </w:r>
      <w:r>
        <w:t xml:space="preserve"> Chamfer </w:t>
      </w:r>
      <w:r>
        <w:t>距离度量。其局限已在</w:t>
      </w:r>
      <w:r>
        <w:t xml:space="preserve"> 2.1.2 </w:t>
      </w:r>
      <w:r>
        <w:t>节说明：均值形式对聚簇不敏感。</w:t>
      </w:r>
    </w:p>
    <w:p w14:paraId="188735EB" w14:textId="77777777" w:rsidR="00E15256" w:rsidRDefault="007D2A90">
      <w:r>
        <w:rPr>
          <w:b/>
          <w:bCs/>
        </w:rPr>
        <w:t>空间均匀性</w:t>
      </w:r>
      <w:r>
        <w:t>衡量</w:t>
      </w:r>
      <w:r>
        <w:t xml:space="preserve"> </w:t>
      </w:r>
      <w:r>
        <w:rPr>
          <w:rFonts w:ascii="Cambria Math" w:eastAsia="Cambria Math" w:hAnsi="Cambria Math" w:cs="Cambria Math"/>
        </w:rPr>
        <w:t>Q</w:t>
      </w:r>
      <w:r>
        <w:t xml:space="preserve"> </w:t>
      </w:r>
      <w:r>
        <w:t>在曲面上的分布是否规则。</w:t>
      </w:r>
      <w:r>
        <w:t xml:space="preserve">PU-Net </w:t>
      </w:r>
      <w:r>
        <w:t>提出的均匀性损失在局部球邻域内比较实际点数与期望点数</w:t>
      </w:r>
      <w:r>
        <w:rPr>
          <w:rFonts w:ascii="宋体" w:hAnsi="宋体" w:cs="宋体"/>
          <w:sz w:val="18"/>
          <w:szCs w:val="18"/>
          <w:vertAlign w:val="superscript"/>
        </w:rPr>
        <w:t>[13]</w:t>
      </w:r>
      <w:r>
        <w:t>，</w:t>
      </w:r>
      <w:r>
        <w:t xml:space="preserve">PU-GAN </w:t>
      </w:r>
      <w:r>
        <w:t>进一步将该思想细化为多尺度球查询下的均匀性度量</w:t>
      </w:r>
      <w:r>
        <w:rPr>
          <w:rFonts w:ascii="宋体" w:hAnsi="宋体" w:cs="宋体"/>
          <w:sz w:val="18"/>
          <w:szCs w:val="18"/>
          <w:vertAlign w:val="superscript"/>
        </w:rPr>
        <w:t>[15]</w:t>
      </w:r>
      <w:r>
        <w:t>。这类度量的共同特点是需要预设邻域半径，因而对尺度选择敏感。</w:t>
      </w:r>
    </w:p>
    <w:p w14:paraId="162C373D" w14:textId="77777777" w:rsidR="00E15256" w:rsidRDefault="007D2A90">
      <w:r>
        <w:rPr>
          <w:b/>
          <w:bCs/>
        </w:rPr>
        <w:t>表面贴合性</w:t>
      </w:r>
      <w:r>
        <w:t>衡量</w:t>
      </w:r>
      <w:r>
        <w:t xml:space="preserve"> </w:t>
      </w:r>
      <w:r>
        <w:rPr>
          <w:rFonts w:ascii="Cambria Math" w:eastAsia="Cambria Math" w:hAnsi="Cambria Math" w:cs="Cambria Math"/>
        </w:rPr>
        <w:t>Q</w:t>
      </w:r>
      <w:r>
        <w:t xml:space="preserve"> </w:t>
      </w:r>
      <w:r>
        <w:t>中各点到真实曲面的距离，即点到面（</w:t>
      </w:r>
      <w:r>
        <w:t>point-to-face, P2F</w:t>
      </w:r>
      <w:r>
        <w:t>）距离。该指标需要真值网格而非仅有点云，因此只能在提供网格的测试集上计算。它与分布保真性的区别在于：</w:t>
      </w:r>
      <w:r>
        <w:t xml:space="preserve">Chamfer </w:t>
      </w:r>
      <w:r>
        <w:t>距离以真值点集为参照，而</w:t>
      </w:r>
      <w:r>
        <w:t xml:space="preserve"> P2F </w:t>
      </w:r>
      <w:r>
        <w:t>以连续曲面为参照，后者不受真值采样实例的影响。</w:t>
      </w:r>
    </w:p>
    <w:p w14:paraId="394FE1D9" w14:textId="77777777" w:rsidR="00E15256" w:rsidRDefault="007D2A90">
      <w:r>
        <w:rPr>
          <w:b/>
          <w:bCs/>
        </w:rPr>
        <w:t>细节锐度</w:t>
      </w:r>
      <w:r>
        <w:t>衡量锐利边缘、薄结构与高曲率区域是否被保留。该维度缺乏公认的独立标量指标，通常通过局部区域的误差分解与可视化对比来评估。</w:t>
      </w:r>
      <w:r>
        <w:t xml:space="preserve">EC-Net </w:t>
      </w:r>
      <w:r>
        <w:t>的做法是在训练中显式引入边缘距离监督</w:t>
      </w:r>
      <w:r>
        <w:rPr>
          <w:rFonts w:ascii="宋体" w:hAnsi="宋体" w:cs="宋体"/>
          <w:sz w:val="18"/>
          <w:szCs w:val="18"/>
          <w:vertAlign w:val="superscript"/>
        </w:rPr>
        <w:t>[36]</w:t>
      </w:r>
      <w:r>
        <w:t>，</w:t>
      </w:r>
      <w:r>
        <w:t xml:space="preserve">iPUNet </w:t>
      </w:r>
      <w:r>
        <w:t>则借助交叉场引导以保持特征线</w:t>
      </w:r>
      <w:r>
        <w:rPr>
          <w:rFonts w:ascii="宋体" w:hAnsi="宋体" w:cs="宋体"/>
          <w:sz w:val="18"/>
          <w:szCs w:val="18"/>
          <w:vertAlign w:val="superscript"/>
        </w:rPr>
        <w:t>[37]</w:t>
      </w:r>
      <w:r>
        <w:t>；这两条路线都反映出细节锐度难以被全局均匀性目标兼容。</w:t>
      </w:r>
    </w:p>
    <w:p w14:paraId="48980EA2" w14:textId="77777777" w:rsidR="00E15256" w:rsidRDefault="007D2A90">
      <w:r>
        <w:t>四个维度之间的冲突关系是本文实验设计的基础。</w:t>
      </w:r>
      <w:r>
        <w:rPr>
          <w:b/>
          <w:bCs/>
        </w:rPr>
        <w:t>均匀性与细节锐度的冲突</w:t>
      </w:r>
      <w:r>
        <w:t>源于尺度矛盾：均匀性追求各向同性的等间距分布，而锐利特征要求各向异性的密度分配。</w:t>
      </w:r>
      <w:r>
        <w:rPr>
          <w:b/>
          <w:bCs/>
        </w:rPr>
        <w:t>保真性与均匀性的冲突</w:t>
      </w:r>
      <w:r>
        <w:t>源于度量盲区：仅优化</w:t>
      </w:r>
      <w:r>
        <w:t xml:space="preserve"> Chamfer </w:t>
      </w:r>
      <w:r>
        <w:t>距离时聚簇解不受充分惩罚。</w:t>
      </w:r>
      <w:r>
        <w:rPr>
          <w:b/>
          <w:bCs/>
        </w:rPr>
        <w:t>表面贴合性与分布保真性的分歧</w:t>
      </w:r>
      <w:r>
        <w:t>源于参照物不同：一组点可能贴合曲面但分布偏离真值采样，反之亦可能。</w:t>
      </w:r>
    </w:p>
    <w:p w14:paraId="0C763DAA" w14:textId="77777777" w:rsidR="00E15256" w:rsidRDefault="007D2A90">
      <w:r>
        <w:t>由此得到本章的第一条方法学结论：</w:t>
      </w:r>
      <w:r>
        <w:rPr>
          <w:b/>
          <w:bCs/>
        </w:rPr>
        <w:t>任何声称改善上采样质量的方法，必须在上述维度上同时报告结果；仅报告单一指标改善的结论不可采信</w:t>
      </w:r>
      <w:r>
        <w:t>。本文第</w:t>
      </w:r>
      <w:r>
        <w:t xml:space="preserve"> 5 </w:t>
      </w:r>
      <w:r>
        <w:t>章的对比与消融实验据此设计。</w:t>
      </w:r>
    </w:p>
    <w:p w14:paraId="2F2849F2" w14:textId="77777777" w:rsidR="00E15256" w:rsidRDefault="007D2A90">
      <w:pPr>
        <w:pStyle w:val="ad"/>
      </w:pPr>
      <w:bookmarkStart w:id="39" w:name="_Toc237497341"/>
      <w:r>
        <w:t xml:space="preserve">2.2 </w:t>
      </w:r>
      <w:r>
        <w:t>点云特征学习方法</w:t>
      </w:r>
      <w:bookmarkEnd w:id="39"/>
    </w:p>
    <w:p w14:paraId="37A9A2AE" w14:textId="77777777" w:rsidR="00E15256" w:rsidRDefault="007D2A90">
      <w:r>
        <w:t>本节梳理骨干网络的演进，重点不在罗列结构，而在说明每一代方法解决了前一代的哪项具体缺陷</w:t>
      </w:r>
      <w:r>
        <w:t>——</w:t>
      </w:r>
      <w:r>
        <w:t>这条线索是本文第</w:t>
      </w:r>
      <w:r>
        <w:t xml:space="preserve"> 3 </w:t>
      </w:r>
      <w:r>
        <w:t>章基线选型与第</w:t>
      </w:r>
      <w:r>
        <w:t xml:space="preserve"> 4 </w:t>
      </w:r>
      <w:r>
        <w:t>章改进设计的依据。</w:t>
      </w:r>
    </w:p>
    <w:p w14:paraId="01D2B7EB" w14:textId="77777777" w:rsidR="00E15256" w:rsidRDefault="007D2A90">
      <w:pPr>
        <w:pStyle w:val="ae"/>
      </w:pPr>
      <w:bookmarkStart w:id="40" w:name="_Toc237497342"/>
      <w:r>
        <w:lastRenderedPageBreak/>
        <w:t xml:space="preserve">2.2.1 </w:t>
      </w:r>
      <w:r>
        <w:t>逐点特征学习与对称聚合</w:t>
      </w:r>
      <w:bookmarkEnd w:id="40"/>
    </w:p>
    <w:p w14:paraId="0BE66986" w14:textId="77777777" w:rsidR="00E15256" w:rsidRDefault="007D2A90">
      <w:r>
        <w:t xml:space="preserve">PointNet </w:t>
      </w:r>
      <w:r>
        <w:t>首次给出直接在原始点集上学习的可行方案：以共享权重的多层感知机逐点提取特征，再以最大池化这一对称函数聚合为全局描述子</w:t>
      </w:r>
      <w:r>
        <w:rPr>
          <w:rFonts w:ascii="宋体" w:hAnsi="宋体" w:cs="宋体"/>
          <w:sz w:val="18"/>
          <w:szCs w:val="18"/>
          <w:vertAlign w:val="superscript"/>
        </w:rPr>
        <w:t>[1]</w:t>
      </w:r>
      <w:r>
        <w:t>。该设计满足置换不变性，并具备对输入扰动的稳定性理论保证。</w:t>
      </w:r>
    </w:p>
    <w:p w14:paraId="216AE12C" w14:textId="77777777" w:rsidR="00E15256" w:rsidRDefault="007D2A90">
      <w:r>
        <w:t>其结构性缺陷同样明确：全局最大池化只保留每个通道的极值响应，中间不存在任何局部邻域内的信息交换，因而</w:t>
      </w:r>
      <w:r>
        <w:rPr>
          <w:b/>
          <w:bCs/>
        </w:rPr>
        <w:t>缺失局部几何结构的建模能力</w:t>
      </w:r>
      <w:r>
        <w:t>。对分类任务而言全局描述子已足够，但上采样任务需要逐点输出精确坐标，局部几何证据不可或缺。这一缺陷正是后续所有工作的起点。</w:t>
      </w:r>
    </w:p>
    <w:p w14:paraId="1C4D14E4" w14:textId="77777777" w:rsidR="00E15256" w:rsidRDefault="007D2A90">
      <w:pPr>
        <w:pStyle w:val="ae"/>
      </w:pPr>
      <w:bookmarkStart w:id="41" w:name="_Toc237497343"/>
      <w:r>
        <w:t xml:space="preserve">2.2.2 </w:t>
      </w:r>
      <w:r>
        <w:t>分层邻域建模与局部几何编码</w:t>
      </w:r>
      <w:bookmarkEnd w:id="41"/>
    </w:p>
    <w:p w14:paraId="54273718" w14:textId="77777777" w:rsidR="00E15256" w:rsidRDefault="007D2A90">
      <w:r>
        <w:t xml:space="preserve">PointNet++ </w:t>
      </w:r>
      <w:r>
        <w:t>通过</w:t>
      </w:r>
      <w:r>
        <w:t>"</w:t>
      </w:r>
      <w:r>
        <w:t>采样</w:t>
      </w:r>
      <w:r>
        <w:t>—</w:t>
      </w:r>
      <w:r>
        <w:t>分组</w:t>
      </w:r>
      <w:r>
        <w:t>—</w:t>
      </w:r>
      <w:r>
        <w:t>逐组</w:t>
      </w:r>
      <w:r>
        <w:t xml:space="preserve"> PointNet"</w:t>
      </w:r>
      <w:r>
        <w:t>的递归结构引入层次化局部建模：以最远点采样</w:t>
      </w:r>
      <w:r>
        <w:rPr>
          <w:rFonts w:ascii="宋体" w:hAnsi="宋体" w:cs="宋体"/>
          <w:sz w:val="18"/>
          <w:szCs w:val="18"/>
          <w:vertAlign w:val="superscript"/>
        </w:rPr>
        <w:t>[38]</w:t>
      </w:r>
      <w:r>
        <w:t>选取中心点，用球查询构造邻域，在邻域内应用</w:t>
      </w:r>
      <w:r>
        <w:t xml:space="preserve"> PointNet </w:t>
      </w:r>
      <w:r>
        <w:t>提取局部特征，逐层扩大感受野</w:t>
      </w:r>
      <w:r>
        <w:rPr>
          <w:rFonts w:ascii="宋体" w:hAnsi="宋体" w:cs="宋体"/>
          <w:sz w:val="18"/>
          <w:szCs w:val="18"/>
          <w:vertAlign w:val="superscript"/>
        </w:rPr>
        <w:t>[2]</w:t>
      </w:r>
      <w:r>
        <w:t>。为应对密度不均，该工作提出多尺度分组与多分辨率分组两种策略。</w:t>
      </w:r>
    </w:p>
    <w:p w14:paraId="7F79881E" w14:textId="77777777" w:rsidR="00E15256" w:rsidRDefault="007D2A90">
      <w:r>
        <w:t>沿此方向的后续工作主要改进局部算子本身。</w:t>
      </w:r>
      <w:r>
        <w:t xml:space="preserve">PointCNN </w:t>
      </w:r>
      <w:r>
        <w:t>学习一个</w:t>
      </w:r>
      <w:r>
        <w:t xml:space="preserve"> </w:t>
      </w:r>
      <w:r>
        <w:rPr>
          <w:rFonts w:ascii="Cambria Math" w:eastAsia="Cambria Math" w:hAnsi="Cambria Math" w:cs="Cambria Math"/>
        </w:rPr>
        <w:t>X</w:t>
      </w:r>
      <w:r>
        <w:t xml:space="preserve"> </w:t>
      </w:r>
      <w:r>
        <w:t>变换以将邻域点重排为潜在的规范顺序，从而使卷积可用</w:t>
      </w:r>
      <w:r>
        <w:rPr>
          <w:rFonts w:ascii="宋体" w:hAnsi="宋体" w:cs="宋体"/>
          <w:sz w:val="18"/>
          <w:szCs w:val="18"/>
          <w:vertAlign w:val="superscript"/>
        </w:rPr>
        <w:t>[39]</w:t>
      </w:r>
      <w:r>
        <w:t>；</w:t>
      </w:r>
      <w:r>
        <w:t xml:space="preserve">KPConv </w:t>
      </w:r>
      <w:r>
        <w:t>引入可变形核点，以核点与邻域点的空间关系定义连续卷积权重</w:t>
      </w:r>
      <w:r>
        <w:rPr>
          <w:rFonts w:ascii="宋体" w:hAnsi="宋体" w:cs="宋体"/>
          <w:sz w:val="18"/>
          <w:szCs w:val="18"/>
          <w:vertAlign w:val="superscript"/>
        </w:rPr>
        <w:t>[40]</w:t>
      </w:r>
      <w:r>
        <w:t>。这类方法把</w:t>
      </w:r>
      <w:r>
        <w:t>"</w:t>
      </w:r>
      <w:r>
        <w:t>如何在无序邻域上定义卷积</w:t>
      </w:r>
      <w:r>
        <w:t>"</w:t>
      </w:r>
      <w:r>
        <w:t>作为核心问题，其共同思路是让权重依赖于邻域内的相对空间位置，从而在聚合前保留局部几何的方向信息。</w:t>
      </w:r>
    </w:p>
    <w:p w14:paraId="7467DABC" w14:textId="77777777" w:rsidR="00E15256" w:rsidRDefault="007D2A90">
      <w:r>
        <w:t>对本文的启示是：局部几何编码的质量取决于邻域内点间</w:t>
      </w:r>
      <w:r>
        <w:rPr>
          <w:b/>
          <w:bCs/>
        </w:rPr>
        <w:t>相对位置关系</w:t>
      </w:r>
      <w:r>
        <w:t>是否被显式建模，而非仅聚合邻域特征。这一点在</w:t>
      </w:r>
      <w:r>
        <w:t xml:space="preserve"> PU-Transformer </w:t>
      </w:r>
      <w:r>
        <w:t>的位置融合模块中亦有体现，将在第</w:t>
      </w:r>
      <w:r>
        <w:t xml:space="preserve"> 3 </w:t>
      </w:r>
      <w:r>
        <w:t>章展开。</w:t>
      </w:r>
    </w:p>
    <w:p w14:paraId="4F3F579B" w14:textId="77777777" w:rsidR="00E15256" w:rsidRDefault="007D2A90">
      <w:pPr>
        <w:pStyle w:val="ae"/>
      </w:pPr>
      <w:bookmarkStart w:id="42" w:name="_Toc237497344"/>
      <w:r>
        <w:t xml:space="preserve">2.2.3 </w:t>
      </w:r>
      <w:r>
        <w:t>图卷积与动态邻域特征传播</w:t>
      </w:r>
      <w:bookmarkEnd w:id="42"/>
    </w:p>
    <w:p w14:paraId="4C10B225" w14:textId="77777777" w:rsidR="00E15256" w:rsidRDefault="007D2A90">
      <w:r>
        <w:t xml:space="preserve">DGCNN </w:t>
      </w:r>
      <w:r>
        <w:t>提出边卷积算子，在特征空间而非坐标空间构建</w:t>
      </w:r>
      <w:r>
        <w:t xml:space="preserve"> </w:t>
      </w:r>
      <w:r>
        <w:rPr>
          <w:rFonts w:ascii="Cambria Math" w:eastAsia="Cambria Math" w:hAnsi="Cambria Math" w:cs="Cambria Math"/>
        </w:rPr>
        <w:t>k</w:t>
      </w:r>
      <w:r>
        <w:t xml:space="preserve"> </w:t>
      </w:r>
      <w:r>
        <w:t>近邻图，并在每层重新计算邻接关系</w:t>
      </w:r>
      <w:r>
        <w:rPr>
          <w:rFonts w:ascii="宋体" w:hAnsi="宋体" w:cs="宋体"/>
          <w:sz w:val="18"/>
          <w:szCs w:val="18"/>
          <w:vertAlign w:val="superscript"/>
        </w:rPr>
        <w:t>[41]</w:t>
      </w:r>
      <w:r>
        <w:t>。其核心机制是以边特征</w:t>
      </w:r>
      <w:r>
        <w:t xml:space="preserve"> </w:t>
      </w:r>
      <w:r>
        <w:rPr>
          <w:rFonts w:ascii="Cambria Math" w:eastAsia="Cambria Math" w:hAnsi="Cambria Math" w:cs="Cambria Math"/>
        </w:rPr>
        <w:t>h(f_i, f_j - f_i)</w:t>
      </w:r>
      <w:r>
        <w:t xml:space="preserve"> </w:t>
      </w:r>
      <w:r>
        <w:t>参与聚合，从而同时编码绝对特征与相对差异；动态图使语义相近但空间距离较远的点也能交换信息，突破了固定空间邻域的限制。</w:t>
      </w:r>
    </w:p>
    <w:p w14:paraId="378F114E" w14:textId="77777777" w:rsidR="00E15256" w:rsidRDefault="007D2A90">
      <w:r>
        <w:t>这一机制对上采样任务有直接价值：稀疏输入下空间邻域可能跨越不同几何部件，而特征空间邻域更可能落在同一结构上。</w:t>
      </w:r>
      <w:r>
        <w:t xml:space="preserve">PU-GCN </w:t>
      </w:r>
      <w:r>
        <w:t>正是基于该思路，用图卷积构造其</w:t>
      </w:r>
      <w:r>
        <w:t xml:space="preserve"> Inception </w:t>
      </w:r>
      <w:r>
        <w:t>式特征提取器，并配合</w:t>
      </w:r>
      <w:r>
        <w:t xml:space="preserve"> NodeShuffle </w:t>
      </w:r>
      <w:r>
        <w:t>上采样模块提升邻域信息利用率</w:t>
      </w:r>
      <w:r>
        <w:rPr>
          <w:rFonts w:ascii="宋体" w:hAnsi="宋体" w:cs="宋体"/>
          <w:sz w:val="18"/>
          <w:szCs w:val="18"/>
          <w:vertAlign w:val="superscript"/>
        </w:rPr>
        <w:t>[16]</w:t>
      </w:r>
      <w:r>
        <w:t>。</w:t>
      </w:r>
    </w:p>
    <w:p w14:paraId="0697AB57" w14:textId="77777777" w:rsidR="00E15256" w:rsidRDefault="007D2A90">
      <w:r>
        <w:t>图卷积路线的代价在于计算开销：每层重建</w:t>
      </w:r>
      <w:r>
        <w:t xml:space="preserve"> </w:t>
      </w:r>
      <w:r>
        <w:rPr>
          <w:rFonts w:ascii="Cambria Math" w:eastAsia="Cambria Math" w:hAnsi="Cambria Math" w:cs="Cambria Math"/>
        </w:rPr>
        <w:t>k</w:t>
      </w:r>
      <w:r>
        <w:t xml:space="preserve"> </w:t>
      </w:r>
      <w:r>
        <w:t>近邻图带来显著的时间与显存成本，且邻域规模</w:t>
      </w:r>
      <w:r>
        <w:t xml:space="preserve"> </w:t>
      </w:r>
      <w:r>
        <w:rPr>
          <w:rFonts w:ascii="Cambria Math" w:eastAsia="Cambria Math" w:hAnsi="Cambria Math" w:cs="Cambria Math"/>
        </w:rPr>
        <w:t>k</w:t>
      </w:r>
      <w:r>
        <w:t xml:space="preserve"> </w:t>
      </w:r>
      <w:r>
        <w:t>成为需要调节的敏感超参数。</w:t>
      </w:r>
    </w:p>
    <w:p w14:paraId="0394DF75" w14:textId="77777777" w:rsidR="00E15256" w:rsidRDefault="007D2A90">
      <w:pPr>
        <w:pStyle w:val="ae"/>
      </w:pPr>
      <w:bookmarkStart w:id="43" w:name="_Toc237497345"/>
      <w:r>
        <w:lastRenderedPageBreak/>
        <w:t xml:space="preserve">2.2.4 </w:t>
      </w:r>
      <w:r>
        <w:t>点云</w:t>
      </w:r>
      <w:r>
        <w:t xml:space="preserve"> Transformer </w:t>
      </w:r>
      <w:r>
        <w:t>与全局</w:t>
      </w:r>
      <w:r>
        <w:t>—</w:t>
      </w:r>
      <w:r>
        <w:t>局部交互</w:t>
      </w:r>
      <w:bookmarkEnd w:id="43"/>
    </w:p>
    <w:p w14:paraId="014D3D7C" w14:textId="77777777" w:rsidR="00E15256" w:rsidRDefault="007D2A90">
      <w:r>
        <w:t xml:space="preserve">Transformer </w:t>
      </w:r>
      <w:r>
        <w:t>以自注意力实现序列元素间的全对全交互</w:t>
      </w:r>
      <w:r>
        <w:rPr>
          <w:rFonts w:ascii="宋体" w:hAnsi="宋体" w:cs="宋体"/>
          <w:sz w:val="18"/>
          <w:szCs w:val="18"/>
          <w:vertAlign w:val="superscript"/>
        </w:rPr>
        <w:t>[42]</w:t>
      </w:r>
      <w:r>
        <w:t>，其在视觉领域的成功</w:t>
      </w:r>
      <w:r>
        <w:rPr>
          <w:rFonts w:ascii="宋体" w:hAnsi="宋体" w:cs="宋体"/>
          <w:sz w:val="18"/>
          <w:szCs w:val="18"/>
          <w:vertAlign w:val="superscript"/>
        </w:rPr>
        <w:t>[43]</w:t>
      </w:r>
      <w:r>
        <w:t>推动了点云方向的迁移。点集与</w:t>
      </w:r>
      <w:r>
        <w:t xml:space="preserve"> Transformer </w:t>
      </w:r>
      <w:r>
        <w:t>的适配性实际优于图像：点集本身无序，而自注意力本身即置换等变，无需像视觉</w:t>
      </w:r>
      <w:r>
        <w:t xml:space="preserve"> Transformer </w:t>
      </w:r>
      <w:r>
        <w:t>那样人为切分图块。</w:t>
      </w:r>
    </w:p>
    <w:p w14:paraId="0B3C7772" w14:textId="77777777" w:rsidR="00E15256" w:rsidRDefault="007D2A90">
      <w:r>
        <w:t>该方向形成了两条技术路线。</w:t>
      </w:r>
      <w:r>
        <w:rPr>
          <w:b/>
          <w:bCs/>
        </w:rPr>
        <w:t>全局注意力路线</w:t>
      </w:r>
      <w:r>
        <w:t>以</w:t>
      </w:r>
      <w:r>
        <w:t xml:space="preserve"> PCT </w:t>
      </w:r>
      <w:r>
        <w:t>为代表，在全部点之间计算注意力并引入偏移注意力以增强特征差异</w:t>
      </w:r>
      <w:r>
        <w:rPr>
          <w:rFonts w:ascii="宋体" w:hAnsi="宋体" w:cs="宋体"/>
          <w:sz w:val="18"/>
          <w:szCs w:val="18"/>
          <w:vertAlign w:val="superscript"/>
        </w:rPr>
        <w:t>[44]</w:t>
      </w:r>
      <w:r>
        <w:t>，能力上限高但复杂度随点数平方增长。</w:t>
      </w:r>
      <w:r>
        <w:rPr>
          <w:b/>
          <w:bCs/>
        </w:rPr>
        <w:t>局部注意力路线</w:t>
      </w:r>
      <w:r>
        <w:t>以</w:t>
      </w:r>
      <w:r>
        <w:t xml:space="preserve"> Point Transformer </w:t>
      </w:r>
      <w:r>
        <w:t>为代表，将注意力限制在</w:t>
      </w:r>
      <w:r>
        <w:t xml:space="preserve"> </w:t>
      </w:r>
      <w:r>
        <w:rPr>
          <w:rFonts w:ascii="Cambria Math" w:eastAsia="Cambria Math" w:hAnsi="Cambria Math" w:cs="Cambria Math"/>
        </w:rPr>
        <w:t>k</w:t>
      </w:r>
      <w:r>
        <w:t xml:space="preserve"> </w:t>
      </w:r>
      <w:r>
        <w:t>近邻内并采用向量注意力形式，使权重可逐通道调制</w:t>
      </w:r>
      <w:r>
        <w:rPr>
          <w:rFonts w:ascii="宋体" w:hAnsi="宋体" w:cs="宋体"/>
          <w:sz w:val="18"/>
          <w:szCs w:val="18"/>
          <w:vertAlign w:val="superscript"/>
        </w:rPr>
        <w:t>[45]</w:t>
      </w:r>
      <w:r>
        <w:t>；其后续版本引入分组向量注意力与基于分区的池化以改善效率与可扩展性</w:t>
      </w:r>
      <w:r>
        <w:rPr>
          <w:rFonts w:ascii="宋体" w:hAnsi="宋体" w:cs="宋体"/>
          <w:sz w:val="18"/>
          <w:szCs w:val="18"/>
          <w:vertAlign w:val="superscript"/>
        </w:rPr>
        <w:t>[46]</w:t>
      </w:r>
      <w:r>
        <w:t>，并进一步以序列化替代邻域查询实现更高吞吐</w:t>
      </w:r>
      <w:r>
        <w:rPr>
          <w:rFonts w:ascii="宋体" w:hAnsi="宋体" w:cs="宋体"/>
          <w:sz w:val="18"/>
          <w:szCs w:val="18"/>
          <w:vertAlign w:val="superscript"/>
        </w:rPr>
        <w:t>[47]</w:t>
      </w:r>
      <w:r>
        <w:t>。此外，分层</w:t>
      </w:r>
      <w:r>
        <w:t xml:space="preserve"> Transformer </w:t>
      </w:r>
      <w:r>
        <w:t>通过分层窗口划分处理大规模场景</w:t>
      </w:r>
      <w:r>
        <w:rPr>
          <w:rFonts w:ascii="宋体" w:hAnsi="宋体" w:cs="宋体"/>
          <w:sz w:val="18"/>
          <w:szCs w:val="18"/>
          <w:vertAlign w:val="superscript"/>
        </w:rPr>
        <w:t>[48]</w:t>
      </w:r>
      <w:r>
        <w:t>，</w:t>
      </w:r>
      <w:r>
        <w:t xml:space="preserve">Fast Point Transformer </w:t>
      </w:r>
      <w:r>
        <w:t>从体素化角度降低了推理成本</w:t>
      </w:r>
      <w:r>
        <w:rPr>
          <w:rFonts w:ascii="宋体" w:hAnsi="宋体" w:cs="宋体"/>
          <w:sz w:val="18"/>
          <w:szCs w:val="18"/>
          <w:vertAlign w:val="superscript"/>
        </w:rPr>
        <w:t>[49]</w:t>
      </w:r>
      <w:r>
        <w:t>。相关方法的系统梳理可见于该方向的综述工作</w:t>
      </w:r>
      <w:r>
        <w:rPr>
          <w:rFonts w:ascii="宋体" w:hAnsi="宋体" w:cs="宋体"/>
          <w:sz w:val="18"/>
          <w:szCs w:val="18"/>
          <w:vertAlign w:val="superscript"/>
        </w:rPr>
        <w:t>[50]</w:t>
      </w:r>
      <w:r>
        <w:t>。</w:t>
      </w:r>
    </w:p>
    <w:p w14:paraId="29BF0923" w14:textId="77777777" w:rsidR="00E15256" w:rsidRDefault="007D2A90">
      <w:r>
        <w:rPr>
          <w:b/>
          <w:bCs/>
        </w:rPr>
        <w:t>这条演进线索对本文的意义在于确认了一项设计张力</w:t>
      </w:r>
      <w:r>
        <w:t>：全局注意力提供长程几何交互但代价较高，局部注意力更高效但感受野受限，而二者的折中方式</w:t>
      </w:r>
      <w:r>
        <w:t>——</w:t>
      </w:r>
      <w:r>
        <w:t>如何在可接受的复杂度下扩展特征交互范围</w:t>
      </w:r>
      <w:r>
        <w:t>——</w:t>
      </w:r>
      <w:r>
        <w:t>正是</w:t>
      </w:r>
      <w:r>
        <w:t>PU-Transformer</w:t>
      </w:r>
      <w:r>
        <w:t>通道偏移多头自注意力所针对的问题</w:t>
      </w:r>
      <w:r>
        <w:rPr>
          <w:rFonts w:ascii="宋体" w:hAnsi="宋体" w:cs="宋体"/>
          <w:sz w:val="18"/>
          <w:szCs w:val="18"/>
          <w:vertAlign w:val="superscript"/>
        </w:rPr>
        <w:t>[17]</w:t>
      </w:r>
      <w:r>
        <w:t>。第</w:t>
      </w:r>
      <w:r>
        <w:t>3.2</w:t>
      </w:r>
      <w:r>
        <w:t>节据此界定本文采用的生成器基线；本文不把改造骨干结构作为主贡献，而把研究焦点放在该基线与判别器联合训练时的目标赋权。</w:t>
      </w:r>
    </w:p>
    <w:p w14:paraId="20CE55F3" w14:textId="77777777" w:rsidR="00E15256" w:rsidRDefault="007D2A90">
      <w:r>
        <w:t>骨干网络的演进脉络汇总于表</w:t>
      </w:r>
      <w:r>
        <w:t xml:space="preserve"> 2.1</w:t>
      </w:r>
      <w:r>
        <w:t>，其演进关系见图</w:t>
      </w:r>
      <w:r>
        <w:t xml:space="preserve"> 2.1</w:t>
      </w:r>
      <w:r>
        <w:t>。</w:t>
      </w:r>
    </w:p>
    <w:p w14:paraId="26C41F63" w14:textId="77777777" w:rsidR="00E15256" w:rsidRDefault="007D2A90">
      <w:pPr>
        <w:keepNext/>
        <w:spacing w:before="100" w:after="80" w:line="240" w:lineRule="auto"/>
        <w:jc w:val="center"/>
      </w:pPr>
      <w:r>
        <w:rPr>
          <w:noProof/>
        </w:rPr>
        <w:drawing>
          <wp:inline distT="0" distB="0" distL="0" distR="0" wp14:anchorId="7E1AAAA5" wp14:editId="60117DF1">
            <wp:extent cx="4953000" cy="2828925"/>
            <wp:effectExtent l="0" t="0" r="0" b="0"/>
            <wp:docPr id="820771014" name="图片 82077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28925"/>
                    </a:xfrm>
                    <a:prstGeom prst="rect">
                      <a:avLst/>
                    </a:prstGeom>
                  </pic:spPr>
                </pic:pic>
              </a:graphicData>
            </a:graphic>
          </wp:inline>
        </w:drawing>
      </w:r>
    </w:p>
    <w:p w14:paraId="4CF4DB77" w14:textId="77777777" w:rsidR="00E15256" w:rsidRDefault="007D2A90">
      <w:pPr>
        <w:pStyle w:val="af"/>
        <w:keepNext w:val="0"/>
      </w:pPr>
      <w:bookmarkStart w:id="44" w:name="fig_2_1"/>
      <w:r>
        <w:t>图</w:t>
      </w:r>
      <w:r>
        <w:t xml:space="preserve"> 2.1 </w:t>
      </w:r>
      <w:r>
        <w:t>点云特征学习骨干的演进关系</w:t>
      </w:r>
      <w:bookmarkEnd w:id="44"/>
    </w:p>
    <w:p w14:paraId="689432CA" w14:textId="77777777" w:rsidR="00E15256" w:rsidRDefault="007D2A90">
      <w:pPr>
        <w:pStyle w:val="af"/>
      </w:pPr>
      <w:bookmarkStart w:id="45" w:name="tab_2_1"/>
      <w:r>
        <w:lastRenderedPageBreak/>
        <w:t>表</w:t>
      </w:r>
      <w:r>
        <w:t xml:space="preserve"> 2.1 </w:t>
      </w:r>
      <w:r>
        <w:t>点云特征学习骨干方法对比</w:t>
      </w:r>
      <w:bookmarkEnd w:id="45"/>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700"/>
        <w:gridCol w:w="1700"/>
        <w:gridCol w:w="1700"/>
        <w:gridCol w:w="1700"/>
        <w:gridCol w:w="1700"/>
      </w:tblGrid>
      <w:tr w:rsidR="00E15256" w14:paraId="3495E25D" w14:textId="77777777">
        <w:tblPrEx>
          <w:tblCellMar>
            <w:top w:w="0" w:type="dxa"/>
            <w:bottom w:w="0" w:type="dxa"/>
          </w:tblCellMar>
        </w:tblPrEx>
        <w:trPr>
          <w:cantSplit/>
          <w:tblHeader/>
        </w:trPr>
        <w:tc>
          <w:tcPr>
            <w:tcW w:w="1700" w:type="dxa"/>
            <w:shd w:val="clear" w:color="auto" w:fill="EDEDED"/>
            <w:tcMar>
              <w:top w:w="70" w:type="dxa"/>
              <w:left w:w="70" w:type="dxa"/>
              <w:bottom w:w="70" w:type="dxa"/>
              <w:right w:w="70" w:type="dxa"/>
            </w:tcMar>
            <w:vAlign w:val="center"/>
          </w:tcPr>
          <w:p w14:paraId="186D6DB7" w14:textId="77777777" w:rsidR="00E15256" w:rsidRDefault="007D2A90">
            <w:pPr>
              <w:spacing w:line="260" w:lineRule="exact"/>
              <w:jc w:val="left"/>
            </w:pPr>
            <w:r>
              <w:rPr>
                <w:rFonts w:ascii="宋体" w:hAnsi="宋体" w:cs="宋体"/>
                <w:b/>
                <w:bCs/>
                <w:sz w:val="20"/>
                <w:szCs w:val="20"/>
              </w:rPr>
              <w:t>代际</w:t>
            </w:r>
          </w:p>
        </w:tc>
        <w:tc>
          <w:tcPr>
            <w:tcW w:w="1700" w:type="dxa"/>
            <w:shd w:val="clear" w:color="auto" w:fill="EDEDED"/>
            <w:tcMar>
              <w:top w:w="70" w:type="dxa"/>
              <w:left w:w="70" w:type="dxa"/>
              <w:bottom w:w="70" w:type="dxa"/>
              <w:right w:w="70" w:type="dxa"/>
            </w:tcMar>
            <w:vAlign w:val="center"/>
          </w:tcPr>
          <w:p w14:paraId="3916C266" w14:textId="77777777" w:rsidR="00E15256" w:rsidRDefault="007D2A90">
            <w:pPr>
              <w:spacing w:line="260" w:lineRule="exact"/>
              <w:jc w:val="left"/>
            </w:pPr>
            <w:r>
              <w:rPr>
                <w:rFonts w:ascii="宋体" w:hAnsi="宋体" w:cs="宋体"/>
                <w:b/>
                <w:bCs/>
                <w:sz w:val="20"/>
                <w:szCs w:val="20"/>
              </w:rPr>
              <w:t>代表方法</w:t>
            </w:r>
          </w:p>
        </w:tc>
        <w:tc>
          <w:tcPr>
            <w:tcW w:w="1700" w:type="dxa"/>
            <w:shd w:val="clear" w:color="auto" w:fill="EDEDED"/>
            <w:tcMar>
              <w:top w:w="70" w:type="dxa"/>
              <w:left w:w="70" w:type="dxa"/>
              <w:bottom w:w="70" w:type="dxa"/>
              <w:right w:w="70" w:type="dxa"/>
            </w:tcMar>
            <w:vAlign w:val="center"/>
          </w:tcPr>
          <w:p w14:paraId="392C9062" w14:textId="77777777" w:rsidR="00E15256" w:rsidRDefault="007D2A90">
            <w:pPr>
              <w:spacing w:line="260" w:lineRule="exact"/>
              <w:jc w:val="left"/>
            </w:pPr>
            <w:r>
              <w:rPr>
                <w:rFonts w:ascii="宋体" w:hAnsi="宋体" w:cs="宋体"/>
                <w:b/>
                <w:bCs/>
                <w:sz w:val="20"/>
                <w:szCs w:val="20"/>
              </w:rPr>
              <w:t>核心机制</w:t>
            </w:r>
          </w:p>
        </w:tc>
        <w:tc>
          <w:tcPr>
            <w:tcW w:w="1700" w:type="dxa"/>
            <w:shd w:val="clear" w:color="auto" w:fill="EDEDED"/>
            <w:tcMar>
              <w:top w:w="70" w:type="dxa"/>
              <w:left w:w="70" w:type="dxa"/>
              <w:bottom w:w="70" w:type="dxa"/>
              <w:right w:w="70" w:type="dxa"/>
            </w:tcMar>
            <w:vAlign w:val="center"/>
          </w:tcPr>
          <w:p w14:paraId="7DABC475" w14:textId="77777777" w:rsidR="00E15256" w:rsidRDefault="007D2A90">
            <w:pPr>
              <w:spacing w:line="260" w:lineRule="exact"/>
              <w:jc w:val="left"/>
            </w:pPr>
            <w:r>
              <w:rPr>
                <w:rFonts w:ascii="宋体" w:hAnsi="宋体" w:cs="宋体"/>
                <w:b/>
                <w:bCs/>
                <w:sz w:val="20"/>
                <w:szCs w:val="20"/>
              </w:rPr>
              <w:t>相对前序的改进</w:t>
            </w:r>
          </w:p>
        </w:tc>
        <w:tc>
          <w:tcPr>
            <w:tcW w:w="1700" w:type="dxa"/>
            <w:shd w:val="clear" w:color="auto" w:fill="EDEDED"/>
            <w:tcMar>
              <w:top w:w="70" w:type="dxa"/>
              <w:left w:w="70" w:type="dxa"/>
              <w:bottom w:w="70" w:type="dxa"/>
              <w:right w:w="70" w:type="dxa"/>
            </w:tcMar>
            <w:vAlign w:val="center"/>
          </w:tcPr>
          <w:p w14:paraId="419CB9EF" w14:textId="77777777" w:rsidR="00E15256" w:rsidRDefault="007D2A90">
            <w:pPr>
              <w:spacing w:line="260" w:lineRule="exact"/>
              <w:jc w:val="left"/>
            </w:pPr>
            <w:r>
              <w:rPr>
                <w:rFonts w:ascii="宋体" w:hAnsi="宋体" w:cs="宋体"/>
                <w:b/>
                <w:bCs/>
                <w:sz w:val="20"/>
                <w:szCs w:val="20"/>
              </w:rPr>
              <w:t>已知缺陷或代价</w:t>
            </w:r>
          </w:p>
        </w:tc>
      </w:tr>
      <w:tr w:rsidR="00E15256" w14:paraId="7FFFBF7F"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7519C9C5" w14:textId="77777777" w:rsidR="00E15256" w:rsidRDefault="007D2A90">
            <w:pPr>
              <w:spacing w:line="260" w:lineRule="exact"/>
              <w:jc w:val="left"/>
            </w:pPr>
            <w:r>
              <w:rPr>
                <w:rFonts w:ascii="宋体" w:hAnsi="宋体" w:cs="宋体"/>
                <w:sz w:val="20"/>
                <w:szCs w:val="20"/>
              </w:rPr>
              <w:t>逐点特征</w:t>
            </w:r>
            <w:r>
              <w:rPr>
                <w:rFonts w:ascii="宋体" w:hAnsi="宋体" w:cs="宋体"/>
                <w:sz w:val="20"/>
                <w:szCs w:val="20"/>
              </w:rPr>
              <w:t xml:space="preserve"> + </w:t>
            </w:r>
            <w:r>
              <w:rPr>
                <w:rFonts w:ascii="宋体" w:hAnsi="宋体" w:cs="宋体"/>
                <w:sz w:val="20"/>
                <w:szCs w:val="20"/>
              </w:rPr>
              <w:t>对称聚合</w:t>
            </w:r>
          </w:p>
        </w:tc>
        <w:tc>
          <w:tcPr>
            <w:tcW w:w="1700" w:type="dxa"/>
            <w:tcMar>
              <w:top w:w="70" w:type="dxa"/>
              <w:left w:w="70" w:type="dxa"/>
              <w:bottom w:w="70" w:type="dxa"/>
              <w:right w:w="70" w:type="dxa"/>
            </w:tcMar>
            <w:vAlign w:val="center"/>
          </w:tcPr>
          <w:p w14:paraId="795E8F69" w14:textId="77777777" w:rsidR="00E15256" w:rsidRDefault="007D2A90">
            <w:pPr>
              <w:spacing w:line="260" w:lineRule="exact"/>
              <w:jc w:val="left"/>
            </w:pPr>
            <w:r>
              <w:rPr>
                <w:rFonts w:ascii="宋体" w:hAnsi="宋体" w:cs="宋体"/>
                <w:sz w:val="20"/>
                <w:szCs w:val="20"/>
              </w:rPr>
              <w:t>PointNet</w:t>
            </w:r>
            <w:r>
              <w:rPr>
                <w:rFonts w:ascii="宋体" w:hAnsi="宋体" w:cs="宋体"/>
                <w:sz w:val="18"/>
                <w:szCs w:val="18"/>
                <w:vertAlign w:val="superscript"/>
              </w:rPr>
              <w:t>[1]</w:t>
            </w:r>
          </w:p>
        </w:tc>
        <w:tc>
          <w:tcPr>
            <w:tcW w:w="1700" w:type="dxa"/>
            <w:tcMar>
              <w:top w:w="70" w:type="dxa"/>
              <w:left w:w="70" w:type="dxa"/>
              <w:bottom w:w="70" w:type="dxa"/>
              <w:right w:w="70" w:type="dxa"/>
            </w:tcMar>
            <w:vAlign w:val="center"/>
          </w:tcPr>
          <w:p w14:paraId="3BB0B14C" w14:textId="77777777" w:rsidR="00E15256" w:rsidRDefault="007D2A90">
            <w:pPr>
              <w:spacing w:line="260" w:lineRule="exact"/>
              <w:jc w:val="left"/>
            </w:pPr>
            <w:r>
              <w:rPr>
                <w:rFonts w:ascii="宋体" w:hAnsi="宋体" w:cs="宋体"/>
                <w:sz w:val="20"/>
                <w:szCs w:val="20"/>
              </w:rPr>
              <w:t>共享权重</w:t>
            </w:r>
            <w:r>
              <w:rPr>
                <w:rFonts w:ascii="宋体" w:hAnsi="宋体" w:cs="宋体"/>
                <w:sz w:val="20"/>
                <w:szCs w:val="20"/>
              </w:rPr>
              <w:t xml:space="preserve"> MLP </w:t>
            </w:r>
            <w:r>
              <w:rPr>
                <w:rFonts w:ascii="宋体" w:hAnsi="宋体" w:cs="宋体"/>
                <w:sz w:val="20"/>
                <w:szCs w:val="20"/>
              </w:rPr>
              <w:t>逐点提特征，最大池化聚合为全局描述子</w:t>
            </w:r>
          </w:p>
        </w:tc>
        <w:tc>
          <w:tcPr>
            <w:tcW w:w="1700" w:type="dxa"/>
            <w:tcMar>
              <w:top w:w="70" w:type="dxa"/>
              <w:left w:w="70" w:type="dxa"/>
              <w:bottom w:w="70" w:type="dxa"/>
              <w:right w:w="70" w:type="dxa"/>
            </w:tcMar>
            <w:vAlign w:val="center"/>
          </w:tcPr>
          <w:p w14:paraId="048E77B8" w14:textId="77777777" w:rsidR="00E15256" w:rsidRDefault="007D2A90">
            <w:pPr>
              <w:spacing w:line="260" w:lineRule="exact"/>
              <w:jc w:val="left"/>
            </w:pPr>
            <w:r>
              <w:rPr>
                <w:rFonts w:ascii="宋体" w:hAnsi="宋体" w:cs="宋体"/>
                <w:sz w:val="20"/>
                <w:szCs w:val="20"/>
              </w:rPr>
              <w:t>首次实现直接在原始点集上学习，满足置换不变性</w:t>
            </w:r>
          </w:p>
        </w:tc>
        <w:tc>
          <w:tcPr>
            <w:tcW w:w="1700" w:type="dxa"/>
            <w:tcMar>
              <w:top w:w="70" w:type="dxa"/>
              <w:left w:w="70" w:type="dxa"/>
              <w:bottom w:w="70" w:type="dxa"/>
              <w:right w:w="70" w:type="dxa"/>
            </w:tcMar>
            <w:vAlign w:val="center"/>
          </w:tcPr>
          <w:p w14:paraId="68938FC7" w14:textId="77777777" w:rsidR="00E15256" w:rsidRDefault="007D2A90">
            <w:pPr>
              <w:spacing w:line="260" w:lineRule="exact"/>
              <w:jc w:val="left"/>
            </w:pPr>
            <w:r>
              <w:rPr>
                <w:rFonts w:ascii="宋体" w:hAnsi="宋体" w:cs="宋体"/>
                <w:sz w:val="20"/>
                <w:szCs w:val="20"/>
              </w:rPr>
              <w:t>全局池化仅保留通道极值，邻域内无信息交换，缺失局部几何建模</w:t>
            </w:r>
          </w:p>
        </w:tc>
      </w:tr>
      <w:tr w:rsidR="00E15256" w14:paraId="62052407"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1627528" w14:textId="77777777" w:rsidR="00E15256" w:rsidRDefault="007D2A90">
            <w:pPr>
              <w:spacing w:line="260" w:lineRule="exact"/>
              <w:jc w:val="left"/>
            </w:pPr>
            <w:r>
              <w:rPr>
                <w:rFonts w:ascii="宋体" w:hAnsi="宋体" w:cs="宋体"/>
                <w:sz w:val="20"/>
                <w:szCs w:val="20"/>
              </w:rPr>
              <w:t>分层邻域建模</w:t>
            </w:r>
          </w:p>
        </w:tc>
        <w:tc>
          <w:tcPr>
            <w:tcW w:w="1700" w:type="dxa"/>
            <w:tcMar>
              <w:top w:w="70" w:type="dxa"/>
              <w:left w:w="70" w:type="dxa"/>
              <w:bottom w:w="70" w:type="dxa"/>
              <w:right w:w="70" w:type="dxa"/>
            </w:tcMar>
            <w:vAlign w:val="center"/>
          </w:tcPr>
          <w:p w14:paraId="0935497D" w14:textId="77777777" w:rsidR="00E15256" w:rsidRDefault="007D2A90">
            <w:pPr>
              <w:spacing w:line="260" w:lineRule="exact"/>
              <w:jc w:val="left"/>
            </w:pPr>
            <w:r>
              <w:rPr>
                <w:rFonts w:ascii="宋体" w:hAnsi="宋体" w:cs="宋体"/>
                <w:sz w:val="20"/>
                <w:szCs w:val="20"/>
              </w:rPr>
              <w:t>PointNet++</w:t>
            </w:r>
            <w:r>
              <w:rPr>
                <w:rFonts w:ascii="宋体" w:hAnsi="宋体" w:cs="宋体"/>
                <w:sz w:val="18"/>
                <w:szCs w:val="18"/>
                <w:vertAlign w:val="superscript"/>
              </w:rPr>
              <w:t>[2]</w:t>
            </w:r>
          </w:p>
        </w:tc>
        <w:tc>
          <w:tcPr>
            <w:tcW w:w="1700" w:type="dxa"/>
            <w:tcMar>
              <w:top w:w="70" w:type="dxa"/>
              <w:left w:w="70" w:type="dxa"/>
              <w:bottom w:w="70" w:type="dxa"/>
              <w:right w:w="70" w:type="dxa"/>
            </w:tcMar>
            <w:vAlign w:val="center"/>
          </w:tcPr>
          <w:p w14:paraId="5C50FE99" w14:textId="77777777" w:rsidR="00E15256" w:rsidRDefault="007D2A90">
            <w:pPr>
              <w:spacing w:line="260" w:lineRule="exact"/>
              <w:jc w:val="left"/>
            </w:pPr>
            <w:r>
              <w:rPr>
                <w:rFonts w:ascii="宋体" w:hAnsi="宋体" w:cs="宋体"/>
                <w:sz w:val="20"/>
                <w:szCs w:val="20"/>
              </w:rPr>
              <w:t>采样</w:t>
            </w:r>
            <w:r>
              <w:rPr>
                <w:rFonts w:ascii="宋体" w:hAnsi="宋体" w:cs="宋体"/>
                <w:sz w:val="20"/>
                <w:szCs w:val="20"/>
              </w:rPr>
              <w:t>—</w:t>
            </w:r>
            <w:r>
              <w:rPr>
                <w:rFonts w:ascii="宋体" w:hAnsi="宋体" w:cs="宋体"/>
                <w:sz w:val="20"/>
                <w:szCs w:val="20"/>
              </w:rPr>
              <w:t>分组</w:t>
            </w:r>
            <w:r>
              <w:rPr>
                <w:rFonts w:ascii="宋体" w:hAnsi="宋体" w:cs="宋体"/>
                <w:sz w:val="20"/>
                <w:szCs w:val="20"/>
              </w:rPr>
              <w:t>—</w:t>
            </w:r>
            <w:r>
              <w:rPr>
                <w:rFonts w:ascii="宋体" w:hAnsi="宋体" w:cs="宋体"/>
                <w:sz w:val="20"/>
                <w:szCs w:val="20"/>
              </w:rPr>
              <w:t>逐组</w:t>
            </w:r>
            <w:r>
              <w:rPr>
                <w:rFonts w:ascii="宋体" w:hAnsi="宋体" w:cs="宋体"/>
                <w:sz w:val="20"/>
                <w:szCs w:val="20"/>
              </w:rPr>
              <w:t xml:space="preserve"> PointNet </w:t>
            </w:r>
            <w:r>
              <w:rPr>
                <w:rFonts w:ascii="宋体" w:hAnsi="宋体" w:cs="宋体"/>
                <w:sz w:val="20"/>
                <w:szCs w:val="20"/>
              </w:rPr>
              <w:t>的递归结构，逐层扩大感受野</w:t>
            </w:r>
          </w:p>
        </w:tc>
        <w:tc>
          <w:tcPr>
            <w:tcW w:w="1700" w:type="dxa"/>
            <w:tcMar>
              <w:top w:w="70" w:type="dxa"/>
              <w:left w:w="70" w:type="dxa"/>
              <w:bottom w:w="70" w:type="dxa"/>
              <w:right w:w="70" w:type="dxa"/>
            </w:tcMar>
            <w:vAlign w:val="center"/>
          </w:tcPr>
          <w:p w14:paraId="2A442AA5" w14:textId="77777777" w:rsidR="00E15256" w:rsidRDefault="007D2A90">
            <w:pPr>
              <w:spacing w:line="260" w:lineRule="exact"/>
              <w:jc w:val="left"/>
            </w:pPr>
            <w:r>
              <w:rPr>
                <w:rFonts w:ascii="宋体" w:hAnsi="宋体" w:cs="宋体"/>
                <w:sz w:val="20"/>
                <w:szCs w:val="20"/>
              </w:rPr>
              <w:t>引入层次化局部建模；多尺度／多分辨率分组应对密度不均</w:t>
            </w:r>
          </w:p>
        </w:tc>
        <w:tc>
          <w:tcPr>
            <w:tcW w:w="1700" w:type="dxa"/>
            <w:tcMar>
              <w:top w:w="70" w:type="dxa"/>
              <w:left w:w="70" w:type="dxa"/>
              <w:bottom w:w="70" w:type="dxa"/>
              <w:right w:w="70" w:type="dxa"/>
            </w:tcMar>
            <w:vAlign w:val="center"/>
          </w:tcPr>
          <w:p w14:paraId="1424C779" w14:textId="77777777" w:rsidR="00E15256" w:rsidRDefault="007D2A90">
            <w:pPr>
              <w:spacing w:line="260" w:lineRule="exact"/>
              <w:jc w:val="left"/>
            </w:pPr>
            <w:r>
              <w:rPr>
                <w:rFonts w:ascii="宋体" w:hAnsi="宋体" w:cs="宋体"/>
                <w:sz w:val="20"/>
                <w:szCs w:val="20"/>
              </w:rPr>
              <w:t>邻域尺度与分组策略需按数据调节</w:t>
            </w:r>
          </w:p>
        </w:tc>
      </w:tr>
      <w:tr w:rsidR="00E15256" w14:paraId="4D88BAB4"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7A440DC9" w14:textId="77777777" w:rsidR="00E15256" w:rsidRDefault="007D2A90">
            <w:pPr>
              <w:spacing w:line="260" w:lineRule="exact"/>
              <w:jc w:val="left"/>
            </w:pPr>
            <w:r>
              <w:rPr>
                <w:rFonts w:ascii="宋体" w:hAnsi="宋体" w:cs="宋体"/>
                <w:sz w:val="20"/>
                <w:szCs w:val="20"/>
              </w:rPr>
              <w:t>分层邻域建模</w:t>
            </w:r>
          </w:p>
        </w:tc>
        <w:tc>
          <w:tcPr>
            <w:tcW w:w="1700" w:type="dxa"/>
            <w:tcMar>
              <w:top w:w="70" w:type="dxa"/>
              <w:left w:w="70" w:type="dxa"/>
              <w:bottom w:w="70" w:type="dxa"/>
              <w:right w:w="70" w:type="dxa"/>
            </w:tcMar>
            <w:vAlign w:val="center"/>
          </w:tcPr>
          <w:p w14:paraId="1FD1D1C8" w14:textId="77777777" w:rsidR="00E15256" w:rsidRDefault="007D2A90">
            <w:pPr>
              <w:spacing w:line="260" w:lineRule="exact"/>
              <w:jc w:val="left"/>
            </w:pPr>
            <w:r>
              <w:rPr>
                <w:rFonts w:ascii="宋体" w:hAnsi="宋体" w:cs="宋体"/>
                <w:sz w:val="20"/>
                <w:szCs w:val="20"/>
              </w:rPr>
              <w:t>PointCNN</w:t>
            </w:r>
            <w:r>
              <w:rPr>
                <w:rFonts w:ascii="宋体" w:hAnsi="宋体" w:cs="宋体"/>
                <w:sz w:val="18"/>
                <w:szCs w:val="18"/>
                <w:vertAlign w:val="superscript"/>
              </w:rPr>
              <w:t>[39]</w:t>
            </w:r>
          </w:p>
        </w:tc>
        <w:tc>
          <w:tcPr>
            <w:tcW w:w="1700" w:type="dxa"/>
            <w:tcMar>
              <w:top w:w="70" w:type="dxa"/>
              <w:left w:w="70" w:type="dxa"/>
              <w:bottom w:w="70" w:type="dxa"/>
              <w:right w:w="70" w:type="dxa"/>
            </w:tcMar>
            <w:vAlign w:val="center"/>
          </w:tcPr>
          <w:p w14:paraId="4F699F93" w14:textId="77777777" w:rsidR="00E15256" w:rsidRDefault="007D2A90">
            <w:pPr>
              <w:spacing w:line="260" w:lineRule="exact"/>
              <w:jc w:val="left"/>
            </w:pPr>
            <w:r>
              <w:rPr>
                <w:rFonts w:ascii="宋体" w:hAnsi="宋体" w:cs="宋体"/>
                <w:sz w:val="20"/>
                <w:szCs w:val="20"/>
              </w:rPr>
              <w:t>学习</w:t>
            </w:r>
            <w:r>
              <w:rPr>
                <w:rFonts w:ascii="宋体" w:hAnsi="宋体" w:cs="宋体"/>
                <w:sz w:val="20"/>
                <w:szCs w:val="20"/>
              </w:rPr>
              <w:t xml:space="preserve"> </w:t>
            </w:r>
            <w:r>
              <w:rPr>
                <w:rFonts w:ascii="Cambria Math" w:eastAsia="Cambria Math" w:hAnsi="Cambria Math" w:cs="Cambria Math"/>
                <w:sz w:val="20"/>
                <w:szCs w:val="20"/>
              </w:rPr>
              <w:t>X</w:t>
            </w:r>
            <w:r>
              <w:rPr>
                <w:rFonts w:ascii="宋体" w:hAnsi="宋体" w:cs="宋体"/>
                <w:sz w:val="20"/>
                <w:szCs w:val="20"/>
              </w:rPr>
              <w:t xml:space="preserve"> </w:t>
            </w:r>
            <w:r>
              <w:rPr>
                <w:rFonts w:ascii="宋体" w:hAnsi="宋体" w:cs="宋体"/>
                <w:sz w:val="20"/>
                <w:szCs w:val="20"/>
              </w:rPr>
              <w:t>变换将邻域点重排为潜在规范顺序</w:t>
            </w:r>
          </w:p>
        </w:tc>
        <w:tc>
          <w:tcPr>
            <w:tcW w:w="1700" w:type="dxa"/>
            <w:tcMar>
              <w:top w:w="70" w:type="dxa"/>
              <w:left w:w="70" w:type="dxa"/>
              <w:bottom w:w="70" w:type="dxa"/>
              <w:right w:w="70" w:type="dxa"/>
            </w:tcMar>
            <w:vAlign w:val="center"/>
          </w:tcPr>
          <w:p w14:paraId="221BB3E7" w14:textId="77777777" w:rsidR="00E15256" w:rsidRDefault="007D2A90">
            <w:pPr>
              <w:spacing w:line="260" w:lineRule="exact"/>
              <w:jc w:val="left"/>
            </w:pPr>
            <w:r>
              <w:rPr>
                <w:rFonts w:ascii="宋体" w:hAnsi="宋体" w:cs="宋体"/>
                <w:sz w:val="20"/>
                <w:szCs w:val="20"/>
              </w:rPr>
              <w:t>使卷积算子可直接作用于无序邻域</w:t>
            </w:r>
          </w:p>
        </w:tc>
        <w:tc>
          <w:tcPr>
            <w:tcW w:w="1700" w:type="dxa"/>
            <w:tcMar>
              <w:top w:w="70" w:type="dxa"/>
              <w:left w:w="70" w:type="dxa"/>
              <w:bottom w:w="70" w:type="dxa"/>
              <w:right w:w="70" w:type="dxa"/>
            </w:tcMar>
            <w:vAlign w:val="center"/>
          </w:tcPr>
          <w:p w14:paraId="1BD1752B" w14:textId="77777777" w:rsidR="00E15256" w:rsidRDefault="007D2A90">
            <w:pPr>
              <w:spacing w:line="260" w:lineRule="exact"/>
              <w:jc w:val="left"/>
            </w:pPr>
            <w:r>
              <w:rPr>
                <w:rFonts w:ascii="宋体" w:hAnsi="宋体" w:cs="宋体"/>
                <w:sz w:val="20"/>
                <w:szCs w:val="20"/>
              </w:rPr>
              <w:t>变换的可解释性有限，重排稳定性依赖训练</w:t>
            </w:r>
          </w:p>
        </w:tc>
      </w:tr>
      <w:tr w:rsidR="00E15256" w14:paraId="21AD650E"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16F5B31" w14:textId="77777777" w:rsidR="00E15256" w:rsidRDefault="007D2A90">
            <w:pPr>
              <w:spacing w:line="260" w:lineRule="exact"/>
              <w:jc w:val="left"/>
            </w:pPr>
            <w:r>
              <w:rPr>
                <w:rFonts w:ascii="宋体" w:hAnsi="宋体" w:cs="宋体"/>
                <w:sz w:val="20"/>
                <w:szCs w:val="20"/>
              </w:rPr>
              <w:t>分层邻域建模</w:t>
            </w:r>
          </w:p>
        </w:tc>
        <w:tc>
          <w:tcPr>
            <w:tcW w:w="1700" w:type="dxa"/>
            <w:tcMar>
              <w:top w:w="70" w:type="dxa"/>
              <w:left w:w="70" w:type="dxa"/>
              <w:bottom w:w="70" w:type="dxa"/>
              <w:right w:w="70" w:type="dxa"/>
            </w:tcMar>
            <w:vAlign w:val="center"/>
          </w:tcPr>
          <w:p w14:paraId="780A2B6F" w14:textId="77777777" w:rsidR="00E15256" w:rsidRDefault="007D2A90">
            <w:pPr>
              <w:spacing w:line="260" w:lineRule="exact"/>
              <w:jc w:val="left"/>
            </w:pPr>
            <w:r>
              <w:rPr>
                <w:rFonts w:ascii="宋体" w:hAnsi="宋体" w:cs="宋体"/>
                <w:sz w:val="20"/>
                <w:szCs w:val="20"/>
              </w:rPr>
              <w:t>KPConv</w:t>
            </w:r>
            <w:r>
              <w:rPr>
                <w:rFonts w:ascii="宋体" w:hAnsi="宋体" w:cs="宋体"/>
                <w:sz w:val="18"/>
                <w:szCs w:val="18"/>
                <w:vertAlign w:val="superscript"/>
              </w:rPr>
              <w:t>[40]</w:t>
            </w:r>
          </w:p>
        </w:tc>
        <w:tc>
          <w:tcPr>
            <w:tcW w:w="1700" w:type="dxa"/>
            <w:tcMar>
              <w:top w:w="70" w:type="dxa"/>
              <w:left w:w="70" w:type="dxa"/>
              <w:bottom w:w="70" w:type="dxa"/>
              <w:right w:w="70" w:type="dxa"/>
            </w:tcMar>
            <w:vAlign w:val="center"/>
          </w:tcPr>
          <w:p w14:paraId="393129DA" w14:textId="77777777" w:rsidR="00E15256" w:rsidRDefault="007D2A90">
            <w:pPr>
              <w:spacing w:line="260" w:lineRule="exact"/>
              <w:jc w:val="left"/>
            </w:pPr>
            <w:r>
              <w:rPr>
                <w:rFonts w:ascii="宋体" w:hAnsi="宋体" w:cs="宋体"/>
                <w:sz w:val="20"/>
                <w:szCs w:val="20"/>
              </w:rPr>
              <w:t>以可变形核点与邻域点的空间关系定义连续卷积权重</w:t>
            </w:r>
          </w:p>
        </w:tc>
        <w:tc>
          <w:tcPr>
            <w:tcW w:w="1700" w:type="dxa"/>
            <w:tcMar>
              <w:top w:w="70" w:type="dxa"/>
              <w:left w:w="70" w:type="dxa"/>
              <w:bottom w:w="70" w:type="dxa"/>
              <w:right w:w="70" w:type="dxa"/>
            </w:tcMar>
            <w:vAlign w:val="center"/>
          </w:tcPr>
          <w:p w14:paraId="2E1F52A8" w14:textId="77777777" w:rsidR="00E15256" w:rsidRDefault="007D2A90">
            <w:pPr>
              <w:spacing w:line="260" w:lineRule="exact"/>
              <w:jc w:val="left"/>
            </w:pPr>
            <w:r>
              <w:rPr>
                <w:rFonts w:ascii="宋体" w:hAnsi="宋体" w:cs="宋体"/>
                <w:sz w:val="20"/>
                <w:szCs w:val="20"/>
              </w:rPr>
              <w:t>权重显式依赖相对空间位置，聚合前保留方向信息</w:t>
            </w:r>
          </w:p>
        </w:tc>
        <w:tc>
          <w:tcPr>
            <w:tcW w:w="1700" w:type="dxa"/>
            <w:tcMar>
              <w:top w:w="70" w:type="dxa"/>
              <w:left w:w="70" w:type="dxa"/>
              <w:bottom w:w="70" w:type="dxa"/>
              <w:right w:w="70" w:type="dxa"/>
            </w:tcMar>
            <w:vAlign w:val="center"/>
          </w:tcPr>
          <w:p w14:paraId="02B2D54C" w14:textId="77777777" w:rsidR="00E15256" w:rsidRDefault="007D2A90">
            <w:pPr>
              <w:spacing w:line="260" w:lineRule="exact"/>
              <w:jc w:val="left"/>
            </w:pPr>
            <w:r>
              <w:rPr>
                <w:rFonts w:ascii="宋体" w:hAnsi="宋体" w:cs="宋体"/>
                <w:sz w:val="20"/>
                <w:szCs w:val="20"/>
              </w:rPr>
              <w:t>核点数目与影响半径为敏感超参数</w:t>
            </w:r>
          </w:p>
        </w:tc>
      </w:tr>
      <w:tr w:rsidR="00E15256" w14:paraId="1555AB56"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40A9685" w14:textId="77777777" w:rsidR="00E15256" w:rsidRDefault="007D2A90">
            <w:pPr>
              <w:spacing w:line="260" w:lineRule="exact"/>
              <w:jc w:val="left"/>
            </w:pPr>
            <w:r>
              <w:rPr>
                <w:rFonts w:ascii="宋体" w:hAnsi="宋体" w:cs="宋体"/>
                <w:sz w:val="20"/>
                <w:szCs w:val="20"/>
              </w:rPr>
              <w:t>图卷积与动态邻域</w:t>
            </w:r>
          </w:p>
        </w:tc>
        <w:tc>
          <w:tcPr>
            <w:tcW w:w="1700" w:type="dxa"/>
            <w:tcMar>
              <w:top w:w="70" w:type="dxa"/>
              <w:left w:w="70" w:type="dxa"/>
              <w:bottom w:w="70" w:type="dxa"/>
              <w:right w:w="70" w:type="dxa"/>
            </w:tcMar>
            <w:vAlign w:val="center"/>
          </w:tcPr>
          <w:p w14:paraId="753D1AEB" w14:textId="77777777" w:rsidR="00E15256" w:rsidRDefault="007D2A90">
            <w:pPr>
              <w:spacing w:line="260" w:lineRule="exact"/>
              <w:jc w:val="left"/>
            </w:pPr>
            <w:r>
              <w:rPr>
                <w:rFonts w:ascii="宋体" w:hAnsi="宋体" w:cs="宋体"/>
                <w:sz w:val="20"/>
                <w:szCs w:val="20"/>
              </w:rPr>
              <w:t>DGCNN</w:t>
            </w:r>
            <w:r>
              <w:rPr>
                <w:rFonts w:ascii="宋体" w:hAnsi="宋体" w:cs="宋体"/>
                <w:sz w:val="18"/>
                <w:szCs w:val="18"/>
                <w:vertAlign w:val="superscript"/>
              </w:rPr>
              <w:t>[41]</w:t>
            </w:r>
          </w:p>
        </w:tc>
        <w:tc>
          <w:tcPr>
            <w:tcW w:w="1700" w:type="dxa"/>
            <w:tcMar>
              <w:top w:w="70" w:type="dxa"/>
              <w:left w:w="70" w:type="dxa"/>
              <w:bottom w:w="70" w:type="dxa"/>
              <w:right w:w="70" w:type="dxa"/>
            </w:tcMar>
            <w:vAlign w:val="center"/>
          </w:tcPr>
          <w:p w14:paraId="443EA8D3" w14:textId="77777777" w:rsidR="00E15256" w:rsidRDefault="007D2A90">
            <w:pPr>
              <w:spacing w:line="260" w:lineRule="exact"/>
              <w:jc w:val="left"/>
            </w:pPr>
            <w:r>
              <w:rPr>
                <w:rFonts w:ascii="宋体" w:hAnsi="宋体" w:cs="宋体"/>
                <w:sz w:val="20"/>
                <w:szCs w:val="20"/>
              </w:rPr>
              <w:t>特征空间</w:t>
            </w:r>
            <w:r>
              <w:rPr>
                <w:rFonts w:ascii="宋体" w:hAnsi="宋体" w:cs="宋体"/>
                <w:sz w:val="20"/>
                <w:szCs w:val="20"/>
              </w:rPr>
              <w:t xml:space="preserve"> </w:t>
            </w:r>
            <w:r>
              <w:rPr>
                <w:rFonts w:ascii="Cambria Math" w:eastAsia="Cambria Math" w:hAnsi="Cambria Math" w:cs="Cambria Math"/>
                <w:sz w:val="20"/>
                <w:szCs w:val="20"/>
              </w:rPr>
              <w:t>k</w:t>
            </w:r>
            <w:r>
              <w:rPr>
                <w:rFonts w:ascii="宋体" w:hAnsi="宋体" w:cs="宋体"/>
                <w:sz w:val="20"/>
                <w:szCs w:val="20"/>
              </w:rPr>
              <w:t xml:space="preserve"> </w:t>
            </w:r>
            <w:r>
              <w:rPr>
                <w:rFonts w:ascii="宋体" w:hAnsi="宋体" w:cs="宋体"/>
                <w:sz w:val="20"/>
                <w:szCs w:val="20"/>
              </w:rPr>
              <w:t>近邻图</w:t>
            </w:r>
            <w:r>
              <w:rPr>
                <w:rFonts w:ascii="宋体" w:hAnsi="宋体" w:cs="宋体"/>
                <w:sz w:val="20"/>
                <w:szCs w:val="20"/>
              </w:rPr>
              <w:t xml:space="preserve"> + </w:t>
            </w:r>
            <w:r>
              <w:rPr>
                <w:rFonts w:ascii="宋体" w:hAnsi="宋体" w:cs="宋体"/>
                <w:sz w:val="20"/>
                <w:szCs w:val="20"/>
              </w:rPr>
              <w:t>边卷积，每层重建邻接关系</w:t>
            </w:r>
          </w:p>
        </w:tc>
        <w:tc>
          <w:tcPr>
            <w:tcW w:w="1700" w:type="dxa"/>
            <w:tcMar>
              <w:top w:w="70" w:type="dxa"/>
              <w:left w:w="70" w:type="dxa"/>
              <w:bottom w:w="70" w:type="dxa"/>
              <w:right w:w="70" w:type="dxa"/>
            </w:tcMar>
            <w:vAlign w:val="center"/>
          </w:tcPr>
          <w:p w14:paraId="32DF7F72" w14:textId="77777777" w:rsidR="00E15256" w:rsidRDefault="007D2A90">
            <w:pPr>
              <w:spacing w:line="260" w:lineRule="exact"/>
              <w:jc w:val="left"/>
            </w:pPr>
            <w:r>
              <w:rPr>
                <w:rFonts w:ascii="宋体" w:hAnsi="宋体" w:cs="宋体"/>
                <w:sz w:val="20"/>
                <w:szCs w:val="20"/>
              </w:rPr>
              <w:t>同时编码绝对特征与相对差异，突破固定空间邻域限制</w:t>
            </w:r>
          </w:p>
        </w:tc>
        <w:tc>
          <w:tcPr>
            <w:tcW w:w="1700" w:type="dxa"/>
            <w:tcMar>
              <w:top w:w="70" w:type="dxa"/>
              <w:left w:w="70" w:type="dxa"/>
              <w:bottom w:w="70" w:type="dxa"/>
              <w:right w:w="70" w:type="dxa"/>
            </w:tcMar>
            <w:vAlign w:val="center"/>
          </w:tcPr>
          <w:p w14:paraId="4328F542" w14:textId="77777777" w:rsidR="00E15256" w:rsidRDefault="007D2A90">
            <w:pPr>
              <w:spacing w:line="260" w:lineRule="exact"/>
              <w:jc w:val="left"/>
            </w:pPr>
            <w:r>
              <w:rPr>
                <w:rFonts w:ascii="宋体" w:hAnsi="宋体" w:cs="宋体"/>
                <w:sz w:val="20"/>
                <w:szCs w:val="20"/>
              </w:rPr>
              <w:t>逐层建图带来时间与显存开销，</w:t>
            </w:r>
            <w:r>
              <w:rPr>
                <w:rFonts w:ascii="Cambria Math" w:eastAsia="Cambria Math" w:hAnsi="Cambria Math" w:cs="Cambria Math"/>
                <w:sz w:val="20"/>
                <w:szCs w:val="20"/>
              </w:rPr>
              <w:t>k</w:t>
            </w:r>
            <w:r>
              <w:rPr>
                <w:rFonts w:ascii="宋体" w:hAnsi="宋体" w:cs="宋体"/>
                <w:sz w:val="20"/>
                <w:szCs w:val="20"/>
              </w:rPr>
              <w:t xml:space="preserve"> </w:t>
            </w:r>
            <w:r>
              <w:rPr>
                <w:rFonts w:ascii="宋体" w:hAnsi="宋体" w:cs="宋体"/>
                <w:sz w:val="20"/>
                <w:szCs w:val="20"/>
              </w:rPr>
              <w:t>为敏感超参数</w:t>
            </w:r>
          </w:p>
        </w:tc>
      </w:tr>
      <w:tr w:rsidR="00E15256" w14:paraId="19C1325F"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29ACB3A" w14:textId="77777777" w:rsidR="00E15256" w:rsidRDefault="007D2A90">
            <w:pPr>
              <w:spacing w:line="260" w:lineRule="exact"/>
              <w:jc w:val="left"/>
            </w:pPr>
            <w:r>
              <w:rPr>
                <w:rFonts w:ascii="宋体" w:hAnsi="宋体" w:cs="宋体"/>
                <w:sz w:val="20"/>
                <w:szCs w:val="20"/>
              </w:rPr>
              <w:t>图卷积与动态邻域</w:t>
            </w:r>
          </w:p>
        </w:tc>
        <w:tc>
          <w:tcPr>
            <w:tcW w:w="1700" w:type="dxa"/>
            <w:tcMar>
              <w:top w:w="70" w:type="dxa"/>
              <w:left w:w="70" w:type="dxa"/>
              <w:bottom w:w="70" w:type="dxa"/>
              <w:right w:w="70" w:type="dxa"/>
            </w:tcMar>
            <w:vAlign w:val="center"/>
          </w:tcPr>
          <w:p w14:paraId="57732066" w14:textId="77777777" w:rsidR="00E15256" w:rsidRDefault="007D2A90">
            <w:pPr>
              <w:spacing w:line="260" w:lineRule="exact"/>
              <w:jc w:val="left"/>
            </w:pPr>
            <w:r>
              <w:rPr>
                <w:rFonts w:ascii="宋体" w:hAnsi="宋体" w:cs="宋体"/>
                <w:sz w:val="20"/>
                <w:szCs w:val="20"/>
              </w:rPr>
              <w:t>PU-GCN</w:t>
            </w:r>
            <w:r>
              <w:rPr>
                <w:rFonts w:ascii="宋体" w:hAnsi="宋体" w:cs="宋体"/>
                <w:sz w:val="18"/>
                <w:szCs w:val="18"/>
                <w:vertAlign w:val="superscript"/>
              </w:rPr>
              <w:t>[16]</w:t>
            </w:r>
          </w:p>
        </w:tc>
        <w:tc>
          <w:tcPr>
            <w:tcW w:w="1700" w:type="dxa"/>
            <w:tcMar>
              <w:top w:w="70" w:type="dxa"/>
              <w:left w:w="70" w:type="dxa"/>
              <w:bottom w:w="70" w:type="dxa"/>
              <w:right w:w="70" w:type="dxa"/>
            </w:tcMar>
            <w:vAlign w:val="center"/>
          </w:tcPr>
          <w:p w14:paraId="76AEC8F6" w14:textId="77777777" w:rsidR="00E15256" w:rsidRDefault="007D2A90">
            <w:pPr>
              <w:spacing w:line="260" w:lineRule="exact"/>
              <w:jc w:val="left"/>
            </w:pPr>
            <w:r>
              <w:rPr>
                <w:rFonts w:ascii="宋体" w:hAnsi="宋体" w:cs="宋体"/>
                <w:sz w:val="20"/>
                <w:szCs w:val="20"/>
              </w:rPr>
              <w:t xml:space="preserve">Inception </w:t>
            </w:r>
            <w:r>
              <w:rPr>
                <w:rFonts w:ascii="宋体" w:hAnsi="宋体" w:cs="宋体"/>
                <w:sz w:val="20"/>
                <w:szCs w:val="20"/>
              </w:rPr>
              <w:t>式密集图卷积特征提取器</w:t>
            </w:r>
            <w:r>
              <w:rPr>
                <w:rFonts w:ascii="宋体" w:hAnsi="宋体" w:cs="宋体"/>
                <w:sz w:val="20"/>
                <w:szCs w:val="20"/>
              </w:rPr>
              <w:t xml:space="preserve"> + NodeShuffle </w:t>
            </w:r>
            <w:r>
              <w:rPr>
                <w:rFonts w:ascii="宋体" w:hAnsi="宋体" w:cs="宋体"/>
                <w:sz w:val="20"/>
                <w:szCs w:val="20"/>
              </w:rPr>
              <w:t>扩张</w:t>
            </w:r>
          </w:p>
        </w:tc>
        <w:tc>
          <w:tcPr>
            <w:tcW w:w="1700" w:type="dxa"/>
            <w:tcMar>
              <w:top w:w="70" w:type="dxa"/>
              <w:left w:w="70" w:type="dxa"/>
              <w:bottom w:w="70" w:type="dxa"/>
              <w:right w:w="70" w:type="dxa"/>
            </w:tcMar>
            <w:vAlign w:val="center"/>
          </w:tcPr>
          <w:p w14:paraId="2A607264" w14:textId="77777777" w:rsidR="00E15256" w:rsidRDefault="007D2A90">
            <w:pPr>
              <w:spacing w:line="260" w:lineRule="exact"/>
              <w:jc w:val="left"/>
            </w:pPr>
            <w:r>
              <w:rPr>
                <w:rFonts w:ascii="宋体" w:hAnsi="宋体" w:cs="宋体"/>
                <w:sz w:val="20"/>
                <w:szCs w:val="20"/>
              </w:rPr>
              <w:t>在扩张过程中即利用邻域关系</w:t>
            </w:r>
          </w:p>
        </w:tc>
        <w:tc>
          <w:tcPr>
            <w:tcW w:w="1700" w:type="dxa"/>
            <w:tcMar>
              <w:top w:w="70" w:type="dxa"/>
              <w:left w:w="70" w:type="dxa"/>
              <w:bottom w:w="70" w:type="dxa"/>
              <w:right w:w="70" w:type="dxa"/>
            </w:tcMar>
            <w:vAlign w:val="center"/>
          </w:tcPr>
          <w:p w14:paraId="511124E4" w14:textId="77777777" w:rsidR="00E15256" w:rsidRDefault="007D2A90">
            <w:pPr>
              <w:spacing w:line="260" w:lineRule="exact"/>
              <w:jc w:val="left"/>
            </w:pPr>
            <w:r>
              <w:rPr>
                <w:rFonts w:ascii="宋体" w:hAnsi="宋体" w:cs="宋体"/>
                <w:sz w:val="20"/>
                <w:szCs w:val="20"/>
              </w:rPr>
              <w:t>结构复杂度与参数量上升</w:t>
            </w:r>
          </w:p>
        </w:tc>
      </w:tr>
      <w:tr w:rsidR="00E15256" w14:paraId="116395AB"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23B61D70" w14:textId="77777777" w:rsidR="00E15256" w:rsidRDefault="007D2A90">
            <w:pPr>
              <w:spacing w:line="260" w:lineRule="exact"/>
              <w:jc w:val="left"/>
            </w:pPr>
            <w:r>
              <w:rPr>
                <w:rFonts w:ascii="宋体" w:hAnsi="宋体" w:cs="宋体"/>
                <w:sz w:val="20"/>
                <w:szCs w:val="20"/>
              </w:rPr>
              <w:t>点云</w:t>
            </w:r>
            <w:r>
              <w:rPr>
                <w:rFonts w:ascii="宋体" w:hAnsi="宋体" w:cs="宋体"/>
                <w:sz w:val="20"/>
                <w:szCs w:val="20"/>
              </w:rPr>
              <w:t xml:space="preserve"> Transformer</w:t>
            </w:r>
          </w:p>
        </w:tc>
        <w:tc>
          <w:tcPr>
            <w:tcW w:w="1700" w:type="dxa"/>
            <w:tcMar>
              <w:top w:w="70" w:type="dxa"/>
              <w:left w:w="70" w:type="dxa"/>
              <w:bottom w:w="70" w:type="dxa"/>
              <w:right w:w="70" w:type="dxa"/>
            </w:tcMar>
            <w:vAlign w:val="center"/>
          </w:tcPr>
          <w:p w14:paraId="1C940AA3" w14:textId="77777777" w:rsidR="00E15256" w:rsidRDefault="007D2A90">
            <w:pPr>
              <w:spacing w:line="260" w:lineRule="exact"/>
              <w:jc w:val="left"/>
            </w:pPr>
            <w:r>
              <w:rPr>
                <w:rFonts w:ascii="宋体" w:hAnsi="宋体" w:cs="宋体"/>
                <w:sz w:val="20"/>
                <w:szCs w:val="20"/>
              </w:rPr>
              <w:t>PCT</w:t>
            </w:r>
            <w:r>
              <w:rPr>
                <w:rFonts w:ascii="宋体" w:hAnsi="宋体" w:cs="宋体"/>
                <w:sz w:val="18"/>
                <w:szCs w:val="18"/>
                <w:vertAlign w:val="superscript"/>
              </w:rPr>
              <w:t>[44]</w:t>
            </w:r>
          </w:p>
        </w:tc>
        <w:tc>
          <w:tcPr>
            <w:tcW w:w="1700" w:type="dxa"/>
            <w:tcMar>
              <w:top w:w="70" w:type="dxa"/>
              <w:left w:w="70" w:type="dxa"/>
              <w:bottom w:w="70" w:type="dxa"/>
              <w:right w:w="70" w:type="dxa"/>
            </w:tcMar>
            <w:vAlign w:val="center"/>
          </w:tcPr>
          <w:p w14:paraId="7668C47C" w14:textId="77777777" w:rsidR="00E15256" w:rsidRDefault="007D2A90">
            <w:pPr>
              <w:spacing w:line="260" w:lineRule="exact"/>
              <w:jc w:val="left"/>
            </w:pPr>
            <w:r>
              <w:rPr>
                <w:rFonts w:ascii="宋体" w:hAnsi="宋体" w:cs="宋体"/>
                <w:sz w:val="20"/>
                <w:szCs w:val="20"/>
              </w:rPr>
              <w:t>全部点间计算注意力，引入偏移注意力增强特征差异</w:t>
            </w:r>
          </w:p>
        </w:tc>
        <w:tc>
          <w:tcPr>
            <w:tcW w:w="1700" w:type="dxa"/>
            <w:tcMar>
              <w:top w:w="70" w:type="dxa"/>
              <w:left w:w="70" w:type="dxa"/>
              <w:bottom w:w="70" w:type="dxa"/>
              <w:right w:w="70" w:type="dxa"/>
            </w:tcMar>
            <w:vAlign w:val="center"/>
          </w:tcPr>
          <w:p w14:paraId="2C46CEDF" w14:textId="77777777" w:rsidR="00E15256" w:rsidRDefault="007D2A90">
            <w:pPr>
              <w:spacing w:line="260" w:lineRule="exact"/>
              <w:jc w:val="left"/>
            </w:pPr>
            <w:r>
              <w:rPr>
                <w:rFonts w:ascii="宋体" w:hAnsi="宋体" w:cs="宋体"/>
                <w:sz w:val="20"/>
                <w:szCs w:val="20"/>
              </w:rPr>
              <w:t>全局交互，能力上限高</w:t>
            </w:r>
          </w:p>
        </w:tc>
        <w:tc>
          <w:tcPr>
            <w:tcW w:w="1700" w:type="dxa"/>
            <w:tcMar>
              <w:top w:w="70" w:type="dxa"/>
              <w:left w:w="70" w:type="dxa"/>
              <w:bottom w:w="70" w:type="dxa"/>
              <w:right w:w="70" w:type="dxa"/>
            </w:tcMar>
            <w:vAlign w:val="center"/>
          </w:tcPr>
          <w:p w14:paraId="337B0460" w14:textId="77777777" w:rsidR="00E15256" w:rsidRDefault="007D2A90">
            <w:pPr>
              <w:spacing w:line="260" w:lineRule="exact"/>
              <w:jc w:val="left"/>
            </w:pPr>
            <w:r>
              <w:rPr>
                <w:rFonts w:ascii="宋体" w:hAnsi="宋体" w:cs="宋体"/>
                <w:sz w:val="20"/>
                <w:szCs w:val="20"/>
              </w:rPr>
              <w:t>复杂度随点数平方增长</w:t>
            </w:r>
          </w:p>
        </w:tc>
      </w:tr>
      <w:tr w:rsidR="00E15256" w14:paraId="72AD3E81"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34717CD7" w14:textId="77777777" w:rsidR="00E15256" w:rsidRDefault="007D2A90">
            <w:pPr>
              <w:spacing w:line="260" w:lineRule="exact"/>
              <w:jc w:val="left"/>
            </w:pPr>
            <w:r>
              <w:rPr>
                <w:rFonts w:ascii="宋体" w:hAnsi="宋体" w:cs="宋体"/>
                <w:sz w:val="20"/>
                <w:szCs w:val="20"/>
              </w:rPr>
              <w:t>点云</w:t>
            </w:r>
            <w:r>
              <w:rPr>
                <w:rFonts w:ascii="宋体" w:hAnsi="宋体" w:cs="宋体"/>
                <w:sz w:val="20"/>
                <w:szCs w:val="20"/>
              </w:rPr>
              <w:t xml:space="preserve"> Transformer</w:t>
            </w:r>
          </w:p>
        </w:tc>
        <w:tc>
          <w:tcPr>
            <w:tcW w:w="1700" w:type="dxa"/>
            <w:tcMar>
              <w:top w:w="70" w:type="dxa"/>
              <w:left w:w="70" w:type="dxa"/>
              <w:bottom w:w="70" w:type="dxa"/>
              <w:right w:w="70" w:type="dxa"/>
            </w:tcMar>
            <w:vAlign w:val="center"/>
          </w:tcPr>
          <w:p w14:paraId="00CF1508" w14:textId="77777777" w:rsidR="00E15256" w:rsidRDefault="007D2A90">
            <w:pPr>
              <w:spacing w:line="260" w:lineRule="exact"/>
              <w:jc w:val="left"/>
            </w:pPr>
            <w:r>
              <w:rPr>
                <w:rFonts w:ascii="宋体" w:hAnsi="宋体" w:cs="宋体"/>
                <w:sz w:val="20"/>
                <w:szCs w:val="20"/>
              </w:rPr>
              <w:t>Point Transformer</w:t>
            </w:r>
            <w:r>
              <w:rPr>
                <w:rFonts w:ascii="宋体" w:hAnsi="宋体" w:cs="宋体"/>
                <w:sz w:val="18"/>
                <w:szCs w:val="18"/>
                <w:vertAlign w:val="superscript"/>
              </w:rPr>
              <w:t>[45]</w:t>
            </w:r>
          </w:p>
        </w:tc>
        <w:tc>
          <w:tcPr>
            <w:tcW w:w="1700" w:type="dxa"/>
            <w:tcMar>
              <w:top w:w="70" w:type="dxa"/>
              <w:left w:w="70" w:type="dxa"/>
              <w:bottom w:w="70" w:type="dxa"/>
              <w:right w:w="70" w:type="dxa"/>
            </w:tcMar>
            <w:vAlign w:val="center"/>
          </w:tcPr>
          <w:p w14:paraId="23668DFA" w14:textId="77777777" w:rsidR="00E15256" w:rsidRDefault="007D2A90">
            <w:pPr>
              <w:spacing w:line="260" w:lineRule="exact"/>
              <w:jc w:val="left"/>
            </w:pPr>
            <w:r>
              <w:rPr>
                <w:rFonts w:ascii="宋体" w:hAnsi="宋体" w:cs="宋体"/>
                <w:sz w:val="20"/>
                <w:szCs w:val="20"/>
              </w:rPr>
              <w:t>注意力限制在</w:t>
            </w:r>
            <w:r>
              <w:rPr>
                <w:rFonts w:ascii="宋体" w:hAnsi="宋体" w:cs="宋体"/>
                <w:sz w:val="20"/>
                <w:szCs w:val="20"/>
              </w:rPr>
              <w:t xml:space="preserve"> </w:t>
            </w:r>
            <w:r>
              <w:rPr>
                <w:rFonts w:ascii="Cambria Math" w:eastAsia="Cambria Math" w:hAnsi="Cambria Math" w:cs="Cambria Math"/>
                <w:sz w:val="20"/>
                <w:szCs w:val="20"/>
              </w:rPr>
              <w:t>k</w:t>
            </w:r>
            <w:r>
              <w:rPr>
                <w:rFonts w:ascii="宋体" w:hAnsi="宋体" w:cs="宋体"/>
                <w:sz w:val="20"/>
                <w:szCs w:val="20"/>
              </w:rPr>
              <w:t xml:space="preserve"> </w:t>
            </w:r>
            <w:r>
              <w:rPr>
                <w:rFonts w:ascii="宋体" w:hAnsi="宋体" w:cs="宋体"/>
                <w:sz w:val="20"/>
                <w:szCs w:val="20"/>
              </w:rPr>
              <w:t>近邻内，采用向量注意力形式</w:t>
            </w:r>
          </w:p>
        </w:tc>
        <w:tc>
          <w:tcPr>
            <w:tcW w:w="1700" w:type="dxa"/>
            <w:tcMar>
              <w:top w:w="70" w:type="dxa"/>
              <w:left w:w="70" w:type="dxa"/>
              <w:bottom w:w="70" w:type="dxa"/>
              <w:right w:w="70" w:type="dxa"/>
            </w:tcMar>
            <w:vAlign w:val="center"/>
          </w:tcPr>
          <w:p w14:paraId="306180E5" w14:textId="77777777" w:rsidR="00E15256" w:rsidRDefault="007D2A90">
            <w:pPr>
              <w:spacing w:line="260" w:lineRule="exact"/>
              <w:jc w:val="left"/>
            </w:pPr>
            <w:r>
              <w:rPr>
                <w:rFonts w:ascii="宋体" w:hAnsi="宋体" w:cs="宋体"/>
                <w:sz w:val="20"/>
                <w:szCs w:val="20"/>
              </w:rPr>
              <w:t>权重可逐通道调制，复杂度可控</w:t>
            </w:r>
          </w:p>
        </w:tc>
        <w:tc>
          <w:tcPr>
            <w:tcW w:w="1700" w:type="dxa"/>
            <w:tcMar>
              <w:top w:w="70" w:type="dxa"/>
              <w:left w:w="70" w:type="dxa"/>
              <w:bottom w:w="70" w:type="dxa"/>
              <w:right w:w="70" w:type="dxa"/>
            </w:tcMar>
            <w:vAlign w:val="center"/>
          </w:tcPr>
          <w:p w14:paraId="279AA4B3" w14:textId="77777777" w:rsidR="00E15256" w:rsidRDefault="007D2A90">
            <w:pPr>
              <w:spacing w:line="260" w:lineRule="exact"/>
              <w:jc w:val="left"/>
            </w:pPr>
            <w:r>
              <w:rPr>
                <w:rFonts w:ascii="宋体" w:hAnsi="宋体" w:cs="宋体"/>
                <w:sz w:val="20"/>
                <w:szCs w:val="20"/>
              </w:rPr>
              <w:t>感受野受邻域规模限制</w:t>
            </w:r>
          </w:p>
        </w:tc>
      </w:tr>
      <w:tr w:rsidR="00E15256" w14:paraId="153F1636"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7B43CA64" w14:textId="77777777" w:rsidR="00E15256" w:rsidRDefault="007D2A90">
            <w:pPr>
              <w:spacing w:line="260" w:lineRule="exact"/>
              <w:jc w:val="left"/>
            </w:pPr>
            <w:r>
              <w:rPr>
                <w:rFonts w:ascii="宋体" w:hAnsi="宋体" w:cs="宋体"/>
                <w:sz w:val="20"/>
                <w:szCs w:val="20"/>
              </w:rPr>
              <w:t>点云</w:t>
            </w:r>
            <w:r>
              <w:rPr>
                <w:rFonts w:ascii="宋体" w:hAnsi="宋体" w:cs="宋体"/>
                <w:sz w:val="20"/>
                <w:szCs w:val="20"/>
              </w:rPr>
              <w:t xml:space="preserve"> Transformer</w:t>
            </w:r>
          </w:p>
        </w:tc>
        <w:tc>
          <w:tcPr>
            <w:tcW w:w="1700" w:type="dxa"/>
            <w:tcMar>
              <w:top w:w="70" w:type="dxa"/>
              <w:left w:w="70" w:type="dxa"/>
              <w:bottom w:w="70" w:type="dxa"/>
              <w:right w:w="70" w:type="dxa"/>
            </w:tcMar>
            <w:vAlign w:val="center"/>
          </w:tcPr>
          <w:p w14:paraId="72B859BB" w14:textId="77777777" w:rsidR="00E15256" w:rsidRDefault="007D2A90">
            <w:pPr>
              <w:spacing w:line="260" w:lineRule="exact"/>
              <w:jc w:val="left"/>
            </w:pPr>
            <w:r>
              <w:rPr>
                <w:rFonts w:ascii="宋体" w:hAnsi="宋体" w:cs="宋体"/>
                <w:sz w:val="20"/>
                <w:szCs w:val="20"/>
              </w:rPr>
              <w:t>PU-Transformer</w:t>
            </w:r>
            <w:r>
              <w:rPr>
                <w:rFonts w:ascii="宋体" w:hAnsi="宋体" w:cs="宋体"/>
                <w:sz w:val="18"/>
                <w:szCs w:val="18"/>
                <w:vertAlign w:val="superscript"/>
              </w:rPr>
              <w:t>[17]</w:t>
            </w:r>
          </w:p>
        </w:tc>
        <w:tc>
          <w:tcPr>
            <w:tcW w:w="1700" w:type="dxa"/>
            <w:tcMar>
              <w:top w:w="70" w:type="dxa"/>
              <w:left w:w="70" w:type="dxa"/>
              <w:bottom w:w="70" w:type="dxa"/>
              <w:right w:w="70" w:type="dxa"/>
            </w:tcMar>
            <w:vAlign w:val="center"/>
          </w:tcPr>
          <w:p w14:paraId="2557616F" w14:textId="77777777" w:rsidR="00E15256" w:rsidRDefault="007D2A90">
            <w:pPr>
              <w:spacing w:line="260" w:lineRule="exact"/>
              <w:jc w:val="left"/>
            </w:pPr>
            <w:r>
              <w:rPr>
                <w:rFonts w:ascii="宋体" w:hAnsi="宋体" w:cs="宋体"/>
                <w:sz w:val="20"/>
                <w:szCs w:val="20"/>
              </w:rPr>
              <w:t>位置融合模块</w:t>
            </w:r>
            <w:r>
              <w:rPr>
                <w:rFonts w:ascii="宋体" w:hAnsi="宋体" w:cs="宋体"/>
                <w:sz w:val="20"/>
                <w:szCs w:val="20"/>
              </w:rPr>
              <w:t xml:space="preserve"> + </w:t>
            </w:r>
            <w:r>
              <w:rPr>
                <w:rFonts w:ascii="宋体" w:hAnsi="宋体" w:cs="宋体"/>
                <w:sz w:val="20"/>
                <w:szCs w:val="20"/>
              </w:rPr>
              <w:t>通道偏移多头自注意力交替堆叠</w:t>
            </w:r>
          </w:p>
        </w:tc>
        <w:tc>
          <w:tcPr>
            <w:tcW w:w="1700" w:type="dxa"/>
            <w:tcMar>
              <w:top w:w="70" w:type="dxa"/>
              <w:left w:w="70" w:type="dxa"/>
              <w:bottom w:w="70" w:type="dxa"/>
              <w:right w:w="70" w:type="dxa"/>
            </w:tcMar>
            <w:vAlign w:val="center"/>
          </w:tcPr>
          <w:p w14:paraId="2441949A" w14:textId="77777777" w:rsidR="00E15256" w:rsidRDefault="007D2A90">
            <w:pPr>
              <w:spacing w:line="260" w:lineRule="exact"/>
              <w:jc w:val="left"/>
            </w:pPr>
            <w:r>
              <w:rPr>
                <w:rFonts w:ascii="宋体" w:hAnsi="宋体" w:cs="宋体"/>
                <w:sz w:val="20"/>
                <w:szCs w:val="20"/>
              </w:rPr>
              <w:t>以较低复杂度扩展特征交互范围，面向上采样任务</w:t>
            </w:r>
          </w:p>
        </w:tc>
        <w:tc>
          <w:tcPr>
            <w:tcW w:w="1700" w:type="dxa"/>
            <w:tcMar>
              <w:top w:w="70" w:type="dxa"/>
              <w:left w:w="70" w:type="dxa"/>
              <w:bottom w:w="70" w:type="dxa"/>
              <w:right w:w="70" w:type="dxa"/>
            </w:tcMar>
            <w:vAlign w:val="center"/>
          </w:tcPr>
          <w:p w14:paraId="02EE910B" w14:textId="77777777" w:rsidR="00E15256" w:rsidRDefault="007D2A90">
            <w:pPr>
              <w:spacing w:line="260" w:lineRule="exact"/>
              <w:jc w:val="left"/>
            </w:pPr>
            <w:r>
              <w:rPr>
                <w:rFonts w:ascii="宋体" w:hAnsi="宋体" w:cs="宋体"/>
                <w:sz w:val="20"/>
                <w:szCs w:val="20"/>
              </w:rPr>
              <w:t>机制的实际瓶颈需实测确认（见第</w:t>
            </w:r>
            <w:r>
              <w:rPr>
                <w:rFonts w:ascii="宋体" w:hAnsi="宋体" w:cs="宋体"/>
                <w:sz w:val="20"/>
                <w:szCs w:val="20"/>
              </w:rPr>
              <w:t xml:space="preserve"> 3.5 </w:t>
            </w:r>
            <w:r>
              <w:rPr>
                <w:rFonts w:ascii="宋体" w:hAnsi="宋体" w:cs="宋体"/>
                <w:sz w:val="20"/>
                <w:szCs w:val="20"/>
              </w:rPr>
              <w:t>节）</w:t>
            </w:r>
          </w:p>
        </w:tc>
      </w:tr>
    </w:tbl>
    <w:p w14:paraId="3043C679" w14:textId="77777777" w:rsidR="00E15256" w:rsidRDefault="007D2A90">
      <w:r>
        <w:t>注：本表仅归纳机制与已知代价，不含任何性能数字；各方法的完整讨论见本节正文。</w:t>
      </w:r>
      <w:r>
        <w:t>"</w:t>
      </w:r>
      <w:r>
        <w:t>改进</w:t>
      </w:r>
      <w:r>
        <w:t>"</w:t>
      </w:r>
      <w:r>
        <w:t>一列均相对该方法在正文中讨论的前序方法而言。</w:t>
      </w:r>
    </w:p>
    <w:p w14:paraId="3321EAEC" w14:textId="77777777" w:rsidR="00E15256" w:rsidRDefault="007D2A90">
      <w:pPr>
        <w:pStyle w:val="ad"/>
      </w:pPr>
      <w:bookmarkStart w:id="46" w:name="_Toc237497346"/>
      <w:r>
        <w:lastRenderedPageBreak/>
        <w:t xml:space="preserve">2.3 </w:t>
      </w:r>
      <w:r>
        <w:t>点云上采样方法研究进展</w:t>
      </w:r>
      <w:bookmarkEnd w:id="46"/>
    </w:p>
    <w:p w14:paraId="373E26D8" w14:textId="77777777" w:rsidR="00E15256" w:rsidRDefault="007D2A90">
      <w:r>
        <w:t>本节按技术路线划分方法谱系（分类见图</w:t>
      </w:r>
      <w:r>
        <w:t xml:space="preserve"> 2.2</w:t>
      </w:r>
      <w:r>
        <w:t>，时序演进见图</w:t>
      </w:r>
      <w:r>
        <w:t xml:space="preserve"> 2.3</w:t>
      </w:r>
      <w:r>
        <w:t>），每类方法的讨论遵循同一结构：核心机制、相对前序方法的改进点、以及已知局限。</w:t>
      </w:r>
    </w:p>
    <w:p w14:paraId="6664EE67" w14:textId="77777777" w:rsidR="00E15256" w:rsidRDefault="007D2A90">
      <w:pPr>
        <w:keepNext/>
        <w:spacing w:before="100" w:after="80" w:line="240" w:lineRule="auto"/>
        <w:jc w:val="center"/>
      </w:pPr>
      <w:r>
        <w:rPr>
          <w:noProof/>
        </w:rPr>
        <w:drawing>
          <wp:inline distT="0" distB="0" distL="0" distR="0" wp14:anchorId="1A196616" wp14:editId="5B6E242B">
            <wp:extent cx="4953000" cy="2628900"/>
            <wp:effectExtent l="0" t="0" r="0" b="0"/>
            <wp:docPr id="36656326" name="图片 3665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628900"/>
                    </a:xfrm>
                    <a:prstGeom prst="rect">
                      <a:avLst/>
                    </a:prstGeom>
                  </pic:spPr>
                </pic:pic>
              </a:graphicData>
            </a:graphic>
          </wp:inline>
        </w:drawing>
      </w:r>
    </w:p>
    <w:p w14:paraId="491ADFA0" w14:textId="77777777" w:rsidR="00E15256" w:rsidRDefault="007D2A90">
      <w:pPr>
        <w:pStyle w:val="af"/>
        <w:keepNext w:val="0"/>
      </w:pPr>
      <w:bookmarkStart w:id="47" w:name="fig_2_2"/>
      <w:r>
        <w:t>图</w:t>
      </w:r>
      <w:r>
        <w:t xml:space="preserve"> 2.2 </w:t>
      </w:r>
      <w:r>
        <w:t>点云上采样方法的技术分类</w:t>
      </w:r>
      <w:bookmarkEnd w:id="47"/>
    </w:p>
    <w:p w14:paraId="2701E0C8" w14:textId="77777777" w:rsidR="00E15256" w:rsidRDefault="007D2A90">
      <w:pPr>
        <w:keepNext/>
        <w:spacing w:before="100" w:after="80" w:line="240" w:lineRule="auto"/>
        <w:jc w:val="center"/>
      </w:pPr>
      <w:r>
        <w:rPr>
          <w:noProof/>
        </w:rPr>
        <w:drawing>
          <wp:inline distT="0" distB="0" distL="0" distR="0" wp14:anchorId="2B6E7F15" wp14:editId="490E0CF7">
            <wp:extent cx="4953000" cy="2800350"/>
            <wp:effectExtent l="0" t="0" r="0" b="0"/>
            <wp:docPr id="675473533" name="图片 67547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800350"/>
                    </a:xfrm>
                    <a:prstGeom prst="rect">
                      <a:avLst/>
                    </a:prstGeom>
                  </pic:spPr>
                </pic:pic>
              </a:graphicData>
            </a:graphic>
          </wp:inline>
        </w:drawing>
      </w:r>
    </w:p>
    <w:p w14:paraId="0E192277" w14:textId="77777777" w:rsidR="00E15256" w:rsidRDefault="007D2A90">
      <w:pPr>
        <w:pStyle w:val="af"/>
        <w:keepNext w:val="0"/>
      </w:pPr>
      <w:bookmarkStart w:id="48" w:name="fig_2_3"/>
      <w:r>
        <w:t>图</w:t>
      </w:r>
      <w:r>
        <w:t xml:space="preserve"> 2.3 </w:t>
      </w:r>
      <w:r>
        <w:t>点云上采样代表方法演进时间轴</w:t>
      </w:r>
      <w:bookmarkEnd w:id="48"/>
    </w:p>
    <w:p w14:paraId="754BDF7B" w14:textId="77777777" w:rsidR="00E15256" w:rsidRDefault="007D2A90">
      <w:pPr>
        <w:pStyle w:val="ae"/>
      </w:pPr>
      <w:bookmarkStart w:id="49" w:name="_Toc237497347"/>
      <w:r>
        <w:t xml:space="preserve">2.3.1 </w:t>
      </w:r>
      <w:r>
        <w:t>基于几何优化的传统方法</w:t>
      </w:r>
      <w:bookmarkEnd w:id="49"/>
    </w:p>
    <w:p w14:paraId="7AC970FC" w14:textId="77777777" w:rsidR="00E15256" w:rsidRDefault="007D2A90">
      <w:r>
        <w:t>该类方法以显式几何先验驱动，不依赖训练数据。移动最小二乘方法以局部多项式拟合定义点集曲面并在其上重采样</w:t>
      </w:r>
      <w:r>
        <w:rPr>
          <w:rFonts w:ascii="宋体" w:hAnsi="宋体" w:cs="宋体"/>
          <w:sz w:val="18"/>
          <w:szCs w:val="18"/>
          <w:vertAlign w:val="superscript"/>
        </w:rPr>
        <w:t>[9]</w:t>
      </w:r>
      <w:r>
        <w:t>。局部最优投影（</w:t>
      </w:r>
      <w:r>
        <w:t>locally optimal projection, LOP</w:t>
      </w:r>
      <w:r>
        <w:t>）避开了参数化与局部拟合，直接以</w:t>
      </w:r>
      <w:r>
        <w:t xml:space="preserve"> </w:t>
      </w:r>
      <w:r>
        <w:rPr>
          <w:rFonts w:ascii="Cambria Math" w:eastAsia="Cambria Math" w:hAnsi="Cambria Math" w:cs="Cambria Math"/>
        </w:rPr>
        <w:t>L_1</w:t>
      </w:r>
      <w:r>
        <w:t xml:space="preserve"> </w:t>
      </w:r>
      <w:r>
        <w:t>中位数式的能量将点投影到输入点集所隐含的曲面上</w:t>
      </w:r>
      <w:r>
        <w:rPr>
          <w:rFonts w:ascii="宋体" w:hAnsi="宋体" w:cs="宋体"/>
          <w:sz w:val="18"/>
          <w:szCs w:val="18"/>
          <w:vertAlign w:val="superscript"/>
        </w:rPr>
        <w:t>[10]</w:t>
      </w:r>
      <w:r>
        <w:t>；其加权版本</w:t>
      </w:r>
      <w:r>
        <w:t xml:space="preserve"> WLOP </w:t>
      </w:r>
      <w:r>
        <w:t>引入局部密度权重以抑制点的聚集，改善了输入分布高度不均时的稳定性</w:t>
      </w:r>
      <w:r>
        <w:rPr>
          <w:rFonts w:ascii="宋体" w:hAnsi="宋体" w:cs="宋体"/>
          <w:sz w:val="18"/>
          <w:szCs w:val="18"/>
          <w:vertAlign w:val="superscript"/>
        </w:rPr>
        <w:t>[11]</w:t>
      </w:r>
      <w:r>
        <w:t>。边缘感知重采样（</w:t>
      </w:r>
      <w:r>
        <w:t xml:space="preserve">edge-aware </w:t>
      </w:r>
      <w:r>
        <w:lastRenderedPageBreak/>
        <w:t>resampling, EAR</w:t>
      </w:r>
      <w:r>
        <w:t>）针对上述方法平滑锐利特征的共同缺陷，先重采样远离边缘的区域再向边缘逐步推进，从而在增密的同时保持特征线</w:t>
      </w:r>
      <w:r>
        <w:rPr>
          <w:rFonts w:ascii="宋体" w:hAnsi="宋体" w:cs="宋体"/>
          <w:sz w:val="18"/>
          <w:szCs w:val="18"/>
          <w:vertAlign w:val="superscript"/>
        </w:rPr>
        <w:t>[12]</w:t>
      </w:r>
      <w:r>
        <w:t>。深度点云整合方法则将法向估计与位置优化联合求解，处理噪声与离群点共存的情形</w:t>
      </w:r>
      <w:r>
        <w:rPr>
          <w:rFonts w:ascii="宋体" w:hAnsi="宋体" w:cs="宋体"/>
          <w:sz w:val="18"/>
          <w:szCs w:val="18"/>
          <w:vertAlign w:val="superscript"/>
        </w:rPr>
        <w:t>[51]</w:t>
      </w:r>
      <w:r>
        <w:t>。</w:t>
      </w:r>
    </w:p>
    <w:p w14:paraId="1D0064C4" w14:textId="77777777" w:rsidR="00E15256" w:rsidRDefault="007D2A90">
      <w:r>
        <w:t>该类方法的能力边界清晰：先验形式由算法固定，无法随数据类别自适应；参数（邻域半径、投影次数、边缘阈值）需按数据经验调节；对噪声与离群点的鲁棒性依赖显式的异常处理机制；均匀性与边缘保持之间需人工权衡</w:t>
      </w:r>
      <w:r>
        <w:rPr>
          <w:rFonts w:ascii="宋体" w:hAnsi="宋体" w:cs="宋体"/>
          <w:sz w:val="18"/>
          <w:szCs w:val="18"/>
          <w:vertAlign w:val="superscript"/>
        </w:rPr>
        <w:t>[12][11]</w:t>
      </w:r>
      <w:r>
        <w:t>。这些局限构成了深度学习方法的替代动机。相关对比见表</w:t>
      </w:r>
      <w:r>
        <w:t xml:space="preserve"> 2.2</w:t>
      </w:r>
      <w:r>
        <w:t>。</w:t>
      </w:r>
    </w:p>
    <w:p w14:paraId="3326785D" w14:textId="77777777" w:rsidR="00E15256" w:rsidRDefault="007D2A90">
      <w:pPr>
        <w:pStyle w:val="af"/>
      </w:pPr>
      <w:bookmarkStart w:id="50" w:name="tab_2_2"/>
      <w:r>
        <w:t>表</w:t>
      </w:r>
      <w:r>
        <w:t xml:space="preserve"> 2.2 </w:t>
      </w:r>
      <w:r>
        <w:t>几何优化类上采样方法对比</w:t>
      </w:r>
      <w:bookmarkEnd w:id="50"/>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700"/>
        <w:gridCol w:w="1700"/>
        <w:gridCol w:w="1700"/>
        <w:gridCol w:w="1700"/>
        <w:gridCol w:w="1700"/>
      </w:tblGrid>
      <w:tr w:rsidR="00E15256" w14:paraId="558793D7" w14:textId="77777777">
        <w:tblPrEx>
          <w:tblCellMar>
            <w:top w:w="0" w:type="dxa"/>
            <w:bottom w:w="0" w:type="dxa"/>
          </w:tblCellMar>
        </w:tblPrEx>
        <w:trPr>
          <w:cantSplit/>
          <w:tblHeader/>
        </w:trPr>
        <w:tc>
          <w:tcPr>
            <w:tcW w:w="1700" w:type="dxa"/>
            <w:shd w:val="clear" w:color="auto" w:fill="EDEDED"/>
            <w:tcMar>
              <w:top w:w="70" w:type="dxa"/>
              <w:left w:w="70" w:type="dxa"/>
              <w:bottom w:w="70" w:type="dxa"/>
              <w:right w:w="70" w:type="dxa"/>
            </w:tcMar>
            <w:vAlign w:val="center"/>
          </w:tcPr>
          <w:p w14:paraId="65E4545C" w14:textId="77777777" w:rsidR="00E15256" w:rsidRDefault="007D2A90">
            <w:pPr>
              <w:spacing w:line="260" w:lineRule="exact"/>
              <w:jc w:val="left"/>
            </w:pPr>
            <w:r>
              <w:rPr>
                <w:rFonts w:ascii="宋体" w:hAnsi="宋体" w:cs="宋体"/>
                <w:b/>
                <w:bCs/>
                <w:sz w:val="20"/>
                <w:szCs w:val="20"/>
              </w:rPr>
              <w:t>方法</w:t>
            </w:r>
          </w:p>
        </w:tc>
        <w:tc>
          <w:tcPr>
            <w:tcW w:w="1700" w:type="dxa"/>
            <w:shd w:val="clear" w:color="auto" w:fill="EDEDED"/>
            <w:tcMar>
              <w:top w:w="70" w:type="dxa"/>
              <w:left w:w="70" w:type="dxa"/>
              <w:bottom w:w="70" w:type="dxa"/>
              <w:right w:w="70" w:type="dxa"/>
            </w:tcMar>
            <w:vAlign w:val="center"/>
          </w:tcPr>
          <w:p w14:paraId="03853FB1" w14:textId="77777777" w:rsidR="00E15256" w:rsidRDefault="007D2A90">
            <w:pPr>
              <w:spacing w:line="260" w:lineRule="exact"/>
              <w:jc w:val="left"/>
            </w:pPr>
            <w:r>
              <w:rPr>
                <w:rFonts w:ascii="宋体" w:hAnsi="宋体" w:cs="宋体"/>
                <w:b/>
                <w:bCs/>
                <w:sz w:val="20"/>
                <w:szCs w:val="20"/>
              </w:rPr>
              <w:t>显式几何先验</w:t>
            </w:r>
          </w:p>
        </w:tc>
        <w:tc>
          <w:tcPr>
            <w:tcW w:w="1700" w:type="dxa"/>
            <w:shd w:val="clear" w:color="auto" w:fill="EDEDED"/>
            <w:tcMar>
              <w:top w:w="70" w:type="dxa"/>
              <w:left w:w="70" w:type="dxa"/>
              <w:bottom w:w="70" w:type="dxa"/>
              <w:right w:w="70" w:type="dxa"/>
            </w:tcMar>
            <w:vAlign w:val="center"/>
          </w:tcPr>
          <w:p w14:paraId="29E91CDA" w14:textId="77777777" w:rsidR="00E15256" w:rsidRDefault="007D2A90">
            <w:pPr>
              <w:spacing w:line="260" w:lineRule="exact"/>
              <w:jc w:val="left"/>
            </w:pPr>
            <w:r>
              <w:rPr>
                <w:rFonts w:ascii="宋体" w:hAnsi="宋体" w:cs="宋体"/>
                <w:b/>
                <w:bCs/>
                <w:sz w:val="20"/>
                <w:szCs w:val="20"/>
              </w:rPr>
              <w:t>核心机制</w:t>
            </w:r>
          </w:p>
        </w:tc>
        <w:tc>
          <w:tcPr>
            <w:tcW w:w="1700" w:type="dxa"/>
            <w:shd w:val="clear" w:color="auto" w:fill="EDEDED"/>
            <w:tcMar>
              <w:top w:w="70" w:type="dxa"/>
              <w:left w:w="70" w:type="dxa"/>
              <w:bottom w:w="70" w:type="dxa"/>
              <w:right w:w="70" w:type="dxa"/>
            </w:tcMar>
            <w:vAlign w:val="center"/>
          </w:tcPr>
          <w:p w14:paraId="6F04AFD5" w14:textId="77777777" w:rsidR="00E15256" w:rsidRDefault="007D2A90">
            <w:pPr>
              <w:spacing w:line="260" w:lineRule="exact"/>
              <w:jc w:val="left"/>
            </w:pPr>
            <w:r>
              <w:rPr>
                <w:rFonts w:ascii="宋体" w:hAnsi="宋体" w:cs="宋体"/>
                <w:b/>
                <w:bCs/>
                <w:sz w:val="20"/>
                <w:szCs w:val="20"/>
              </w:rPr>
              <w:t>针对的前序缺陷</w:t>
            </w:r>
          </w:p>
        </w:tc>
        <w:tc>
          <w:tcPr>
            <w:tcW w:w="1700" w:type="dxa"/>
            <w:shd w:val="clear" w:color="auto" w:fill="EDEDED"/>
            <w:tcMar>
              <w:top w:w="70" w:type="dxa"/>
              <w:left w:w="70" w:type="dxa"/>
              <w:bottom w:w="70" w:type="dxa"/>
              <w:right w:w="70" w:type="dxa"/>
            </w:tcMar>
            <w:vAlign w:val="center"/>
          </w:tcPr>
          <w:p w14:paraId="21DA7A03" w14:textId="77777777" w:rsidR="00E15256" w:rsidRDefault="007D2A90">
            <w:pPr>
              <w:spacing w:line="260" w:lineRule="exact"/>
              <w:jc w:val="left"/>
            </w:pPr>
            <w:r>
              <w:rPr>
                <w:rFonts w:ascii="宋体" w:hAnsi="宋体" w:cs="宋体"/>
                <w:b/>
                <w:bCs/>
                <w:sz w:val="20"/>
                <w:szCs w:val="20"/>
              </w:rPr>
              <w:t>已知局限</w:t>
            </w:r>
          </w:p>
        </w:tc>
      </w:tr>
      <w:tr w:rsidR="00E15256" w14:paraId="48D9D6A1"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4D3F7546" w14:textId="77777777" w:rsidR="00E15256" w:rsidRDefault="007D2A90">
            <w:pPr>
              <w:spacing w:line="260" w:lineRule="exact"/>
              <w:jc w:val="left"/>
            </w:pPr>
            <w:r>
              <w:rPr>
                <w:rFonts w:ascii="宋体" w:hAnsi="宋体" w:cs="宋体"/>
                <w:sz w:val="20"/>
                <w:szCs w:val="20"/>
              </w:rPr>
              <w:t>MLS</w:t>
            </w:r>
            <w:r>
              <w:rPr>
                <w:rFonts w:ascii="宋体" w:hAnsi="宋体" w:cs="宋体"/>
                <w:sz w:val="18"/>
                <w:szCs w:val="18"/>
                <w:vertAlign w:val="superscript"/>
              </w:rPr>
              <w:t>[9]</w:t>
            </w:r>
          </w:p>
        </w:tc>
        <w:tc>
          <w:tcPr>
            <w:tcW w:w="1700" w:type="dxa"/>
            <w:tcMar>
              <w:top w:w="70" w:type="dxa"/>
              <w:left w:w="70" w:type="dxa"/>
              <w:bottom w:w="70" w:type="dxa"/>
              <w:right w:w="70" w:type="dxa"/>
            </w:tcMar>
            <w:vAlign w:val="center"/>
          </w:tcPr>
          <w:p w14:paraId="1682D3ED" w14:textId="77777777" w:rsidR="00E15256" w:rsidRDefault="007D2A90">
            <w:pPr>
              <w:spacing w:line="260" w:lineRule="exact"/>
              <w:jc w:val="left"/>
            </w:pPr>
            <w:r>
              <w:rPr>
                <w:rFonts w:ascii="宋体" w:hAnsi="宋体" w:cs="宋体"/>
                <w:sz w:val="20"/>
                <w:szCs w:val="20"/>
              </w:rPr>
              <w:t>局部多项式可拟合性</w:t>
            </w:r>
          </w:p>
        </w:tc>
        <w:tc>
          <w:tcPr>
            <w:tcW w:w="1700" w:type="dxa"/>
            <w:tcMar>
              <w:top w:w="70" w:type="dxa"/>
              <w:left w:w="70" w:type="dxa"/>
              <w:bottom w:w="70" w:type="dxa"/>
              <w:right w:w="70" w:type="dxa"/>
            </w:tcMar>
            <w:vAlign w:val="center"/>
          </w:tcPr>
          <w:p w14:paraId="3408E83D" w14:textId="77777777" w:rsidR="00E15256" w:rsidRDefault="007D2A90">
            <w:pPr>
              <w:spacing w:line="260" w:lineRule="exact"/>
              <w:jc w:val="left"/>
            </w:pPr>
            <w:r>
              <w:rPr>
                <w:rFonts w:ascii="宋体" w:hAnsi="宋体" w:cs="宋体"/>
                <w:sz w:val="20"/>
                <w:szCs w:val="20"/>
              </w:rPr>
              <w:t>以局部多项式拟合定义点集曲面，并在其上重采样</w:t>
            </w:r>
          </w:p>
        </w:tc>
        <w:tc>
          <w:tcPr>
            <w:tcW w:w="1700" w:type="dxa"/>
            <w:tcMar>
              <w:top w:w="70" w:type="dxa"/>
              <w:left w:w="70" w:type="dxa"/>
              <w:bottom w:w="70" w:type="dxa"/>
              <w:right w:w="70" w:type="dxa"/>
            </w:tcMar>
            <w:vAlign w:val="center"/>
          </w:tcPr>
          <w:p w14:paraId="54C24E64" w14:textId="77777777" w:rsidR="00E15256" w:rsidRDefault="007D2A90">
            <w:pPr>
              <w:spacing w:line="260" w:lineRule="exact"/>
              <w:jc w:val="center"/>
            </w:pPr>
            <w:r>
              <w:rPr>
                <w:rFonts w:ascii="宋体" w:hAnsi="宋体" w:cs="宋体"/>
                <w:sz w:val="20"/>
                <w:szCs w:val="20"/>
              </w:rPr>
              <w:t>—</w:t>
            </w:r>
            <w:r>
              <w:rPr>
                <w:rFonts w:ascii="宋体" w:hAnsi="宋体" w:cs="宋体"/>
                <w:sz w:val="20"/>
                <w:szCs w:val="20"/>
              </w:rPr>
              <w:t>（该类方法的基础形式）</w:t>
            </w:r>
          </w:p>
        </w:tc>
        <w:tc>
          <w:tcPr>
            <w:tcW w:w="1700" w:type="dxa"/>
            <w:tcMar>
              <w:top w:w="70" w:type="dxa"/>
              <w:left w:w="70" w:type="dxa"/>
              <w:bottom w:w="70" w:type="dxa"/>
              <w:right w:w="70" w:type="dxa"/>
            </w:tcMar>
            <w:vAlign w:val="center"/>
          </w:tcPr>
          <w:p w14:paraId="3D463130" w14:textId="77777777" w:rsidR="00E15256" w:rsidRDefault="007D2A90">
            <w:pPr>
              <w:spacing w:line="260" w:lineRule="exact"/>
              <w:jc w:val="left"/>
            </w:pPr>
            <w:r>
              <w:rPr>
                <w:rFonts w:ascii="宋体" w:hAnsi="宋体" w:cs="宋体"/>
                <w:sz w:val="20"/>
                <w:szCs w:val="20"/>
              </w:rPr>
              <w:t>拟合阶数与邻域半径需预设；锐利特征被平滑</w:t>
            </w:r>
          </w:p>
        </w:tc>
      </w:tr>
      <w:tr w:rsidR="00E15256" w14:paraId="25ED53C9"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680BB04F" w14:textId="77777777" w:rsidR="00E15256" w:rsidRDefault="007D2A90">
            <w:pPr>
              <w:spacing w:line="260" w:lineRule="exact"/>
              <w:jc w:val="left"/>
            </w:pPr>
            <w:r>
              <w:rPr>
                <w:rFonts w:ascii="宋体" w:hAnsi="宋体" w:cs="宋体"/>
                <w:sz w:val="20"/>
                <w:szCs w:val="20"/>
              </w:rPr>
              <w:t>LOP</w:t>
            </w:r>
            <w:r>
              <w:rPr>
                <w:rFonts w:ascii="宋体" w:hAnsi="宋体" w:cs="宋体"/>
                <w:sz w:val="18"/>
                <w:szCs w:val="18"/>
                <w:vertAlign w:val="superscript"/>
              </w:rPr>
              <w:t>[10]</w:t>
            </w:r>
          </w:p>
        </w:tc>
        <w:tc>
          <w:tcPr>
            <w:tcW w:w="1700" w:type="dxa"/>
            <w:tcMar>
              <w:top w:w="70" w:type="dxa"/>
              <w:left w:w="70" w:type="dxa"/>
              <w:bottom w:w="70" w:type="dxa"/>
              <w:right w:w="70" w:type="dxa"/>
            </w:tcMar>
            <w:vAlign w:val="center"/>
          </w:tcPr>
          <w:p w14:paraId="2377AE07" w14:textId="77777777" w:rsidR="00E15256" w:rsidRDefault="007D2A90">
            <w:pPr>
              <w:spacing w:line="260" w:lineRule="exact"/>
              <w:jc w:val="left"/>
            </w:pPr>
            <w:r>
              <w:rPr>
                <w:rFonts w:ascii="宋体" w:hAnsi="宋体" w:cs="宋体"/>
                <w:sz w:val="20"/>
                <w:szCs w:val="20"/>
              </w:rPr>
              <w:t>曲面由输入点集隐含表达</w:t>
            </w:r>
          </w:p>
        </w:tc>
        <w:tc>
          <w:tcPr>
            <w:tcW w:w="1700" w:type="dxa"/>
            <w:tcMar>
              <w:top w:w="70" w:type="dxa"/>
              <w:left w:w="70" w:type="dxa"/>
              <w:bottom w:w="70" w:type="dxa"/>
              <w:right w:w="70" w:type="dxa"/>
            </w:tcMar>
            <w:vAlign w:val="center"/>
          </w:tcPr>
          <w:p w14:paraId="415C0887" w14:textId="77777777" w:rsidR="00E15256" w:rsidRDefault="007D2A90">
            <w:pPr>
              <w:spacing w:line="260" w:lineRule="exact"/>
              <w:jc w:val="left"/>
            </w:pPr>
            <w:r>
              <w:rPr>
                <w:rFonts w:ascii="宋体" w:hAnsi="宋体" w:cs="宋体"/>
                <w:sz w:val="20"/>
                <w:szCs w:val="20"/>
              </w:rPr>
              <w:t>以</w:t>
            </w:r>
            <w:r>
              <w:rPr>
                <w:rFonts w:ascii="宋体" w:hAnsi="宋体" w:cs="宋体"/>
                <w:sz w:val="20"/>
                <w:szCs w:val="20"/>
              </w:rPr>
              <w:t xml:space="preserve"> </w:t>
            </w:r>
            <w:r>
              <w:rPr>
                <w:rFonts w:ascii="Cambria Math" w:eastAsia="Cambria Math" w:hAnsi="Cambria Math" w:cs="Cambria Math"/>
                <w:sz w:val="20"/>
                <w:szCs w:val="20"/>
              </w:rPr>
              <w:t>L_1</w:t>
            </w:r>
            <w:r>
              <w:rPr>
                <w:rFonts w:ascii="宋体" w:hAnsi="宋体" w:cs="宋体"/>
                <w:sz w:val="20"/>
                <w:szCs w:val="20"/>
              </w:rPr>
              <w:t xml:space="preserve"> </w:t>
            </w:r>
            <w:r>
              <w:rPr>
                <w:rFonts w:ascii="宋体" w:hAnsi="宋体" w:cs="宋体"/>
                <w:sz w:val="20"/>
                <w:szCs w:val="20"/>
              </w:rPr>
              <w:t>中位数式能量将点投影到输入点集隐含的曲面上</w:t>
            </w:r>
          </w:p>
        </w:tc>
        <w:tc>
          <w:tcPr>
            <w:tcW w:w="1700" w:type="dxa"/>
            <w:tcMar>
              <w:top w:w="70" w:type="dxa"/>
              <w:left w:w="70" w:type="dxa"/>
              <w:bottom w:w="70" w:type="dxa"/>
              <w:right w:w="70" w:type="dxa"/>
            </w:tcMar>
            <w:vAlign w:val="center"/>
          </w:tcPr>
          <w:p w14:paraId="02BFEF8C" w14:textId="77777777" w:rsidR="00E15256" w:rsidRDefault="007D2A90">
            <w:pPr>
              <w:spacing w:line="260" w:lineRule="exact"/>
              <w:jc w:val="left"/>
            </w:pPr>
            <w:r>
              <w:rPr>
                <w:rFonts w:ascii="宋体" w:hAnsi="宋体" w:cs="宋体"/>
                <w:sz w:val="20"/>
                <w:szCs w:val="20"/>
              </w:rPr>
              <w:t>避开参数化与局部拟合的稳定性问题</w:t>
            </w:r>
          </w:p>
        </w:tc>
        <w:tc>
          <w:tcPr>
            <w:tcW w:w="1700" w:type="dxa"/>
            <w:tcMar>
              <w:top w:w="70" w:type="dxa"/>
              <w:left w:w="70" w:type="dxa"/>
              <w:bottom w:w="70" w:type="dxa"/>
              <w:right w:w="70" w:type="dxa"/>
            </w:tcMar>
            <w:vAlign w:val="center"/>
          </w:tcPr>
          <w:p w14:paraId="185592CC" w14:textId="77777777" w:rsidR="00E15256" w:rsidRDefault="007D2A90">
            <w:pPr>
              <w:spacing w:line="260" w:lineRule="exact"/>
              <w:jc w:val="left"/>
            </w:pPr>
            <w:r>
              <w:rPr>
                <w:rFonts w:ascii="宋体" w:hAnsi="宋体" w:cs="宋体"/>
                <w:sz w:val="20"/>
                <w:szCs w:val="20"/>
              </w:rPr>
              <w:t>输入分布高度不均时点易聚集</w:t>
            </w:r>
          </w:p>
        </w:tc>
      </w:tr>
      <w:tr w:rsidR="00E15256" w14:paraId="50C3F2D2"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CB40EED" w14:textId="77777777" w:rsidR="00E15256" w:rsidRDefault="007D2A90">
            <w:pPr>
              <w:spacing w:line="260" w:lineRule="exact"/>
              <w:jc w:val="left"/>
            </w:pPr>
            <w:r>
              <w:rPr>
                <w:rFonts w:ascii="宋体" w:hAnsi="宋体" w:cs="宋体"/>
                <w:sz w:val="20"/>
                <w:szCs w:val="20"/>
              </w:rPr>
              <w:t>WLOP</w:t>
            </w:r>
            <w:r>
              <w:rPr>
                <w:rFonts w:ascii="宋体" w:hAnsi="宋体" w:cs="宋体"/>
                <w:sz w:val="18"/>
                <w:szCs w:val="18"/>
                <w:vertAlign w:val="superscript"/>
              </w:rPr>
              <w:t>[11]</w:t>
            </w:r>
          </w:p>
        </w:tc>
        <w:tc>
          <w:tcPr>
            <w:tcW w:w="1700" w:type="dxa"/>
            <w:tcMar>
              <w:top w:w="70" w:type="dxa"/>
              <w:left w:w="70" w:type="dxa"/>
              <w:bottom w:w="70" w:type="dxa"/>
              <w:right w:w="70" w:type="dxa"/>
            </w:tcMar>
            <w:vAlign w:val="center"/>
          </w:tcPr>
          <w:p w14:paraId="42AD69D2" w14:textId="77777777" w:rsidR="00E15256" w:rsidRDefault="007D2A90">
            <w:pPr>
              <w:spacing w:line="260" w:lineRule="exact"/>
              <w:jc w:val="left"/>
            </w:pPr>
            <w:r>
              <w:rPr>
                <w:rFonts w:ascii="宋体" w:hAnsi="宋体" w:cs="宋体"/>
                <w:sz w:val="20"/>
                <w:szCs w:val="20"/>
              </w:rPr>
              <w:t>同</w:t>
            </w:r>
            <w:r>
              <w:rPr>
                <w:rFonts w:ascii="宋体" w:hAnsi="宋体" w:cs="宋体"/>
                <w:sz w:val="20"/>
                <w:szCs w:val="20"/>
              </w:rPr>
              <w:t xml:space="preserve"> LOP</w:t>
            </w:r>
            <w:r>
              <w:rPr>
                <w:rFonts w:ascii="宋体" w:hAnsi="宋体" w:cs="宋体"/>
                <w:sz w:val="20"/>
                <w:szCs w:val="20"/>
              </w:rPr>
              <w:t>，附加局部密度均衡</w:t>
            </w:r>
          </w:p>
        </w:tc>
        <w:tc>
          <w:tcPr>
            <w:tcW w:w="1700" w:type="dxa"/>
            <w:tcMar>
              <w:top w:w="70" w:type="dxa"/>
              <w:left w:w="70" w:type="dxa"/>
              <w:bottom w:w="70" w:type="dxa"/>
              <w:right w:w="70" w:type="dxa"/>
            </w:tcMar>
            <w:vAlign w:val="center"/>
          </w:tcPr>
          <w:p w14:paraId="11C18152" w14:textId="77777777" w:rsidR="00E15256" w:rsidRDefault="007D2A90">
            <w:pPr>
              <w:spacing w:line="260" w:lineRule="exact"/>
              <w:jc w:val="left"/>
            </w:pPr>
            <w:r>
              <w:rPr>
                <w:rFonts w:ascii="宋体" w:hAnsi="宋体" w:cs="宋体"/>
                <w:sz w:val="20"/>
                <w:szCs w:val="20"/>
              </w:rPr>
              <w:t>在</w:t>
            </w:r>
            <w:r>
              <w:rPr>
                <w:rFonts w:ascii="宋体" w:hAnsi="宋体" w:cs="宋体"/>
                <w:sz w:val="20"/>
                <w:szCs w:val="20"/>
              </w:rPr>
              <w:t xml:space="preserve"> LOP </w:t>
            </w:r>
            <w:r>
              <w:rPr>
                <w:rFonts w:ascii="宋体" w:hAnsi="宋体" w:cs="宋体"/>
                <w:sz w:val="20"/>
                <w:szCs w:val="20"/>
              </w:rPr>
              <w:t>能量中引入局部密度权重以抑制聚集</w:t>
            </w:r>
          </w:p>
        </w:tc>
        <w:tc>
          <w:tcPr>
            <w:tcW w:w="1700" w:type="dxa"/>
            <w:tcMar>
              <w:top w:w="70" w:type="dxa"/>
              <w:left w:w="70" w:type="dxa"/>
              <w:bottom w:w="70" w:type="dxa"/>
              <w:right w:w="70" w:type="dxa"/>
            </w:tcMar>
            <w:vAlign w:val="center"/>
          </w:tcPr>
          <w:p w14:paraId="478AED12" w14:textId="77777777" w:rsidR="00E15256" w:rsidRDefault="007D2A90">
            <w:pPr>
              <w:spacing w:line="260" w:lineRule="exact"/>
              <w:jc w:val="left"/>
            </w:pPr>
            <w:r>
              <w:rPr>
                <w:rFonts w:ascii="宋体" w:hAnsi="宋体" w:cs="宋体"/>
                <w:sz w:val="20"/>
                <w:szCs w:val="20"/>
              </w:rPr>
              <w:t>改善</w:t>
            </w:r>
            <w:r>
              <w:rPr>
                <w:rFonts w:ascii="宋体" w:hAnsi="宋体" w:cs="宋体"/>
                <w:sz w:val="20"/>
                <w:szCs w:val="20"/>
              </w:rPr>
              <w:t xml:space="preserve"> LOP </w:t>
            </w:r>
            <w:r>
              <w:rPr>
                <w:rFonts w:ascii="宋体" w:hAnsi="宋体" w:cs="宋体"/>
                <w:sz w:val="20"/>
                <w:szCs w:val="20"/>
              </w:rPr>
              <w:t>在密度不均输入下的稳定性</w:t>
            </w:r>
          </w:p>
        </w:tc>
        <w:tc>
          <w:tcPr>
            <w:tcW w:w="1700" w:type="dxa"/>
            <w:tcMar>
              <w:top w:w="70" w:type="dxa"/>
              <w:left w:w="70" w:type="dxa"/>
              <w:bottom w:w="70" w:type="dxa"/>
              <w:right w:w="70" w:type="dxa"/>
            </w:tcMar>
            <w:vAlign w:val="center"/>
          </w:tcPr>
          <w:p w14:paraId="37B5B3EA" w14:textId="77777777" w:rsidR="00E15256" w:rsidRDefault="007D2A90">
            <w:pPr>
              <w:spacing w:line="260" w:lineRule="exact"/>
              <w:jc w:val="left"/>
            </w:pPr>
            <w:r>
              <w:rPr>
                <w:rFonts w:ascii="宋体" w:hAnsi="宋体" w:cs="宋体"/>
                <w:sz w:val="20"/>
                <w:szCs w:val="20"/>
              </w:rPr>
              <w:t>均匀性提升以进一步平滑特征为代价</w:t>
            </w:r>
          </w:p>
        </w:tc>
      </w:tr>
      <w:tr w:rsidR="00E15256" w14:paraId="1540B873"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084741D4" w14:textId="77777777" w:rsidR="00E15256" w:rsidRDefault="007D2A90">
            <w:pPr>
              <w:spacing w:line="260" w:lineRule="exact"/>
              <w:jc w:val="left"/>
            </w:pPr>
            <w:r>
              <w:rPr>
                <w:rFonts w:ascii="宋体" w:hAnsi="宋体" w:cs="宋体"/>
                <w:sz w:val="20"/>
                <w:szCs w:val="20"/>
              </w:rPr>
              <w:t>EAR</w:t>
            </w:r>
            <w:r>
              <w:rPr>
                <w:rFonts w:ascii="宋体" w:hAnsi="宋体" w:cs="宋体"/>
                <w:sz w:val="18"/>
                <w:szCs w:val="18"/>
                <w:vertAlign w:val="superscript"/>
              </w:rPr>
              <w:t>[12]</w:t>
            </w:r>
          </w:p>
        </w:tc>
        <w:tc>
          <w:tcPr>
            <w:tcW w:w="1700" w:type="dxa"/>
            <w:tcMar>
              <w:top w:w="70" w:type="dxa"/>
              <w:left w:w="70" w:type="dxa"/>
              <w:bottom w:w="70" w:type="dxa"/>
              <w:right w:w="70" w:type="dxa"/>
            </w:tcMar>
            <w:vAlign w:val="center"/>
          </w:tcPr>
          <w:p w14:paraId="30B505D5" w14:textId="77777777" w:rsidR="00E15256" w:rsidRDefault="007D2A90">
            <w:pPr>
              <w:spacing w:line="260" w:lineRule="exact"/>
              <w:jc w:val="left"/>
            </w:pPr>
            <w:r>
              <w:rPr>
                <w:rFonts w:ascii="宋体" w:hAnsi="宋体" w:cs="宋体"/>
                <w:sz w:val="20"/>
                <w:szCs w:val="20"/>
              </w:rPr>
              <w:t>边缘／特征线的显式存在</w:t>
            </w:r>
          </w:p>
        </w:tc>
        <w:tc>
          <w:tcPr>
            <w:tcW w:w="1700" w:type="dxa"/>
            <w:tcMar>
              <w:top w:w="70" w:type="dxa"/>
              <w:left w:w="70" w:type="dxa"/>
              <w:bottom w:w="70" w:type="dxa"/>
              <w:right w:w="70" w:type="dxa"/>
            </w:tcMar>
            <w:vAlign w:val="center"/>
          </w:tcPr>
          <w:p w14:paraId="2BAD8F7A" w14:textId="77777777" w:rsidR="00E15256" w:rsidRDefault="007D2A90">
            <w:pPr>
              <w:spacing w:line="260" w:lineRule="exact"/>
              <w:jc w:val="left"/>
            </w:pPr>
            <w:r>
              <w:rPr>
                <w:rFonts w:ascii="宋体" w:hAnsi="宋体" w:cs="宋体"/>
                <w:sz w:val="20"/>
                <w:szCs w:val="20"/>
              </w:rPr>
              <w:t>先重采样远离边缘的区域，再向边缘逐步推进</w:t>
            </w:r>
          </w:p>
        </w:tc>
        <w:tc>
          <w:tcPr>
            <w:tcW w:w="1700" w:type="dxa"/>
            <w:tcMar>
              <w:top w:w="70" w:type="dxa"/>
              <w:left w:w="70" w:type="dxa"/>
              <w:bottom w:w="70" w:type="dxa"/>
              <w:right w:w="70" w:type="dxa"/>
            </w:tcMar>
            <w:vAlign w:val="center"/>
          </w:tcPr>
          <w:p w14:paraId="3C65FFA8" w14:textId="77777777" w:rsidR="00E15256" w:rsidRDefault="007D2A90">
            <w:pPr>
              <w:spacing w:line="260" w:lineRule="exact"/>
              <w:jc w:val="left"/>
            </w:pPr>
            <w:r>
              <w:rPr>
                <w:rFonts w:ascii="宋体" w:hAnsi="宋体" w:cs="宋体"/>
                <w:sz w:val="20"/>
                <w:szCs w:val="20"/>
              </w:rPr>
              <w:t>针对上述方法平滑锐利特征的共同缺陷</w:t>
            </w:r>
          </w:p>
        </w:tc>
        <w:tc>
          <w:tcPr>
            <w:tcW w:w="1700" w:type="dxa"/>
            <w:tcMar>
              <w:top w:w="70" w:type="dxa"/>
              <w:left w:w="70" w:type="dxa"/>
              <w:bottom w:w="70" w:type="dxa"/>
              <w:right w:w="70" w:type="dxa"/>
            </w:tcMar>
            <w:vAlign w:val="center"/>
          </w:tcPr>
          <w:p w14:paraId="300D9CAF" w14:textId="77777777" w:rsidR="00E15256" w:rsidRDefault="007D2A90">
            <w:pPr>
              <w:spacing w:line="260" w:lineRule="exact"/>
              <w:jc w:val="left"/>
            </w:pPr>
            <w:r>
              <w:rPr>
                <w:rFonts w:ascii="宋体" w:hAnsi="宋体" w:cs="宋体"/>
                <w:sz w:val="20"/>
                <w:szCs w:val="20"/>
              </w:rPr>
              <w:t>边缘阈值需按数据调节；均匀性与边缘保持需人工权衡</w:t>
            </w:r>
          </w:p>
        </w:tc>
      </w:tr>
      <w:tr w:rsidR="00E15256" w14:paraId="0E340B3C"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6EF0C334" w14:textId="77777777" w:rsidR="00E15256" w:rsidRDefault="007D2A90">
            <w:pPr>
              <w:spacing w:line="260" w:lineRule="exact"/>
              <w:jc w:val="left"/>
            </w:pPr>
            <w:r>
              <w:rPr>
                <w:rFonts w:ascii="宋体" w:hAnsi="宋体" w:cs="宋体"/>
                <w:sz w:val="20"/>
                <w:szCs w:val="20"/>
              </w:rPr>
              <w:t>深度点云整合</w:t>
            </w:r>
            <w:r>
              <w:rPr>
                <w:rFonts w:ascii="宋体" w:hAnsi="宋体" w:cs="宋体"/>
                <w:sz w:val="18"/>
                <w:szCs w:val="18"/>
                <w:vertAlign w:val="superscript"/>
              </w:rPr>
              <w:t>[51]</w:t>
            </w:r>
          </w:p>
        </w:tc>
        <w:tc>
          <w:tcPr>
            <w:tcW w:w="1700" w:type="dxa"/>
            <w:tcMar>
              <w:top w:w="70" w:type="dxa"/>
              <w:left w:w="70" w:type="dxa"/>
              <w:bottom w:w="70" w:type="dxa"/>
              <w:right w:w="70" w:type="dxa"/>
            </w:tcMar>
            <w:vAlign w:val="center"/>
          </w:tcPr>
          <w:p w14:paraId="257DA145" w14:textId="77777777" w:rsidR="00E15256" w:rsidRDefault="007D2A90">
            <w:pPr>
              <w:spacing w:line="260" w:lineRule="exact"/>
              <w:jc w:val="left"/>
            </w:pPr>
            <w:r>
              <w:rPr>
                <w:rFonts w:ascii="宋体" w:hAnsi="宋体" w:cs="宋体"/>
                <w:sz w:val="20"/>
                <w:szCs w:val="20"/>
              </w:rPr>
              <w:t>法向场的局部一致性</w:t>
            </w:r>
          </w:p>
        </w:tc>
        <w:tc>
          <w:tcPr>
            <w:tcW w:w="1700" w:type="dxa"/>
            <w:tcMar>
              <w:top w:w="70" w:type="dxa"/>
              <w:left w:w="70" w:type="dxa"/>
              <w:bottom w:w="70" w:type="dxa"/>
              <w:right w:w="70" w:type="dxa"/>
            </w:tcMar>
            <w:vAlign w:val="center"/>
          </w:tcPr>
          <w:p w14:paraId="5FA0A5D0" w14:textId="77777777" w:rsidR="00E15256" w:rsidRDefault="007D2A90">
            <w:pPr>
              <w:spacing w:line="260" w:lineRule="exact"/>
              <w:jc w:val="left"/>
            </w:pPr>
            <w:r>
              <w:rPr>
                <w:rFonts w:ascii="宋体" w:hAnsi="宋体" w:cs="宋体"/>
                <w:sz w:val="20"/>
                <w:szCs w:val="20"/>
              </w:rPr>
              <w:t>法向估计与位置优化联合求解</w:t>
            </w:r>
          </w:p>
        </w:tc>
        <w:tc>
          <w:tcPr>
            <w:tcW w:w="1700" w:type="dxa"/>
            <w:tcMar>
              <w:top w:w="70" w:type="dxa"/>
              <w:left w:w="70" w:type="dxa"/>
              <w:bottom w:w="70" w:type="dxa"/>
              <w:right w:w="70" w:type="dxa"/>
            </w:tcMar>
            <w:vAlign w:val="center"/>
          </w:tcPr>
          <w:p w14:paraId="3105FCEC" w14:textId="77777777" w:rsidR="00E15256" w:rsidRDefault="007D2A90">
            <w:pPr>
              <w:spacing w:line="260" w:lineRule="exact"/>
              <w:jc w:val="left"/>
            </w:pPr>
            <w:r>
              <w:rPr>
                <w:rFonts w:ascii="宋体" w:hAnsi="宋体" w:cs="宋体"/>
                <w:sz w:val="20"/>
                <w:szCs w:val="20"/>
              </w:rPr>
              <w:t>处理噪声与离群点共存的情形</w:t>
            </w:r>
          </w:p>
        </w:tc>
        <w:tc>
          <w:tcPr>
            <w:tcW w:w="1700" w:type="dxa"/>
            <w:tcMar>
              <w:top w:w="70" w:type="dxa"/>
              <w:left w:w="70" w:type="dxa"/>
              <w:bottom w:w="70" w:type="dxa"/>
              <w:right w:w="70" w:type="dxa"/>
            </w:tcMar>
            <w:vAlign w:val="center"/>
          </w:tcPr>
          <w:p w14:paraId="4DC4B3D7" w14:textId="77777777" w:rsidR="00E15256" w:rsidRDefault="007D2A90">
            <w:pPr>
              <w:spacing w:line="260" w:lineRule="exact"/>
              <w:jc w:val="left"/>
            </w:pPr>
            <w:r>
              <w:rPr>
                <w:rFonts w:ascii="宋体" w:hAnsi="宋体" w:cs="宋体"/>
                <w:sz w:val="20"/>
                <w:szCs w:val="20"/>
              </w:rPr>
              <w:t>联合优化的计算成本较高；依赖法向估计质量</w:t>
            </w:r>
          </w:p>
        </w:tc>
      </w:tr>
    </w:tbl>
    <w:p w14:paraId="7D9FC540" w14:textId="77777777" w:rsidR="00E15256" w:rsidRDefault="007D2A90">
      <w:r>
        <w:t>注：该类方法均不依赖训练数据，先验形式由算法固定，无法随数据类别自适应；本表不含性能数字。</w:t>
      </w:r>
    </w:p>
    <w:p w14:paraId="755F1AE3" w14:textId="77777777" w:rsidR="00E15256" w:rsidRDefault="007D2A90">
      <w:pPr>
        <w:pStyle w:val="ae"/>
      </w:pPr>
      <w:bookmarkStart w:id="51" w:name="_Toc237497348"/>
      <w:r>
        <w:t xml:space="preserve">2.3.2 </w:t>
      </w:r>
      <w:r>
        <w:t>基于逐点与多分支特征扩张的方法</w:t>
      </w:r>
      <w:bookmarkEnd w:id="51"/>
    </w:p>
    <w:p w14:paraId="5C97735E" w14:textId="77777777" w:rsidR="00E15256" w:rsidRDefault="007D2A90">
      <w:r>
        <w:t xml:space="preserve">PU-Net </w:t>
      </w:r>
      <w:r>
        <w:t>是首个端到端学习的上采样网络，其流程为：分层提取多尺度点特征、通过多分支卷积将特征在通道维扩张</w:t>
      </w:r>
      <w:r>
        <w:t xml:space="preserve"> </w:t>
      </w:r>
      <w:r>
        <w:rPr>
          <w:rFonts w:ascii="Cambria Math" w:eastAsia="Cambria Math" w:hAnsi="Cambria Math" w:cs="Cambria Math"/>
        </w:rPr>
        <w:t>r</w:t>
      </w:r>
      <w:r>
        <w:t xml:space="preserve"> </w:t>
      </w:r>
      <w:r>
        <w:t>倍、重排为</w:t>
      </w:r>
      <w:r>
        <w:t xml:space="preserve"> </w:t>
      </w:r>
      <w:r>
        <w:rPr>
          <w:rFonts w:ascii="Cambria Math" w:eastAsia="Cambria Math" w:hAnsi="Cambria Math" w:cs="Cambria Math"/>
        </w:rPr>
        <w:t>rN</w:t>
      </w:r>
      <w:r>
        <w:t xml:space="preserve"> </w:t>
      </w:r>
      <w:r>
        <w:t>个点特征后回归坐标</w:t>
      </w:r>
      <w:r>
        <w:rPr>
          <w:rFonts w:ascii="宋体" w:hAnsi="宋体" w:cs="宋体"/>
          <w:sz w:val="18"/>
          <w:szCs w:val="18"/>
          <w:vertAlign w:val="superscript"/>
        </w:rPr>
        <w:t>[13]</w:t>
      </w:r>
      <w:r>
        <w:t>。它同时引入了重建损失与均匀性损失的组合，确立了此后多数工作的损失结构。其局限是多分支扩张的各分支缺乏显式差异化约束，容易生成彼此过于接近的子点，导致输出聚簇。</w:t>
      </w:r>
    </w:p>
    <w:p w14:paraId="3931D58F" w14:textId="77777777" w:rsidR="00E15256" w:rsidRDefault="007D2A90">
      <w:r>
        <w:lastRenderedPageBreak/>
        <w:t xml:space="preserve">EC-Net </w:t>
      </w:r>
      <w:r>
        <w:t>在同一框架下加入边缘感知监督，通过点到边缘距离的回归显式保护特征线</w:t>
      </w:r>
      <w:r>
        <w:rPr>
          <w:rFonts w:ascii="宋体" w:hAnsi="宋体" w:cs="宋体"/>
          <w:sz w:val="18"/>
          <w:szCs w:val="18"/>
          <w:vertAlign w:val="superscript"/>
        </w:rPr>
        <w:t>[36]</w:t>
      </w:r>
      <w:r>
        <w:t>。其代价是训练需要标注的边缘信息，数据准备成本上升。</w:t>
      </w:r>
    </w:p>
    <w:p w14:paraId="47DAA4D1" w14:textId="77777777" w:rsidR="00E15256" w:rsidRDefault="007D2A90">
      <w:r>
        <w:t xml:space="preserve">MPU </w:t>
      </w:r>
      <w:r>
        <w:t>采用另一条思路：将高倍率上采样分解为多级级联的</w:t>
      </w:r>
      <w:r>
        <w:t xml:space="preserve"> </w:t>
      </w:r>
      <w:r>
        <w:rPr>
          <w:rFonts w:ascii="Cambria Math" w:eastAsia="Cambria Math" w:hAnsi="Cambria Math" w:cs="Cambria Math"/>
        </w:rPr>
        <w:t>2×</w:t>
      </w:r>
      <w:r>
        <w:t xml:space="preserve"> </w:t>
      </w:r>
      <w:r>
        <w:t>子任务，每级在</w:t>
      </w:r>
      <w:r>
        <w:t xml:space="preserve"> patch </w:t>
      </w:r>
      <w:r>
        <w:t>上渐进增密，并在级间共享结构</w:t>
      </w:r>
      <w:r>
        <w:rPr>
          <w:rFonts w:ascii="宋体" w:hAnsi="宋体" w:cs="宋体"/>
          <w:sz w:val="18"/>
          <w:szCs w:val="18"/>
          <w:vertAlign w:val="superscript"/>
        </w:rPr>
        <w:t>[14]</w:t>
      </w:r>
      <w:r>
        <w:t>。分解降低了单级映射的难度，但级联结构使误差逐级累积，且训练流程更为复杂。</w:t>
      </w:r>
    </w:p>
    <w:p w14:paraId="29F1C5E9" w14:textId="77777777" w:rsidR="00E15256" w:rsidRDefault="007D2A90">
      <w:r>
        <w:t>这一代方法的共同风险是</w:t>
      </w:r>
      <w:r>
        <w:rPr>
          <w:b/>
          <w:bCs/>
        </w:rPr>
        <w:t>特征扩张阶段缺少显式子点间距约束</w:t>
      </w:r>
      <w:r>
        <w:t>：扩张在通道维完成，子点之间的空间关系由后续坐标回归与训练目标隐式决定。第</w:t>
      </w:r>
      <w:r>
        <w:t>3.2</w:t>
      </w:r>
      <w:r>
        <w:t>节将其作为结构事实记录，第</w:t>
      </w:r>
      <w:r>
        <w:t>3.4</w:t>
      </w:r>
      <w:r>
        <w:t>节再讨论为什么需要独立测量局部间距离散；本文不在缺少因果消融时把该结构直接判为退化来源。</w:t>
      </w:r>
    </w:p>
    <w:p w14:paraId="3B424945" w14:textId="77777777" w:rsidR="00E15256" w:rsidRDefault="007D2A90">
      <w:pPr>
        <w:pStyle w:val="ae"/>
      </w:pPr>
      <w:bookmarkStart w:id="52" w:name="_Toc237497349"/>
      <w:r>
        <w:t xml:space="preserve">2.3.3 </w:t>
      </w:r>
      <w:r>
        <w:t>基于图卷积与级联细化的方法</w:t>
      </w:r>
      <w:bookmarkEnd w:id="52"/>
    </w:p>
    <w:p w14:paraId="7901BCCC" w14:textId="77777777" w:rsidR="00E15256" w:rsidRDefault="007D2A90">
      <w:r>
        <w:t xml:space="preserve">PU-GCN </w:t>
      </w:r>
      <w:r>
        <w:t>将图卷积引入上采样，提出</w:t>
      </w:r>
      <w:r>
        <w:t xml:space="preserve"> Inception </w:t>
      </w:r>
      <w:r>
        <w:t>式的密集图卷积特征提取器以在多个感受野尺度上聚合邻域信息，并设计</w:t>
      </w:r>
      <w:r>
        <w:t xml:space="preserve"> NodeShuffle </w:t>
      </w:r>
      <w:r>
        <w:t>模块在图结构上完成点数扩张</w:t>
      </w:r>
      <w:r>
        <w:rPr>
          <w:rFonts w:ascii="宋体" w:hAnsi="宋体" w:cs="宋体"/>
          <w:sz w:val="18"/>
          <w:szCs w:val="18"/>
          <w:vertAlign w:val="superscript"/>
        </w:rPr>
        <w:t>[16]</w:t>
      </w:r>
      <w:r>
        <w:t>。相对多分支扩张，</w:t>
      </w:r>
      <w:r>
        <w:t xml:space="preserve">NodeShuffle </w:t>
      </w:r>
      <w:r>
        <w:t>在扩张过程中即利用邻域关系，缓解了子点聚簇问题。</w:t>
      </w:r>
    </w:p>
    <w:p w14:paraId="52B4CB0E" w14:textId="77777777" w:rsidR="00E15256" w:rsidRDefault="007D2A90">
      <w:r>
        <w:t xml:space="preserve">Dis-PU </w:t>
      </w:r>
      <w:r>
        <w:t>提出功能解耦：将任务拆为</w:t>
      </w:r>
      <w:r>
        <w:t>"</w:t>
      </w:r>
      <w:r>
        <w:t>稠密点生成</w:t>
      </w:r>
      <w:r>
        <w:t>"</w:t>
      </w:r>
      <w:r>
        <w:t>与</w:t>
      </w:r>
      <w:r>
        <w:t>"</w:t>
      </w:r>
      <w:r>
        <w:t>空间精化</w:t>
      </w:r>
      <w:r>
        <w:t>"</w:t>
      </w:r>
      <w:r>
        <w:t>两个串联单元，前者负责粗略增密，后者负责将点向真实曲面调整</w:t>
      </w:r>
      <w:r>
        <w:rPr>
          <w:rFonts w:ascii="宋体" w:hAnsi="宋体" w:cs="宋体"/>
          <w:sz w:val="18"/>
          <w:szCs w:val="18"/>
          <w:vertAlign w:val="superscript"/>
        </w:rPr>
        <w:t>[52]</w:t>
      </w:r>
      <w:r>
        <w:t>。解耦的价值在于两个子目标的优化难度不同，分阶段处理可降低相互干扰。</w:t>
      </w:r>
      <w:r>
        <w:t xml:space="preserve">PU-CRN </w:t>
      </w:r>
      <w:r>
        <w:t>沿级联思路进一步展开，以多级精化网络逐步修正输出并在级间传递特征</w:t>
      </w:r>
      <w:r>
        <w:rPr>
          <w:rFonts w:ascii="宋体" w:hAnsi="宋体" w:cs="宋体"/>
          <w:sz w:val="18"/>
          <w:szCs w:val="18"/>
          <w:vertAlign w:val="superscript"/>
        </w:rPr>
        <w:t>[53]</w:t>
      </w:r>
      <w:r>
        <w:t>。</w:t>
      </w:r>
      <w:r>
        <w:t xml:space="preserve">PU-EVA </w:t>
      </w:r>
      <w:r>
        <w:t>从边向量近似的角度构造上采样单元，使倍率在推理时可灵活调整</w:t>
      </w:r>
      <w:r>
        <w:rPr>
          <w:rFonts w:ascii="宋体" w:hAnsi="宋体" w:cs="宋体"/>
          <w:sz w:val="18"/>
          <w:szCs w:val="18"/>
          <w:vertAlign w:val="superscript"/>
        </w:rPr>
        <w:t>[54]</w:t>
      </w:r>
      <w:r>
        <w:t>。针对激光雷达点云固有的密度不均衡，</w:t>
      </w:r>
      <w:r>
        <w:t xml:space="preserve">PU-Dense </w:t>
      </w:r>
      <w:r>
        <w:t>类工作引入特征一致性约束以处理近密远疏的分布特性</w:t>
      </w:r>
      <w:r>
        <w:rPr>
          <w:rFonts w:ascii="宋体" w:hAnsi="宋体" w:cs="宋体"/>
          <w:sz w:val="18"/>
          <w:szCs w:val="18"/>
          <w:vertAlign w:val="superscript"/>
        </w:rPr>
        <w:t>[55]</w:t>
      </w:r>
      <w:r>
        <w:t>。</w:t>
      </w:r>
    </w:p>
    <w:p w14:paraId="7CDEB61E" w14:textId="77777777" w:rsidR="00E15256" w:rsidRDefault="007D2A90">
      <w:r>
        <w:t>该类方法的共同代价是结构复杂度与参数量上升，且级联结构中各级的贡献难以单独归因</w:t>
      </w:r>
      <w:r>
        <w:t>——</w:t>
      </w:r>
      <w:r>
        <w:t>这正是本文强调</w:t>
      </w:r>
      <w:r>
        <w:t>"</w:t>
      </w:r>
      <w:r>
        <w:t>最小变更集合</w:t>
      </w:r>
      <w:r>
        <w:t>"</w:t>
      </w:r>
      <w:r>
        <w:t>与</w:t>
      </w:r>
      <w:r>
        <w:t>"</w:t>
      </w:r>
      <w:r>
        <w:t>单因素消融</w:t>
      </w:r>
      <w:r>
        <w:t>"</w:t>
      </w:r>
      <w:r>
        <w:t>的原因（见第</w:t>
      </w:r>
      <w:r>
        <w:t xml:space="preserve"> 4.1.3 </w:t>
      </w:r>
      <w:r>
        <w:t>节与第</w:t>
      </w:r>
      <w:r>
        <w:t xml:space="preserve"> 5.4.2 </w:t>
      </w:r>
      <w:r>
        <w:t>节）。</w:t>
      </w:r>
    </w:p>
    <w:p w14:paraId="06FD9B88" w14:textId="77777777" w:rsidR="00E15256" w:rsidRDefault="007D2A90">
      <w:pPr>
        <w:pStyle w:val="ae"/>
      </w:pPr>
      <w:bookmarkStart w:id="53" w:name="_Toc237497350"/>
      <w:r>
        <w:t xml:space="preserve">2.3.4 </w:t>
      </w:r>
      <w:r>
        <w:t>基于</w:t>
      </w:r>
      <w:r>
        <w:t xml:space="preserve"> Transformer </w:t>
      </w:r>
      <w:r>
        <w:t>与隐式表示的方法</w:t>
      </w:r>
      <w:bookmarkEnd w:id="53"/>
    </w:p>
    <w:p w14:paraId="4A4462FC" w14:textId="77777777" w:rsidR="00E15256" w:rsidRDefault="007D2A90">
      <w:r>
        <w:t xml:space="preserve">PU-Transformer </w:t>
      </w:r>
      <w:r>
        <w:t>将</w:t>
      </w:r>
      <w:r>
        <w:t xml:space="preserve"> Transformer </w:t>
      </w:r>
      <w:r>
        <w:t>引入上采样任务，其生成器由位置融合模块与通道偏移多头自注意力交替堆叠构成：前者编码邻域相对几何，后者在通道维度划分注意力头并对窗口做偏移，以较低复杂度扩展特征交互范围</w:t>
      </w:r>
      <w:r>
        <w:rPr>
          <w:rFonts w:ascii="宋体" w:hAnsi="宋体" w:cs="宋体"/>
          <w:sz w:val="18"/>
          <w:szCs w:val="18"/>
          <w:vertAlign w:val="superscript"/>
        </w:rPr>
        <w:t>[17]</w:t>
      </w:r>
      <w:r>
        <w:t>。该方法确立了</w:t>
      </w:r>
      <w:r>
        <w:t xml:space="preserve"> Transformer </w:t>
      </w:r>
      <w:r>
        <w:t>骨干在本任务上的可行性，是本文选择其作为基线生成器的直接依据。</w:t>
      </w:r>
    </w:p>
    <w:p w14:paraId="3C962853" w14:textId="77777777" w:rsidR="00E15256" w:rsidRDefault="007D2A90">
      <w:r>
        <w:t>隐式表示路线则改变了输出的定义方式。</w:t>
      </w:r>
      <w:r>
        <w:t xml:space="preserve">Neural Points </w:t>
      </w:r>
      <w:r>
        <w:t>以神经场表示局部曲面，从而支持任意倍率采样</w:t>
      </w:r>
      <w:r>
        <w:rPr>
          <w:rFonts w:ascii="宋体" w:hAnsi="宋体" w:cs="宋体"/>
          <w:sz w:val="18"/>
          <w:szCs w:val="18"/>
          <w:vertAlign w:val="superscript"/>
        </w:rPr>
        <w:t>[56]</w:t>
      </w:r>
      <w:r>
        <w:t>；</w:t>
      </w:r>
      <w:r>
        <w:t xml:space="preserve">Meta-PU </w:t>
      </w:r>
      <w:r>
        <w:t>通过元学习生成与倍率相关的网络参数以处理连续倍率</w:t>
      </w:r>
      <w:r>
        <w:rPr>
          <w:rFonts w:ascii="宋体" w:hAnsi="宋体" w:cs="宋体"/>
          <w:sz w:val="18"/>
          <w:szCs w:val="18"/>
          <w:vertAlign w:val="superscript"/>
        </w:rPr>
        <w:t>[18]</w:t>
      </w:r>
      <w:r>
        <w:t>；自监督的任意倍率方法借助隐式神经表示摆脱对配对数据的</w:t>
      </w:r>
      <w:r>
        <w:lastRenderedPageBreak/>
        <w:t>依赖</w:t>
      </w:r>
      <w:r>
        <w:rPr>
          <w:rFonts w:ascii="宋体" w:hAnsi="宋体" w:cs="宋体"/>
          <w:sz w:val="18"/>
          <w:szCs w:val="18"/>
          <w:vertAlign w:val="superscript"/>
        </w:rPr>
        <w:t>[20]</w:t>
      </w:r>
      <w:r>
        <w:t>；</w:t>
      </w:r>
      <w:r>
        <w:t xml:space="preserve">Grad-PU </w:t>
      </w:r>
      <w:r>
        <w:t>将上采样表述为在学习到的距离函数上做梯度下降的过程</w:t>
      </w:r>
      <w:r>
        <w:rPr>
          <w:rFonts w:ascii="宋体" w:hAnsi="宋体" w:cs="宋体"/>
          <w:sz w:val="18"/>
          <w:szCs w:val="18"/>
          <w:vertAlign w:val="superscript"/>
        </w:rPr>
        <w:t>[19]</w:t>
      </w:r>
      <w:r>
        <w:t>；参数曲面约束方法引入显式的参数曲面作为几何约束</w:t>
      </w:r>
      <w:r>
        <w:rPr>
          <w:rFonts w:ascii="宋体" w:hAnsi="宋体" w:cs="宋体"/>
          <w:sz w:val="18"/>
          <w:szCs w:val="18"/>
          <w:vertAlign w:val="superscript"/>
        </w:rPr>
        <w:t>[57]</w:t>
      </w:r>
      <w:r>
        <w:t>。归一化流</w:t>
      </w:r>
      <w:r>
        <w:rPr>
          <w:rFonts w:ascii="宋体" w:hAnsi="宋体" w:cs="宋体"/>
          <w:sz w:val="18"/>
          <w:szCs w:val="18"/>
          <w:vertAlign w:val="superscript"/>
        </w:rPr>
        <w:t>[21]</w:t>
      </w:r>
      <w:r>
        <w:t>与条件扩散模型</w:t>
      </w:r>
      <w:r>
        <w:rPr>
          <w:rFonts w:ascii="宋体" w:hAnsi="宋体" w:cs="宋体"/>
          <w:sz w:val="18"/>
          <w:szCs w:val="18"/>
          <w:vertAlign w:val="superscript"/>
        </w:rPr>
        <w:t>[22]</w:t>
      </w:r>
      <w:r>
        <w:t>则从概率生成的角度建模稠密点分布。近期工作</w:t>
      </w:r>
      <w:r>
        <w:t xml:space="preserve"> RepKPU </w:t>
      </w:r>
      <w:r>
        <w:t>则沿核点卷积的思路，以核点表示编码局部几何并通过核点形变生成新点</w:t>
      </w:r>
      <w:r>
        <w:rPr>
          <w:rFonts w:ascii="宋体" w:hAnsi="宋体" w:cs="宋体"/>
          <w:sz w:val="18"/>
          <w:szCs w:val="18"/>
          <w:vertAlign w:val="superscript"/>
        </w:rPr>
        <w:t>[23]</w:t>
      </w:r>
      <w:r>
        <w:t>，其输出仍为显式坐标，但生成方式不同于通道维扩张。</w:t>
      </w:r>
    </w:p>
    <w:p w14:paraId="6795DCA1" w14:textId="77777777" w:rsidR="00E15256" w:rsidRDefault="007D2A90">
      <w:r>
        <w:t>需要明确的是，</w:t>
      </w:r>
      <w:r>
        <w:rPr>
          <w:b/>
          <w:bCs/>
        </w:rPr>
        <w:t>任意倍率方法与本文的固定</w:t>
      </w:r>
      <w:r>
        <w:rPr>
          <w:b/>
          <w:bCs/>
        </w:rPr>
        <w:t xml:space="preserve"> $r = 4$ </w:t>
      </w:r>
      <w:r>
        <w:rPr>
          <w:b/>
          <w:bCs/>
        </w:rPr>
        <w:t>设定不直接可比</w:t>
      </w:r>
      <w:r>
        <w:t>：其网络容量分配、训练目标与评价方式均针对连续倍率设计，直接比较会引入倍率设定这一混杂因素。因此本章将其作为方法谱系的组成部分予以梳理，但不纳入第</w:t>
      </w:r>
      <w:r>
        <w:t xml:space="preserve"> 5 </w:t>
      </w:r>
      <w:r>
        <w:t>章的主线对比。</w:t>
      </w:r>
    </w:p>
    <w:p w14:paraId="7B3DFC94" w14:textId="77777777" w:rsidR="00E15256" w:rsidRDefault="007D2A90">
      <w:pPr>
        <w:pStyle w:val="ae"/>
      </w:pPr>
      <w:bookmarkStart w:id="54" w:name="_Toc237497351"/>
      <w:r>
        <w:t xml:space="preserve">2.3.5 </w:t>
      </w:r>
      <w:r>
        <w:t>代表性方法的能力边界与适用条件</w:t>
      </w:r>
      <w:bookmarkEnd w:id="54"/>
    </w:p>
    <w:p w14:paraId="140FAFC8" w14:textId="77777777" w:rsidR="00E15256" w:rsidRDefault="007D2A90">
      <w:r>
        <w:t>综合上述四类方法，可以归纳出与本文直接相关的三条判断。</w:t>
      </w:r>
    </w:p>
    <w:p w14:paraId="38D7426E" w14:textId="77777777" w:rsidR="00E15256" w:rsidRDefault="007D2A90">
      <w:r>
        <w:rPr>
          <w:b/>
          <w:bCs/>
        </w:rPr>
        <w:t>第一，性能提升的来源在方法谱系中呈现明显的阶段性。</w:t>
      </w:r>
      <w:r>
        <w:t xml:space="preserve"> </w:t>
      </w:r>
      <w:r>
        <w:t>早期改进集中于特征提取能力（多尺度、图卷积、注意力），中期改进转向扩张机制与阶段解耦，近期改进则更多来自输出表示的改变（隐式场、流、扩散）。本文的工作落在第二类与第一类的交界处：在既定骨干上改进特征交互结构，而不改变输出表示。这一定位使本文的改进可以与基线做严格的最小变更对比。</w:t>
      </w:r>
    </w:p>
    <w:p w14:paraId="351C4756" w14:textId="77777777" w:rsidR="00E15256" w:rsidRDefault="007D2A90">
      <w:r>
        <w:rPr>
          <w:b/>
          <w:bCs/>
        </w:rPr>
        <w:t>第二，各类方法的报告口径不一致，公开数值不可直接横向比较。</w:t>
      </w:r>
      <w:r>
        <w:t xml:space="preserve"> </w:t>
      </w:r>
      <w:r>
        <w:t>差异来源包括</w:t>
      </w:r>
      <w:r>
        <w:t xml:space="preserve"> patch </w:t>
      </w:r>
      <w:r>
        <w:t>构造方式、归一化策略、输入输出点数、指标实现细节以及测试集划分。这一事实使</w:t>
      </w:r>
      <w:r>
        <w:t>"</w:t>
      </w:r>
      <w:r>
        <w:t>复现基线并核验协议</w:t>
      </w:r>
      <w:r>
        <w:t>"</w:t>
      </w:r>
      <w:r>
        <w:t>成为不可省略的前置步骤，本文第</w:t>
      </w:r>
      <w:r>
        <w:t xml:space="preserve"> 3.4 </w:t>
      </w:r>
      <w:r>
        <w:t>节即为此设计。</w:t>
      </w:r>
    </w:p>
    <w:p w14:paraId="18E96BC3" w14:textId="77777777" w:rsidR="00E15256" w:rsidRDefault="007D2A90">
      <w:r>
        <w:rPr>
          <w:b/>
          <w:bCs/>
        </w:rPr>
        <w:t>第三，能力边界报告仍不充分。</w:t>
      </w:r>
      <w:r>
        <w:t xml:space="preserve"> </w:t>
      </w:r>
      <w:r>
        <w:t>本文检索的多数工作没有系统给出薄结构、尖锐边界、大孔洞或极端稀疏等失效条件，公开负面结果也相对有限。本文第</w:t>
      </w:r>
      <w:r>
        <w:t>6.7</w:t>
      </w:r>
      <w:r>
        <w:t>节据此集中报告未获支持的假设、失败消融和适用边界。</w:t>
      </w:r>
    </w:p>
    <w:p w14:paraId="4DD7D02F" w14:textId="77777777" w:rsidR="00E15256" w:rsidRDefault="007D2A90">
      <w:r>
        <w:t>四类方法的机制、优势、局限与适用条件汇总于表</w:t>
      </w:r>
      <w:r>
        <w:t xml:space="preserve"> 2.3</w:t>
      </w:r>
      <w:r>
        <w:t>。</w:t>
      </w:r>
    </w:p>
    <w:p w14:paraId="6B5A8BB0" w14:textId="77777777" w:rsidR="00E15256" w:rsidRDefault="007D2A90">
      <w:pPr>
        <w:pStyle w:val="af"/>
      </w:pPr>
      <w:bookmarkStart w:id="55" w:name="tab_2_3"/>
      <w:r>
        <w:t>表</w:t>
      </w:r>
      <w:r>
        <w:t xml:space="preserve"> 2.3 </w:t>
      </w:r>
      <w:r>
        <w:t>深度学习类上采样方法机制与局限对比</w:t>
      </w:r>
      <w:bookmarkEnd w:id="55"/>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416"/>
        <w:gridCol w:w="1416"/>
        <w:gridCol w:w="1416"/>
        <w:gridCol w:w="1416"/>
        <w:gridCol w:w="1416"/>
        <w:gridCol w:w="1420"/>
      </w:tblGrid>
      <w:tr w:rsidR="00E15256" w14:paraId="34D9D90A" w14:textId="77777777">
        <w:tblPrEx>
          <w:tblCellMar>
            <w:top w:w="0" w:type="dxa"/>
            <w:bottom w:w="0" w:type="dxa"/>
          </w:tblCellMar>
        </w:tblPrEx>
        <w:trPr>
          <w:cantSplit/>
          <w:tblHeader/>
        </w:trPr>
        <w:tc>
          <w:tcPr>
            <w:tcW w:w="1416" w:type="dxa"/>
            <w:shd w:val="clear" w:color="auto" w:fill="EDEDED"/>
            <w:tcMar>
              <w:top w:w="70" w:type="dxa"/>
              <w:left w:w="70" w:type="dxa"/>
              <w:bottom w:w="70" w:type="dxa"/>
              <w:right w:w="70" w:type="dxa"/>
            </w:tcMar>
            <w:vAlign w:val="center"/>
          </w:tcPr>
          <w:p w14:paraId="0BADDF5E" w14:textId="77777777" w:rsidR="00E15256" w:rsidRDefault="007D2A90">
            <w:pPr>
              <w:spacing w:line="260" w:lineRule="exact"/>
              <w:jc w:val="left"/>
            </w:pPr>
            <w:r>
              <w:rPr>
                <w:rFonts w:ascii="宋体" w:hAnsi="宋体" w:cs="宋体"/>
                <w:b/>
                <w:bCs/>
                <w:sz w:val="17"/>
                <w:szCs w:val="17"/>
              </w:rPr>
              <w:t>类别</w:t>
            </w:r>
          </w:p>
        </w:tc>
        <w:tc>
          <w:tcPr>
            <w:tcW w:w="1416" w:type="dxa"/>
            <w:shd w:val="clear" w:color="auto" w:fill="EDEDED"/>
            <w:tcMar>
              <w:top w:w="70" w:type="dxa"/>
              <w:left w:w="70" w:type="dxa"/>
              <w:bottom w:w="70" w:type="dxa"/>
              <w:right w:w="70" w:type="dxa"/>
            </w:tcMar>
            <w:vAlign w:val="center"/>
          </w:tcPr>
          <w:p w14:paraId="285ED983" w14:textId="77777777" w:rsidR="00E15256" w:rsidRDefault="007D2A90">
            <w:pPr>
              <w:spacing w:line="260" w:lineRule="exact"/>
              <w:jc w:val="left"/>
            </w:pPr>
            <w:r>
              <w:rPr>
                <w:rFonts w:ascii="宋体" w:hAnsi="宋体" w:cs="宋体"/>
                <w:b/>
                <w:bCs/>
                <w:sz w:val="17"/>
                <w:szCs w:val="17"/>
              </w:rPr>
              <w:t>代表方法</w:t>
            </w:r>
          </w:p>
        </w:tc>
        <w:tc>
          <w:tcPr>
            <w:tcW w:w="1416" w:type="dxa"/>
            <w:shd w:val="clear" w:color="auto" w:fill="EDEDED"/>
            <w:tcMar>
              <w:top w:w="70" w:type="dxa"/>
              <w:left w:w="70" w:type="dxa"/>
              <w:bottom w:w="70" w:type="dxa"/>
              <w:right w:w="70" w:type="dxa"/>
            </w:tcMar>
            <w:vAlign w:val="center"/>
          </w:tcPr>
          <w:p w14:paraId="59CB518D" w14:textId="77777777" w:rsidR="00E15256" w:rsidRDefault="007D2A90">
            <w:pPr>
              <w:spacing w:line="260" w:lineRule="exact"/>
              <w:jc w:val="left"/>
            </w:pPr>
            <w:r>
              <w:rPr>
                <w:rFonts w:ascii="宋体" w:hAnsi="宋体" w:cs="宋体"/>
                <w:b/>
                <w:bCs/>
                <w:sz w:val="17"/>
                <w:szCs w:val="17"/>
              </w:rPr>
              <w:t>核心机制</w:t>
            </w:r>
          </w:p>
        </w:tc>
        <w:tc>
          <w:tcPr>
            <w:tcW w:w="1416" w:type="dxa"/>
            <w:shd w:val="clear" w:color="auto" w:fill="EDEDED"/>
            <w:tcMar>
              <w:top w:w="70" w:type="dxa"/>
              <w:left w:w="70" w:type="dxa"/>
              <w:bottom w:w="70" w:type="dxa"/>
              <w:right w:w="70" w:type="dxa"/>
            </w:tcMar>
            <w:vAlign w:val="center"/>
          </w:tcPr>
          <w:p w14:paraId="68047BB1" w14:textId="77777777" w:rsidR="00E15256" w:rsidRDefault="007D2A90">
            <w:pPr>
              <w:spacing w:line="260" w:lineRule="exact"/>
              <w:jc w:val="left"/>
            </w:pPr>
            <w:r>
              <w:rPr>
                <w:rFonts w:ascii="宋体" w:hAnsi="宋体" w:cs="宋体"/>
                <w:b/>
                <w:bCs/>
                <w:sz w:val="17"/>
                <w:szCs w:val="17"/>
              </w:rPr>
              <w:t>主要优势</w:t>
            </w:r>
          </w:p>
        </w:tc>
        <w:tc>
          <w:tcPr>
            <w:tcW w:w="1416" w:type="dxa"/>
            <w:shd w:val="clear" w:color="auto" w:fill="EDEDED"/>
            <w:tcMar>
              <w:top w:w="70" w:type="dxa"/>
              <w:left w:w="70" w:type="dxa"/>
              <w:bottom w:w="70" w:type="dxa"/>
              <w:right w:w="70" w:type="dxa"/>
            </w:tcMar>
            <w:vAlign w:val="center"/>
          </w:tcPr>
          <w:p w14:paraId="0F0A1D9B" w14:textId="77777777" w:rsidR="00E15256" w:rsidRDefault="007D2A90">
            <w:pPr>
              <w:spacing w:line="260" w:lineRule="exact"/>
              <w:jc w:val="left"/>
            </w:pPr>
            <w:r>
              <w:rPr>
                <w:rFonts w:ascii="宋体" w:hAnsi="宋体" w:cs="宋体"/>
                <w:b/>
                <w:bCs/>
                <w:sz w:val="17"/>
                <w:szCs w:val="17"/>
              </w:rPr>
              <w:t>已知局限</w:t>
            </w:r>
          </w:p>
        </w:tc>
        <w:tc>
          <w:tcPr>
            <w:tcW w:w="1420" w:type="dxa"/>
            <w:shd w:val="clear" w:color="auto" w:fill="EDEDED"/>
            <w:tcMar>
              <w:top w:w="70" w:type="dxa"/>
              <w:left w:w="70" w:type="dxa"/>
              <w:bottom w:w="70" w:type="dxa"/>
              <w:right w:w="70" w:type="dxa"/>
            </w:tcMar>
            <w:vAlign w:val="center"/>
          </w:tcPr>
          <w:p w14:paraId="121E70CB" w14:textId="77777777" w:rsidR="00E15256" w:rsidRDefault="007D2A90">
            <w:pPr>
              <w:spacing w:line="260" w:lineRule="exact"/>
              <w:jc w:val="left"/>
            </w:pPr>
            <w:r>
              <w:rPr>
                <w:rFonts w:ascii="宋体" w:hAnsi="宋体" w:cs="宋体"/>
                <w:b/>
                <w:bCs/>
                <w:sz w:val="17"/>
                <w:szCs w:val="17"/>
              </w:rPr>
              <w:t>与本文的关系</w:t>
            </w:r>
          </w:p>
        </w:tc>
      </w:tr>
      <w:tr w:rsidR="00E15256" w14:paraId="0D464103"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24681E70" w14:textId="77777777" w:rsidR="00E15256" w:rsidRDefault="007D2A90">
            <w:pPr>
              <w:spacing w:line="260" w:lineRule="exact"/>
              <w:jc w:val="left"/>
            </w:pPr>
            <w:r>
              <w:rPr>
                <w:rFonts w:ascii="宋体" w:hAnsi="宋体" w:cs="宋体"/>
                <w:sz w:val="17"/>
                <w:szCs w:val="17"/>
              </w:rPr>
              <w:t>逐点与多分支特征扩张</w:t>
            </w:r>
          </w:p>
        </w:tc>
        <w:tc>
          <w:tcPr>
            <w:tcW w:w="1416" w:type="dxa"/>
            <w:tcMar>
              <w:top w:w="70" w:type="dxa"/>
              <w:left w:w="70" w:type="dxa"/>
              <w:bottom w:w="70" w:type="dxa"/>
              <w:right w:w="70" w:type="dxa"/>
            </w:tcMar>
            <w:vAlign w:val="center"/>
          </w:tcPr>
          <w:p w14:paraId="4964854E" w14:textId="77777777" w:rsidR="00E15256" w:rsidRDefault="007D2A90">
            <w:pPr>
              <w:spacing w:line="260" w:lineRule="exact"/>
              <w:jc w:val="left"/>
            </w:pPr>
            <w:r>
              <w:rPr>
                <w:rFonts w:ascii="宋体" w:hAnsi="宋体" w:cs="宋体"/>
                <w:sz w:val="17"/>
                <w:szCs w:val="17"/>
              </w:rPr>
              <w:t>PU-Net</w:t>
            </w:r>
            <w:r>
              <w:rPr>
                <w:rFonts w:ascii="宋体" w:hAnsi="宋体" w:cs="宋体"/>
                <w:sz w:val="18"/>
                <w:szCs w:val="18"/>
                <w:vertAlign w:val="superscript"/>
              </w:rPr>
              <w:t>[13]</w:t>
            </w:r>
            <w:r>
              <w:rPr>
                <w:rFonts w:ascii="宋体" w:hAnsi="宋体" w:cs="宋体"/>
                <w:sz w:val="17"/>
                <w:szCs w:val="17"/>
              </w:rPr>
              <w:t>、</w:t>
            </w:r>
            <w:r>
              <w:rPr>
                <w:rFonts w:ascii="宋体" w:hAnsi="宋体" w:cs="宋体"/>
                <w:sz w:val="17"/>
                <w:szCs w:val="17"/>
              </w:rPr>
              <w:t>EC-Net</w:t>
            </w:r>
            <w:r>
              <w:rPr>
                <w:rFonts w:ascii="宋体" w:hAnsi="宋体" w:cs="宋体"/>
                <w:sz w:val="18"/>
                <w:szCs w:val="18"/>
                <w:vertAlign w:val="superscript"/>
              </w:rPr>
              <w:t>[36]</w:t>
            </w:r>
            <w:r>
              <w:rPr>
                <w:rFonts w:ascii="宋体" w:hAnsi="宋体" w:cs="宋体"/>
                <w:sz w:val="17"/>
                <w:szCs w:val="17"/>
              </w:rPr>
              <w:t>、</w:t>
            </w:r>
            <w:r>
              <w:rPr>
                <w:rFonts w:ascii="宋体" w:hAnsi="宋体" w:cs="宋体"/>
                <w:sz w:val="17"/>
                <w:szCs w:val="17"/>
              </w:rPr>
              <w:t>MPU</w:t>
            </w:r>
            <w:r>
              <w:rPr>
                <w:rFonts w:ascii="宋体" w:hAnsi="宋体" w:cs="宋体"/>
                <w:sz w:val="18"/>
                <w:szCs w:val="18"/>
                <w:vertAlign w:val="superscript"/>
              </w:rPr>
              <w:t>[14]</w:t>
            </w:r>
          </w:p>
        </w:tc>
        <w:tc>
          <w:tcPr>
            <w:tcW w:w="1416" w:type="dxa"/>
            <w:tcMar>
              <w:top w:w="70" w:type="dxa"/>
              <w:left w:w="70" w:type="dxa"/>
              <w:bottom w:w="70" w:type="dxa"/>
              <w:right w:w="70" w:type="dxa"/>
            </w:tcMar>
            <w:vAlign w:val="center"/>
          </w:tcPr>
          <w:p w14:paraId="305ADA47" w14:textId="77777777" w:rsidR="00E15256" w:rsidRDefault="007D2A90">
            <w:pPr>
              <w:spacing w:line="260" w:lineRule="exact"/>
              <w:jc w:val="left"/>
            </w:pPr>
            <w:r>
              <w:rPr>
                <w:rFonts w:ascii="宋体" w:hAnsi="宋体" w:cs="宋体"/>
                <w:sz w:val="17"/>
                <w:szCs w:val="17"/>
              </w:rPr>
              <w:t>多尺度点特征提取后在通道维扩张</w:t>
            </w:r>
            <w:r>
              <w:rPr>
                <w:rFonts w:ascii="宋体" w:hAnsi="宋体" w:cs="宋体"/>
                <w:sz w:val="17"/>
                <w:szCs w:val="17"/>
              </w:rPr>
              <w:t xml:space="preserve"> </w:t>
            </w:r>
            <w:r>
              <w:rPr>
                <w:rFonts w:ascii="Cambria Math" w:eastAsia="Cambria Math" w:hAnsi="Cambria Math" w:cs="Cambria Math"/>
                <w:sz w:val="17"/>
                <w:szCs w:val="17"/>
              </w:rPr>
              <w:t>r</w:t>
            </w:r>
            <w:r>
              <w:rPr>
                <w:rFonts w:ascii="宋体" w:hAnsi="宋体" w:cs="宋体"/>
                <w:sz w:val="17"/>
                <w:szCs w:val="17"/>
              </w:rPr>
              <w:t xml:space="preserve"> </w:t>
            </w:r>
            <w:r>
              <w:rPr>
                <w:rFonts w:ascii="宋体" w:hAnsi="宋体" w:cs="宋体"/>
                <w:sz w:val="17"/>
                <w:szCs w:val="17"/>
              </w:rPr>
              <w:t>倍并重排回归坐标；</w:t>
            </w:r>
            <w:r>
              <w:rPr>
                <w:rFonts w:ascii="宋体" w:hAnsi="宋体" w:cs="宋体"/>
                <w:sz w:val="17"/>
                <w:szCs w:val="17"/>
              </w:rPr>
              <w:t xml:space="preserve">EC-Net </w:t>
            </w:r>
            <w:r>
              <w:rPr>
                <w:rFonts w:ascii="宋体" w:hAnsi="宋体" w:cs="宋体"/>
                <w:sz w:val="17"/>
                <w:szCs w:val="17"/>
              </w:rPr>
              <w:t>加边缘监督，</w:t>
            </w:r>
            <w:r>
              <w:rPr>
                <w:rFonts w:ascii="宋体" w:hAnsi="宋体" w:cs="宋体"/>
                <w:sz w:val="17"/>
                <w:szCs w:val="17"/>
              </w:rPr>
              <w:t xml:space="preserve">MPU </w:t>
            </w:r>
            <w:r>
              <w:rPr>
                <w:rFonts w:ascii="宋体" w:hAnsi="宋体" w:cs="宋体"/>
                <w:sz w:val="17"/>
                <w:szCs w:val="17"/>
              </w:rPr>
              <w:t>分解为多级</w:t>
            </w:r>
            <w:r>
              <w:rPr>
                <w:rFonts w:ascii="宋体" w:hAnsi="宋体" w:cs="宋体"/>
                <w:sz w:val="17"/>
                <w:szCs w:val="17"/>
              </w:rPr>
              <w:t xml:space="preserve"> </w:t>
            </w:r>
            <w:r>
              <w:rPr>
                <w:rFonts w:ascii="Cambria Math" w:eastAsia="Cambria Math" w:hAnsi="Cambria Math" w:cs="Cambria Math"/>
                <w:sz w:val="17"/>
                <w:szCs w:val="17"/>
              </w:rPr>
              <w:t>2×</w:t>
            </w:r>
            <w:r>
              <w:rPr>
                <w:rFonts w:ascii="宋体" w:hAnsi="宋体" w:cs="宋体"/>
                <w:sz w:val="17"/>
                <w:szCs w:val="17"/>
              </w:rPr>
              <w:t xml:space="preserve"> </w:t>
            </w:r>
            <w:r>
              <w:rPr>
                <w:rFonts w:ascii="宋体" w:hAnsi="宋体" w:cs="宋体"/>
                <w:sz w:val="17"/>
                <w:szCs w:val="17"/>
              </w:rPr>
              <w:t>级联</w:t>
            </w:r>
          </w:p>
        </w:tc>
        <w:tc>
          <w:tcPr>
            <w:tcW w:w="1416" w:type="dxa"/>
            <w:tcMar>
              <w:top w:w="70" w:type="dxa"/>
              <w:left w:w="70" w:type="dxa"/>
              <w:bottom w:w="70" w:type="dxa"/>
              <w:right w:w="70" w:type="dxa"/>
            </w:tcMar>
            <w:vAlign w:val="center"/>
          </w:tcPr>
          <w:p w14:paraId="2874A093" w14:textId="77777777" w:rsidR="00E15256" w:rsidRDefault="007D2A90">
            <w:pPr>
              <w:spacing w:line="260" w:lineRule="exact"/>
              <w:jc w:val="left"/>
            </w:pPr>
            <w:r>
              <w:rPr>
                <w:rFonts w:ascii="宋体" w:hAnsi="宋体" w:cs="宋体"/>
                <w:sz w:val="17"/>
                <w:szCs w:val="17"/>
              </w:rPr>
              <w:t>端到端训练，流程简洁；形成重建损失与均匀性损失的组合路线</w:t>
            </w:r>
          </w:p>
        </w:tc>
        <w:tc>
          <w:tcPr>
            <w:tcW w:w="1416" w:type="dxa"/>
            <w:tcMar>
              <w:top w:w="70" w:type="dxa"/>
              <w:left w:w="70" w:type="dxa"/>
              <w:bottom w:w="70" w:type="dxa"/>
              <w:right w:w="70" w:type="dxa"/>
            </w:tcMar>
            <w:vAlign w:val="center"/>
          </w:tcPr>
          <w:p w14:paraId="1D40E585" w14:textId="77777777" w:rsidR="00E15256" w:rsidRDefault="007D2A90">
            <w:pPr>
              <w:spacing w:line="260" w:lineRule="exact"/>
              <w:jc w:val="left"/>
            </w:pPr>
            <w:r>
              <w:rPr>
                <w:rFonts w:ascii="宋体" w:hAnsi="宋体" w:cs="宋体"/>
                <w:sz w:val="17"/>
                <w:szCs w:val="17"/>
              </w:rPr>
              <w:t>扩张在通道维完成，子点空间关系主要由坐标回归和损失隐式形成；</w:t>
            </w:r>
            <w:r>
              <w:rPr>
                <w:rFonts w:ascii="宋体" w:hAnsi="宋体" w:cs="宋体"/>
                <w:sz w:val="17"/>
                <w:szCs w:val="17"/>
              </w:rPr>
              <w:t xml:space="preserve">EC-Net </w:t>
            </w:r>
            <w:r>
              <w:rPr>
                <w:rFonts w:ascii="宋体" w:hAnsi="宋体" w:cs="宋体"/>
                <w:sz w:val="17"/>
                <w:szCs w:val="17"/>
              </w:rPr>
              <w:t>需边缘信息；多级方法存在逐级误差传递风险</w:t>
            </w:r>
          </w:p>
        </w:tc>
        <w:tc>
          <w:tcPr>
            <w:tcW w:w="1420" w:type="dxa"/>
            <w:tcMar>
              <w:top w:w="70" w:type="dxa"/>
              <w:left w:w="70" w:type="dxa"/>
              <w:bottom w:w="70" w:type="dxa"/>
              <w:right w:w="70" w:type="dxa"/>
            </w:tcMar>
            <w:vAlign w:val="center"/>
          </w:tcPr>
          <w:p w14:paraId="5DB1E90B" w14:textId="77777777" w:rsidR="00E15256" w:rsidRDefault="007D2A90">
            <w:pPr>
              <w:spacing w:line="260" w:lineRule="exact"/>
              <w:jc w:val="left"/>
            </w:pPr>
            <w:r>
              <w:rPr>
                <w:rFonts w:ascii="宋体" w:hAnsi="宋体" w:cs="宋体"/>
                <w:sz w:val="17"/>
                <w:szCs w:val="17"/>
              </w:rPr>
              <w:t>本文第</w:t>
            </w:r>
            <w:r>
              <w:rPr>
                <w:rFonts w:ascii="宋体" w:hAnsi="宋体" w:cs="宋体"/>
                <w:sz w:val="17"/>
                <w:szCs w:val="17"/>
              </w:rPr>
              <w:t>3.2</w:t>
            </w:r>
            <w:r>
              <w:rPr>
                <w:rFonts w:ascii="宋体" w:hAnsi="宋体" w:cs="宋体"/>
                <w:sz w:val="17"/>
                <w:szCs w:val="17"/>
              </w:rPr>
              <w:t>和</w:t>
            </w:r>
            <w:r>
              <w:rPr>
                <w:rFonts w:ascii="宋体" w:hAnsi="宋体" w:cs="宋体"/>
                <w:sz w:val="17"/>
                <w:szCs w:val="17"/>
              </w:rPr>
              <w:t>3.4</w:t>
            </w:r>
            <w:r>
              <w:rPr>
                <w:rFonts w:ascii="宋体" w:hAnsi="宋体" w:cs="宋体"/>
                <w:sz w:val="17"/>
                <w:szCs w:val="17"/>
              </w:rPr>
              <w:t>节据此分离结构事实与待验证原因</w:t>
            </w:r>
          </w:p>
        </w:tc>
      </w:tr>
      <w:tr w:rsidR="00E15256" w14:paraId="06154384"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5B38C6C9" w14:textId="77777777" w:rsidR="00E15256" w:rsidRDefault="007D2A90">
            <w:pPr>
              <w:spacing w:line="260" w:lineRule="exact"/>
              <w:jc w:val="left"/>
            </w:pPr>
            <w:r>
              <w:rPr>
                <w:rFonts w:ascii="宋体" w:hAnsi="宋体" w:cs="宋体"/>
                <w:sz w:val="17"/>
                <w:szCs w:val="17"/>
              </w:rPr>
              <w:lastRenderedPageBreak/>
              <w:t>图卷积与级联细化</w:t>
            </w:r>
          </w:p>
        </w:tc>
        <w:tc>
          <w:tcPr>
            <w:tcW w:w="1416" w:type="dxa"/>
            <w:tcMar>
              <w:top w:w="70" w:type="dxa"/>
              <w:left w:w="70" w:type="dxa"/>
              <w:bottom w:w="70" w:type="dxa"/>
              <w:right w:w="70" w:type="dxa"/>
            </w:tcMar>
            <w:vAlign w:val="center"/>
          </w:tcPr>
          <w:p w14:paraId="2C2EFDCA" w14:textId="77777777" w:rsidR="00E15256" w:rsidRDefault="007D2A90">
            <w:pPr>
              <w:spacing w:line="260" w:lineRule="exact"/>
              <w:jc w:val="left"/>
            </w:pPr>
            <w:r>
              <w:rPr>
                <w:rFonts w:ascii="宋体" w:hAnsi="宋体" w:cs="宋体"/>
                <w:sz w:val="17"/>
                <w:szCs w:val="17"/>
              </w:rPr>
              <w:t>PU-GCN</w:t>
            </w:r>
            <w:r>
              <w:rPr>
                <w:rFonts w:ascii="宋体" w:hAnsi="宋体" w:cs="宋体"/>
                <w:sz w:val="18"/>
                <w:szCs w:val="18"/>
                <w:vertAlign w:val="superscript"/>
              </w:rPr>
              <w:t>[16]</w:t>
            </w:r>
            <w:r>
              <w:rPr>
                <w:rFonts w:ascii="宋体" w:hAnsi="宋体" w:cs="宋体"/>
                <w:sz w:val="17"/>
                <w:szCs w:val="17"/>
              </w:rPr>
              <w:t>、</w:t>
            </w:r>
            <w:r>
              <w:rPr>
                <w:rFonts w:ascii="宋体" w:hAnsi="宋体" w:cs="宋体"/>
                <w:sz w:val="17"/>
                <w:szCs w:val="17"/>
              </w:rPr>
              <w:t>Dis-PU</w:t>
            </w:r>
            <w:r>
              <w:rPr>
                <w:rFonts w:ascii="宋体" w:hAnsi="宋体" w:cs="宋体"/>
                <w:sz w:val="18"/>
                <w:szCs w:val="18"/>
                <w:vertAlign w:val="superscript"/>
              </w:rPr>
              <w:t>[52]</w:t>
            </w:r>
            <w:r>
              <w:rPr>
                <w:rFonts w:ascii="宋体" w:hAnsi="宋体" w:cs="宋体"/>
                <w:sz w:val="17"/>
                <w:szCs w:val="17"/>
              </w:rPr>
              <w:t>、</w:t>
            </w:r>
            <w:r>
              <w:rPr>
                <w:rFonts w:ascii="宋体" w:hAnsi="宋体" w:cs="宋体"/>
                <w:sz w:val="17"/>
                <w:szCs w:val="17"/>
              </w:rPr>
              <w:t>PU-CRN</w:t>
            </w:r>
            <w:r>
              <w:rPr>
                <w:rFonts w:ascii="宋体" w:hAnsi="宋体" w:cs="宋体"/>
                <w:sz w:val="18"/>
                <w:szCs w:val="18"/>
                <w:vertAlign w:val="superscript"/>
              </w:rPr>
              <w:t>[53]</w:t>
            </w:r>
            <w:r>
              <w:rPr>
                <w:rFonts w:ascii="宋体" w:hAnsi="宋体" w:cs="宋体"/>
                <w:sz w:val="17"/>
                <w:szCs w:val="17"/>
              </w:rPr>
              <w:t>、</w:t>
            </w:r>
            <w:r>
              <w:rPr>
                <w:rFonts w:ascii="宋体" w:hAnsi="宋体" w:cs="宋体"/>
                <w:sz w:val="17"/>
                <w:szCs w:val="17"/>
              </w:rPr>
              <w:t>PU-EVA</w:t>
            </w:r>
            <w:r>
              <w:rPr>
                <w:rFonts w:ascii="宋体" w:hAnsi="宋体" w:cs="宋体"/>
                <w:sz w:val="18"/>
                <w:szCs w:val="18"/>
                <w:vertAlign w:val="superscript"/>
              </w:rPr>
              <w:t>[54]</w:t>
            </w:r>
            <w:r>
              <w:rPr>
                <w:rFonts w:ascii="宋体" w:hAnsi="宋体" w:cs="宋体"/>
                <w:sz w:val="17"/>
                <w:szCs w:val="17"/>
              </w:rPr>
              <w:t>、</w:t>
            </w:r>
            <w:r>
              <w:rPr>
                <w:rFonts w:ascii="宋体" w:hAnsi="宋体" w:cs="宋体"/>
                <w:sz w:val="17"/>
                <w:szCs w:val="17"/>
              </w:rPr>
              <w:t>PU-Dense</w:t>
            </w:r>
            <w:r>
              <w:rPr>
                <w:rFonts w:ascii="宋体" w:hAnsi="宋体" w:cs="宋体"/>
                <w:sz w:val="18"/>
                <w:szCs w:val="18"/>
                <w:vertAlign w:val="superscript"/>
              </w:rPr>
              <w:t>[55]</w:t>
            </w:r>
          </w:p>
        </w:tc>
        <w:tc>
          <w:tcPr>
            <w:tcW w:w="1416" w:type="dxa"/>
            <w:tcMar>
              <w:top w:w="70" w:type="dxa"/>
              <w:left w:w="70" w:type="dxa"/>
              <w:bottom w:w="70" w:type="dxa"/>
              <w:right w:w="70" w:type="dxa"/>
            </w:tcMar>
            <w:vAlign w:val="center"/>
          </w:tcPr>
          <w:p w14:paraId="21CAF006" w14:textId="77777777" w:rsidR="00E15256" w:rsidRDefault="007D2A90">
            <w:pPr>
              <w:spacing w:line="260" w:lineRule="exact"/>
              <w:jc w:val="left"/>
            </w:pPr>
            <w:r>
              <w:rPr>
                <w:rFonts w:ascii="宋体" w:hAnsi="宋体" w:cs="宋体"/>
                <w:sz w:val="17"/>
                <w:szCs w:val="17"/>
              </w:rPr>
              <w:t>图卷积在扩张过程中利用邻域关系；功能解耦为</w:t>
            </w:r>
            <w:r>
              <w:rPr>
                <w:rFonts w:ascii="宋体" w:hAnsi="宋体" w:cs="宋体"/>
                <w:sz w:val="17"/>
                <w:szCs w:val="17"/>
              </w:rPr>
              <w:t>"</w:t>
            </w:r>
            <w:r>
              <w:rPr>
                <w:rFonts w:ascii="宋体" w:hAnsi="宋体" w:cs="宋体"/>
                <w:sz w:val="17"/>
                <w:szCs w:val="17"/>
              </w:rPr>
              <w:t>稠密生成</w:t>
            </w:r>
            <w:r>
              <w:rPr>
                <w:rFonts w:ascii="宋体" w:hAnsi="宋体" w:cs="宋体"/>
                <w:sz w:val="17"/>
                <w:szCs w:val="17"/>
              </w:rPr>
              <w:t xml:space="preserve"> + </w:t>
            </w:r>
            <w:r>
              <w:rPr>
                <w:rFonts w:ascii="宋体" w:hAnsi="宋体" w:cs="宋体"/>
                <w:sz w:val="17"/>
                <w:szCs w:val="17"/>
              </w:rPr>
              <w:t>空间精化</w:t>
            </w:r>
            <w:r>
              <w:rPr>
                <w:rFonts w:ascii="宋体" w:hAnsi="宋体" w:cs="宋体"/>
                <w:sz w:val="17"/>
                <w:szCs w:val="17"/>
              </w:rPr>
              <w:t>"</w:t>
            </w:r>
            <w:r>
              <w:rPr>
                <w:rFonts w:ascii="宋体" w:hAnsi="宋体" w:cs="宋体"/>
                <w:sz w:val="17"/>
                <w:szCs w:val="17"/>
              </w:rPr>
              <w:t>；多级精化逐步修正</w:t>
            </w:r>
          </w:p>
        </w:tc>
        <w:tc>
          <w:tcPr>
            <w:tcW w:w="1416" w:type="dxa"/>
            <w:tcMar>
              <w:top w:w="70" w:type="dxa"/>
              <w:left w:w="70" w:type="dxa"/>
              <w:bottom w:w="70" w:type="dxa"/>
              <w:right w:w="70" w:type="dxa"/>
            </w:tcMar>
            <w:vAlign w:val="center"/>
          </w:tcPr>
          <w:p w14:paraId="0166CE28" w14:textId="77777777" w:rsidR="00E15256" w:rsidRDefault="007D2A90">
            <w:pPr>
              <w:spacing w:line="260" w:lineRule="exact"/>
              <w:jc w:val="left"/>
            </w:pPr>
            <w:r>
              <w:rPr>
                <w:rFonts w:ascii="宋体" w:hAnsi="宋体" w:cs="宋体"/>
                <w:sz w:val="17"/>
                <w:szCs w:val="17"/>
              </w:rPr>
              <w:t>缓解子点聚簇；分阶段处理降低子目标间相互干扰</w:t>
            </w:r>
          </w:p>
        </w:tc>
        <w:tc>
          <w:tcPr>
            <w:tcW w:w="1416" w:type="dxa"/>
            <w:tcMar>
              <w:top w:w="70" w:type="dxa"/>
              <w:left w:w="70" w:type="dxa"/>
              <w:bottom w:w="70" w:type="dxa"/>
              <w:right w:w="70" w:type="dxa"/>
            </w:tcMar>
            <w:vAlign w:val="center"/>
          </w:tcPr>
          <w:p w14:paraId="5FFF7BF1" w14:textId="77777777" w:rsidR="00E15256" w:rsidRDefault="007D2A90">
            <w:pPr>
              <w:spacing w:line="260" w:lineRule="exact"/>
              <w:jc w:val="left"/>
            </w:pPr>
            <w:r>
              <w:rPr>
                <w:rFonts w:ascii="宋体" w:hAnsi="宋体" w:cs="宋体"/>
                <w:sz w:val="17"/>
                <w:szCs w:val="17"/>
              </w:rPr>
              <w:t>结构复杂度与参数量上升；级联各级贡献难以单独归因</w:t>
            </w:r>
          </w:p>
        </w:tc>
        <w:tc>
          <w:tcPr>
            <w:tcW w:w="1420" w:type="dxa"/>
            <w:tcMar>
              <w:top w:w="70" w:type="dxa"/>
              <w:left w:w="70" w:type="dxa"/>
              <w:bottom w:w="70" w:type="dxa"/>
              <w:right w:w="70" w:type="dxa"/>
            </w:tcMar>
            <w:vAlign w:val="center"/>
          </w:tcPr>
          <w:p w14:paraId="6742BB38" w14:textId="77777777" w:rsidR="00E15256" w:rsidRDefault="007D2A90">
            <w:pPr>
              <w:spacing w:line="260" w:lineRule="exact"/>
              <w:jc w:val="left"/>
            </w:pPr>
            <w:r>
              <w:rPr>
                <w:rFonts w:ascii="宋体" w:hAnsi="宋体" w:cs="宋体"/>
                <w:sz w:val="17"/>
                <w:szCs w:val="17"/>
              </w:rPr>
              <w:t>归因困难正是本文强调最小变更集合与单因素消融的原因（第</w:t>
            </w:r>
            <w:r>
              <w:rPr>
                <w:rFonts w:ascii="宋体" w:hAnsi="宋体" w:cs="宋体"/>
                <w:sz w:val="17"/>
                <w:szCs w:val="17"/>
              </w:rPr>
              <w:t xml:space="preserve"> 4.1.3</w:t>
            </w:r>
            <w:r>
              <w:rPr>
                <w:rFonts w:ascii="宋体" w:hAnsi="宋体" w:cs="宋体"/>
                <w:sz w:val="17"/>
                <w:szCs w:val="17"/>
              </w:rPr>
              <w:t>、</w:t>
            </w:r>
            <w:r>
              <w:rPr>
                <w:rFonts w:ascii="宋体" w:hAnsi="宋体" w:cs="宋体"/>
                <w:sz w:val="17"/>
                <w:szCs w:val="17"/>
              </w:rPr>
              <w:t xml:space="preserve">5.4.2 </w:t>
            </w:r>
            <w:r>
              <w:rPr>
                <w:rFonts w:ascii="宋体" w:hAnsi="宋体" w:cs="宋体"/>
                <w:sz w:val="17"/>
                <w:szCs w:val="17"/>
              </w:rPr>
              <w:t>节）</w:t>
            </w:r>
          </w:p>
        </w:tc>
      </w:tr>
      <w:tr w:rsidR="00E15256" w14:paraId="68016595"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78CBCF34" w14:textId="77777777" w:rsidR="00E15256" w:rsidRDefault="007D2A90">
            <w:pPr>
              <w:spacing w:line="260" w:lineRule="exact"/>
              <w:jc w:val="left"/>
            </w:pPr>
            <w:r>
              <w:rPr>
                <w:rFonts w:ascii="宋体" w:hAnsi="宋体" w:cs="宋体"/>
                <w:sz w:val="17"/>
                <w:szCs w:val="17"/>
              </w:rPr>
              <w:t xml:space="preserve">Transformer </w:t>
            </w:r>
            <w:r>
              <w:rPr>
                <w:rFonts w:ascii="宋体" w:hAnsi="宋体" w:cs="宋体"/>
                <w:sz w:val="17"/>
                <w:szCs w:val="17"/>
              </w:rPr>
              <w:t>骨干</w:t>
            </w:r>
          </w:p>
        </w:tc>
        <w:tc>
          <w:tcPr>
            <w:tcW w:w="1416" w:type="dxa"/>
            <w:tcMar>
              <w:top w:w="70" w:type="dxa"/>
              <w:left w:w="70" w:type="dxa"/>
              <w:bottom w:w="70" w:type="dxa"/>
              <w:right w:w="70" w:type="dxa"/>
            </w:tcMar>
            <w:vAlign w:val="center"/>
          </w:tcPr>
          <w:p w14:paraId="3DD8FD32" w14:textId="77777777" w:rsidR="00E15256" w:rsidRDefault="007D2A90">
            <w:pPr>
              <w:spacing w:line="260" w:lineRule="exact"/>
              <w:jc w:val="left"/>
            </w:pPr>
            <w:r>
              <w:rPr>
                <w:rFonts w:ascii="宋体" w:hAnsi="宋体" w:cs="宋体"/>
                <w:sz w:val="17"/>
                <w:szCs w:val="17"/>
              </w:rPr>
              <w:t>PU-Transformer</w:t>
            </w:r>
            <w:r>
              <w:rPr>
                <w:rFonts w:ascii="宋体" w:hAnsi="宋体" w:cs="宋体"/>
                <w:sz w:val="18"/>
                <w:szCs w:val="18"/>
                <w:vertAlign w:val="superscript"/>
              </w:rPr>
              <w:t>[17]</w:t>
            </w:r>
          </w:p>
        </w:tc>
        <w:tc>
          <w:tcPr>
            <w:tcW w:w="1416" w:type="dxa"/>
            <w:tcMar>
              <w:top w:w="70" w:type="dxa"/>
              <w:left w:w="70" w:type="dxa"/>
              <w:bottom w:w="70" w:type="dxa"/>
              <w:right w:w="70" w:type="dxa"/>
            </w:tcMar>
            <w:vAlign w:val="center"/>
          </w:tcPr>
          <w:p w14:paraId="48763204" w14:textId="77777777" w:rsidR="00E15256" w:rsidRDefault="007D2A90">
            <w:pPr>
              <w:spacing w:line="260" w:lineRule="exact"/>
              <w:jc w:val="left"/>
            </w:pPr>
            <w:r>
              <w:rPr>
                <w:rFonts w:ascii="宋体" w:hAnsi="宋体" w:cs="宋体"/>
                <w:sz w:val="17"/>
                <w:szCs w:val="17"/>
              </w:rPr>
              <w:t>位置融合模块编码邻域相对几何，通道偏移多头自注意力扩展特征交互范围</w:t>
            </w:r>
          </w:p>
        </w:tc>
        <w:tc>
          <w:tcPr>
            <w:tcW w:w="1416" w:type="dxa"/>
            <w:tcMar>
              <w:top w:w="70" w:type="dxa"/>
              <w:left w:w="70" w:type="dxa"/>
              <w:bottom w:w="70" w:type="dxa"/>
              <w:right w:w="70" w:type="dxa"/>
            </w:tcMar>
            <w:vAlign w:val="center"/>
          </w:tcPr>
          <w:p w14:paraId="7969AEE6" w14:textId="77777777" w:rsidR="00E15256" w:rsidRDefault="007D2A90">
            <w:pPr>
              <w:spacing w:line="260" w:lineRule="exact"/>
              <w:jc w:val="left"/>
            </w:pPr>
            <w:r>
              <w:rPr>
                <w:rFonts w:ascii="宋体" w:hAnsi="宋体" w:cs="宋体"/>
                <w:sz w:val="17"/>
                <w:szCs w:val="17"/>
              </w:rPr>
              <w:t>确立</w:t>
            </w:r>
            <w:r>
              <w:rPr>
                <w:rFonts w:ascii="宋体" w:hAnsi="宋体" w:cs="宋体"/>
                <w:sz w:val="17"/>
                <w:szCs w:val="17"/>
              </w:rPr>
              <w:t xml:space="preserve"> Transformer </w:t>
            </w:r>
            <w:r>
              <w:rPr>
                <w:rFonts w:ascii="宋体" w:hAnsi="宋体" w:cs="宋体"/>
                <w:sz w:val="17"/>
                <w:szCs w:val="17"/>
              </w:rPr>
              <w:t>骨干在本任务上的可行性；复杂度可控</w:t>
            </w:r>
          </w:p>
        </w:tc>
        <w:tc>
          <w:tcPr>
            <w:tcW w:w="1416" w:type="dxa"/>
            <w:tcMar>
              <w:top w:w="70" w:type="dxa"/>
              <w:left w:w="70" w:type="dxa"/>
              <w:bottom w:w="70" w:type="dxa"/>
              <w:right w:w="70" w:type="dxa"/>
            </w:tcMar>
            <w:vAlign w:val="center"/>
          </w:tcPr>
          <w:p w14:paraId="66679986" w14:textId="77777777" w:rsidR="00E15256" w:rsidRDefault="007D2A90">
            <w:pPr>
              <w:spacing w:line="260" w:lineRule="exact"/>
              <w:jc w:val="left"/>
            </w:pPr>
            <w:r>
              <w:rPr>
                <w:rFonts w:ascii="宋体" w:hAnsi="宋体" w:cs="宋体"/>
                <w:sz w:val="17"/>
                <w:szCs w:val="17"/>
              </w:rPr>
              <w:t>通道偏移机制的实际瓶颈需实测确认</w:t>
            </w:r>
          </w:p>
        </w:tc>
        <w:tc>
          <w:tcPr>
            <w:tcW w:w="1420" w:type="dxa"/>
            <w:tcMar>
              <w:top w:w="70" w:type="dxa"/>
              <w:left w:w="70" w:type="dxa"/>
              <w:bottom w:w="70" w:type="dxa"/>
              <w:right w:w="70" w:type="dxa"/>
            </w:tcMar>
            <w:vAlign w:val="center"/>
          </w:tcPr>
          <w:p w14:paraId="2F79A025" w14:textId="77777777" w:rsidR="00E15256" w:rsidRDefault="007D2A90">
            <w:pPr>
              <w:spacing w:line="260" w:lineRule="exact"/>
              <w:jc w:val="left"/>
            </w:pPr>
            <w:r>
              <w:rPr>
                <w:rFonts w:ascii="宋体" w:hAnsi="宋体" w:cs="宋体"/>
                <w:sz w:val="17"/>
                <w:szCs w:val="17"/>
              </w:rPr>
              <w:t>本文选择其作为基线生成器的直接依据</w:t>
            </w:r>
          </w:p>
        </w:tc>
      </w:tr>
      <w:tr w:rsidR="00E15256" w14:paraId="7F4A99D7"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18A30389" w14:textId="77777777" w:rsidR="00E15256" w:rsidRDefault="007D2A90">
            <w:pPr>
              <w:spacing w:line="260" w:lineRule="exact"/>
              <w:jc w:val="left"/>
            </w:pPr>
            <w:r>
              <w:rPr>
                <w:rFonts w:ascii="宋体" w:hAnsi="宋体" w:cs="宋体"/>
                <w:sz w:val="17"/>
                <w:szCs w:val="17"/>
              </w:rPr>
              <w:t>隐式表示与概率生成</w:t>
            </w:r>
          </w:p>
        </w:tc>
        <w:tc>
          <w:tcPr>
            <w:tcW w:w="1416" w:type="dxa"/>
            <w:tcMar>
              <w:top w:w="70" w:type="dxa"/>
              <w:left w:w="70" w:type="dxa"/>
              <w:bottom w:w="70" w:type="dxa"/>
              <w:right w:w="70" w:type="dxa"/>
            </w:tcMar>
            <w:vAlign w:val="center"/>
          </w:tcPr>
          <w:p w14:paraId="40CB62A8" w14:textId="77777777" w:rsidR="00E15256" w:rsidRDefault="007D2A90">
            <w:pPr>
              <w:spacing w:line="260" w:lineRule="exact"/>
              <w:jc w:val="left"/>
            </w:pPr>
            <w:r>
              <w:rPr>
                <w:rFonts w:ascii="宋体" w:hAnsi="宋体" w:cs="宋体"/>
                <w:sz w:val="17"/>
                <w:szCs w:val="17"/>
              </w:rPr>
              <w:t>Neural Points</w:t>
            </w:r>
            <w:r>
              <w:rPr>
                <w:rFonts w:ascii="宋体" w:hAnsi="宋体" w:cs="宋体"/>
                <w:sz w:val="18"/>
                <w:szCs w:val="18"/>
                <w:vertAlign w:val="superscript"/>
              </w:rPr>
              <w:t>[56]</w:t>
            </w:r>
            <w:r>
              <w:rPr>
                <w:rFonts w:ascii="宋体" w:hAnsi="宋体" w:cs="宋体"/>
                <w:sz w:val="17"/>
                <w:szCs w:val="17"/>
              </w:rPr>
              <w:t>、</w:t>
            </w:r>
            <w:r>
              <w:rPr>
                <w:rFonts w:ascii="宋体" w:hAnsi="宋体" w:cs="宋体"/>
                <w:sz w:val="17"/>
                <w:szCs w:val="17"/>
              </w:rPr>
              <w:t>Meta-PU</w:t>
            </w:r>
            <w:r>
              <w:rPr>
                <w:rFonts w:ascii="宋体" w:hAnsi="宋体" w:cs="宋体"/>
                <w:sz w:val="18"/>
                <w:szCs w:val="18"/>
                <w:vertAlign w:val="superscript"/>
              </w:rPr>
              <w:t>[18]</w:t>
            </w:r>
            <w:r>
              <w:rPr>
                <w:rFonts w:ascii="宋体" w:hAnsi="宋体" w:cs="宋体"/>
                <w:sz w:val="17"/>
                <w:szCs w:val="17"/>
              </w:rPr>
              <w:t>、</w:t>
            </w:r>
            <w:r>
              <w:rPr>
                <w:rFonts w:ascii="宋体" w:hAnsi="宋体" w:cs="宋体"/>
                <w:sz w:val="17"/>
                <w:szCs w:val="17"/>
              </w:rPr>
              <w:t>SAPCU</w:t>
            </w:r>
            <w:r>
              <w:rPr>
                <w:rFonts w:ascii="宋体" w:hAnsi="宋体" w:cs="宋体"/>
                <w:sz w:val="18"/>
                <w:szCs w:val="18"/>
                <w:vertAlign w:val="superscript"/>
              </w:rPr>
              <w:t>[20]</w:t>
            </w:r>
            <w:r>
              <w:rPr>
                <w:rFonts w:ascii="宋体" w:hAnsi="宋体" w:cs="宋体"/>
                <w:sz w:val="17"/>
                <w:szCs w:val="17"/>
              </w:rPr>
              <w:t>、</w:t>
            </w:r>
            <w:r>
              <w:rPr>
                <w:rFonts w:ascii="宋体" w:hAnsi="宋体" w:cs="宋体"/>
                <w:sz w:val="17"/>
                <w:szCs w:val="17"/>
              </w:rPr>
              <w:t>Grad-PU</w:t>
            </w:r>
            <w:r>
              <w:rPr>
                <w:rFonts w:ascii="宋体" w:hAnsi="宋体" w:cs="宋体"/>
                <w:sz w:val="18"/>
                <w:szCs w:val="18"/>
                <w:vertAlign w:val="superscript"/>
              </w:rPr>
              <w:t>[19]</w:t>
            </w:r>
            <w:r>
              <w:rPr>
                <w:rFonts w:ascii="宋体" w:hAnsi="宋体" w:cs="宋体"/>
                <w:sz w:val="17"/>
                <w:szCs w:val="17"/>
              </w:rPr>
              <w:t>、参数曲面约束</w:t>
            </w:r>
            <w:r>
              <w:rPr>
                <w:rFonts w:ascii="宋体" w:hAnsi="宋体" w:cs="宋体"/>
                <w:sz w:val="18"/>
                <w:szCs w:val="18"/>
                <w:vertAlign w:val="superscript"/>
              </w:rPr>
              <w:t>[57]</w:t>
            </w:r>
            <w:r>
              <w:rPr>
                <w:rFonts w:ascii="宋体" w:hAnsi="宋体" w:cs="宋体"/>
                <w:sz w:val="17"/>
                <w:szCs w:val="17"/>
              </w:rPr>
              <w:t>、</w:t>
            </w:r>
            <w:r>
              <w:rPr>
                <w:rFonts w:ascii="宋体" w:hAnsi="宋体" w:cs="宋体"/>
                <w:sz w:val="17"/>
                <w:szCs w:val="17"/>
              </w:rPr>
              <w:t>PU-Flow</w:t>
            </w:r>
            <w:r>
              <w:rPr>
                <w:rFonts w:ascii="宋体" w:hAnsi="宋体" w:cs="宋体"/>
                <w:sz w:val="18"/>
                <w:szCs w:val="18"/>
                <w:vertAlign w:val="superscript"/>
              </w:rPr>
              <w:t>[21]</w:t>
            </w:r>
            <w:r>
              <w:rPr>
                <w:rFonts w:ascii="宋体" w:hAnsi="宋体" w:cs="宋体"/>
                <w:sz w:val="17"/>
                <w:szCs w:val="17"/>
              </w:rPr>
              <w:t>、</w:t>
            </w:r>
            <w:r>
              <w:rPr>
                <w:rFonts w:ascii="宋体" w:hAnsi="宋体" w:cs="宋体"/>
                <w:sz w:val="17"/>
                <w:szCs w:val="17"/>
              </w:rPr>
              <w:t>PUDM</w:t>
            </w:r>
            <w:r>
              <w:rPr>
                <w:rFonts w:ascii="宋体" w:hAnsi="宋体" w:cs="宋体"/>
                <w:sz w:val="18"/>
                <w:szCs w:val="18"/>
                <w:vertAlign w:val="superscript"/>
              </w:rPr>
              <w:t>[22]</w:t>
            </w:r>
          </w:p>
        </w:tc>
        <w:tc>
          <w:tcPr>
            <w:tcW w:w="1416" w:type="dxa"/>
            <w:tcMar>
              <w:top w:w="70" w:type="dxa"/>
              <w:left w:w="70" w:type="dxa"/>
              <w:bottom w:w="70" w:type="dxa"/>
              <w:right w:w="70" w:type="dxa"/>
            </w:tcMar>
            <w:vAlign w:val="center"/>
          </w:tcPr>
          <w:p w14:paraId="5594903C" w14:textId="77777777" w:rsidR="00E15256" w:rsidRDefault="007D2A90">
            <w:pPr>
              <w:spacing w:line="260" w:lineRule="exact"/>
              <w:jc w:val="left"/>
            </w:pPr>
            <w:r>
              <w:rPr>
                <w:rFonts w:ascii="宋体" w:hAnsi="宋体" w:cs="宋体"/>
                <w:sz w:val="17"/>
                <w:szCs w:val="17"/>
              </w:rPr>
              <w:t>改变输出定义方式：神经场表示局部曲面、元学习生成倍率相关参数、在学习到的距离函数上做梯度下降、归一化流与条件扩散建模稠密点分布</w:t>
            </w:r>
          </w:p>
        </w:tc>
        <w:tc>
          <w:tcPr>
            <w:tcW w:w="1416" w:type="dxa"/>
            <w:tcMar>
              <w:top w:w="70" w:type="dxa"/>
              <w:left w:w="70" w:type="dxa"/>
              <w:bottom w:w="70" w:type="dxa"/>
              <w:right w:w="70" w:type="dxa"/>
            </w:tcMar>
            <w:vAlign w:val="center"/>
          </w:tcPr>
          <w:p w14:paraId="3F6E3965" w14:textId="77777777" w:rsidR="00E15256" w:rsidRDefault="007D2A90">
            <w:pPr>
              <w:spacing w:line="260" w:lineRule="exact"/>
              <w:jc w:val="left"/>
            </w:pPr>
            <w:r>
              <w:rPr>
                <w:rFonts w:ascii="宋体" w:hAnsi="宋体" w:cs="宋体"/>
                <w:sz w:val="17"/>
                <w:szCs w:val="17"/>
              </w:rPr>
              <w:t>支持任意／连续倍率；部分方法可摆脱配对数据依赖</w:t>
            </w:r>
          </w:p>
        </w:tc>
        <w:tc>
          <w:tcPr>
            <w:tcW w:w="1416" w:type="dxa"/>
            <w:tcMar>
              <w:top w:w="70" w:type="dxa"/>
              <w:left w:w="70" w:type="dxa"/>
              <w:bottom w:w="70" w:type="dxa"/>
              <w:right w:w="70" w:type="dxa"/>
            </w:tcMar>
            <w:vAlign w:val="center"/>
          </w:tcPr>
          <w:p w14:paraId="029CAB3E" w14:textId="77777777" w:rsidR="00E15256" w:rsidRDefault="007D2A90">
            <w:pPr>
              <w:spacing w:line="260" w:lineRule="exact"/>
              <w:jc w:val="left"/>
            </w:pPr>
            <w:r>
              <w:rPr>
                <w:rFonts w:ascii="宋体" w:hAnsi="宋体" w:cs="宋体"/>
                <w:sz w:val="17"/>
                <w:szCs w:val="17"/>
              </w:rPr>
              <w:t>网络容量分配、训练目标与评价方式针对连续倍率设计</w:t>
            </w:r>
          </w:p>
        </w:tc>
        <w:tc>
          <w:tcPr>
            <w:tcW w:w="1420" w:type="dxa"/>
            <w:tcMar>
              <w:top w:w="70" w:type="dxa"/>
              <w:left w:w="70" w:type="dxa"/>
              <w:bottom w:w="70" w:type="dxa"/>
              <w:right w:w="70" w:type="dxa"/>
            </w:tcMar>
            <w:vAlign w:val="center"/>
          </w:tcPr>
          <w:p w14:paraId="4F620AF1" w14:textId="77777777" w:rsidR="00E15256" w:rsidRDefault="007D2A90">
            <w:pPr>
              <w:spacing w:line="260" w:lineRule="exact"/>
              <w:jc w:val="left"/>
            </w:pPr>
            <w:r>
              <w:rPr>
                <w:rFonts w:ascii="宋体" w:hAnsi="宋体" w:cs="宋体"/>
                <w:sz w:val="17"/>
                <w:szCs w:val="17"/>
              </w:rPr>
              <w:t>与本文固定</w:t>
            </w:r>
            <w:r>
              <w:rPr>
                <w:rFonts w:ascii="宋体" w:hAnsi="宋体" w:cs="宋体"/>
                <w:sz w:val="17"/>
                <w:szCs w:val="17"/>
              </w:rPr>
              <w:t xml:space="preserve"> </w:t>
            </w:r>
            <w:r>
              <w:rPr>
                <w:rFonts w:ascii="Cambria Math" w:eastAsia="Cambria Math" w:hAnsi="Cambria Math" w:cs="Cambria Math"/>
                <w:sz w:val="17"/>
                <w:szCs w:val="17"/>
              </w:rPr>
              <w:t>r=4</w:t>
            </w:r>
            <w:r>
              <w:rPr>
                <w:rFonts w:ascii="宋体" w:hAnsi="宋体" w:cs="宋体"/>
                <w:sz w:val="17"/>
                <w:szCs w:val="17"/>
              </w:rPr>
              <w:t xml:space="preserve"> </w:t>
            </w:r>
            <w:r>
              <w:rPr>
                <w:rFonts w:ascii="宋体" w:hAnsi="宋体" w:cs="宋体"/>
                <w:sz w:val="17"/>
                <w:szCs w:val="17"/>
              </w:rPr>
              <w:t>设定不直接可比，本章梳理但不纳入第</w:t>
            </w:r>
            <w:r>
              <w:rPr>
                <w:rFonts w:ascii="宋体" w:hAnsi="宋体" w:cs="宋体"/>
                <w:sz w:val="17"/>
                <w:szCs w:val="17"/>
              </w:rPr>
              <w:t xml:space="preserve"> 5 </w:t>
            </w:r>
            <w:r>
              <w:rPr>
                <w:rFonts w:ascii="宋体" w:hAnsi="宋体" w:cs="宋体"/>
                <w:sz w:val="17"/>
                <w:szCs w:val="17"/>
              </w:rPr>
              <w:t>章主线对比</w:t>
            </w:r>
          </w:p>
        </w:tc>
      </w:tr>
      <w:tr w:rsidR="00E15256" w14:paraId="31AC35D8"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6BFCB93A" w14:textId="77777777" w:rsidR="00E15256" w:rsidRDefault="007D2A90">
            <w:pPr>
              <w:spacing w:line="260" w:lineRule="exact"/>
              <w:jc w:val="left"/>
            </w:pPr>
            <w:r>
              <w:rPr>
                <w:rFonts w:ascii="宋体" w:hAnsi="宋体" w:cs="宋体"/>
                <w:sz w:val="17"/>
                <w:szCs w:val="17"/>
              </w:rPr>
              <w:t>核点表示与形变</w:t>
            </w:r>
          </w:p>
        </w:tc>
        <w:tc>
          <w:tcPr>
            <w:tcW w:w="1416" w:type="dxa"/>
            <w:tcMar>
              <w:top w:w="70" w:type="dxa"/>
              <w:left w:w="70" w:type="dxa"/>
              <w:bottom w:w="70" w:type="dxa"/>
              <w:right w:w="70" w:type="dxa"/>
            </w:tcMar>
            <w:vAlign w:val="center"/>
          </w:tcPr>
          <w:p w14:paraId="595AC41B" w14:textId="77777777" w:rsidR="00E15256" w:rsidRDefault="007D2A90">
            <w:pPr>
              <w:spacing w:line="260" w:lineRule="exact"/>
              <w:jc w:val="left"/>
            </w:pPr>
            <w:r>
              <w:rPr>
                <w:rFonts w:ascii="宋体" w:hAnsi="宋体" w:cs="宋体"/>
                <w:sz w:val="17"/>
                <w:szCs w:val="17"/>
              </w:rPr>
              <w:t>RepKPU</w:t>
            </w:r>
            <w:r>
              <w:rPr>
                <w:rFonts w:ascii="宋体" w:hAnsi="宋体" w:cs="宋体"/>
                <w:sz w:val="18"/>
                <w:szCs w:val="18"/>
                <w:vertAlign w:val="superscript"/>
              </w:rPr>
              <w:t>[23]</w:t>
            </w:r>
          </w:p>
        </w:tc>
        <w:tc>
          <w:tcPr>
            <w:tcW w:w="1416" w:type="dxa"/>
            <w:tcMar>
              <w:top w:w="70" w:type="dxa"/>
              <w:left w:w="70" w:type="dxa"/>
              <w:bottom w:w="70" w:type="dxa"/>
              <w:right w:w="70" w:type="dxa"/>
            </w:tcMar>
            <w:vAlign w:val="center"/>
          </w:tcPr>
          <w:p w14:paraId="0A221827" w14:textId="77777777" w:rsidR="00E15256" w:rsidRDefault="007D2A90">
            <w:pPr>
              <w:spacing w:line="260" w:lineRule="exact"/>
              <w:jc w:val="left"/>
            </w:pPr>
            <w:r>
              <w:rPr>
                <w:rFonts w:ascii="宋体" w:hAnsi="宋体" w:cs="宋体"/>
                <w:sz w:val="17"/>
                <w:szCs w:val="17"/>
              </w:rPr>
              <w:t>以核点表示编码局部几何，通过核点形变生成新点，输出仍为显式坐标</w:t>
            </w:r>
          </w:p>
        </w:tc>
        <w:tc>
          <w:tcPr>
            <w:tcW w:w="1416" w:type="dxa"/>
            <w:tcMar>
              <w:top w:w="70" w:type="dxa"/>
              <w:left w:w="70" w:type="dxa"/>
              <w:bottom w:w="70" w:type="dxa"/>
              <w:right w:w="70" w:type="dxa"/>
            </w:tcMar>
            <w:vAlign w:val="center"/>
          </w:tcPr>
          <w:p w14:paraId="59054990" w14:textId="77777777" w:rsidR="00E15256" w:rsidRDefault="007D2A90">
            <w:pPr>
              <w:spacing w:line="260" w:lineRule="exact"/>
              <w:jc w:val="left"/>
            </w:pPr>
            <w:r>
              <w:rPr>
                <w:rFonts w:ascii="宋体" w:hAnsi="宋体" w:cs="宋体"/>
                <w:sz w:val="17"/>
                <w:szCs w:val="17"/>
              </w:rPr>
              <w:t>生成方式不依赖通道维扩张，局部几何编码与点生成统一在核点框架内</w:t>
            </w:r>
          </w:p>
        </w:tc>
        <w:tc>
          <w:tcPr>
            <w:tcW w:w="1416" w:type="dxa"/>
            <w:tcMar>
              <w:top w:w="70" w:type="dxa"/>
              <w:left w:w="70" w:type="dxa"/>
              <w:bottom w:w="70" w:type="dxa"/>
              <w:right w:w="70" w:type="dxa"/>
            </w:tcMar>
            <w:vAlign w:val="center"/>
          </w:tcPr>
          <w:p w14:paraId="3AE3F866" w14:textId="77777777" w:rsidR="00E15256" w:rsidRDefault="007D2A90">
            <w:pPr>
              <w:spacing w:line="260" w:lineRule="exact"/>
              <w:jc w:val="left"/>
            </w:pPr>
            <w:r>
              <w:rPr>
                <w:rFonts w:ascii="宋体" w:hAnsi="宋体" w:cs="宋体"/>
                <w:sz w:val="17"/>
                <w:szCs w:val="17"/>
              </w:rPr>
              <w:t>核点配置为结构超参数；与固定倍率</w:t>
            </w:r>
            <w:r>
              <w:rPr>
                <w:rFonts w:ascii="宋体" w:hAnsi="宋体" w:cs="宋体"/>
                <w:sz w:val="17"/>
                <w:szCs w:val="17"/>
              </w:rPr>
              <w:t xml:space="preserve"> shuffle </w:t>
            </w:r>
            <w:r>
              <w:rPr>
                <w:rFonts w:ascii="宋体" w:hAnsi="宋体" w:cs="宋体"/>
                <w:sz w:val="17"/>
                <w:szCs w:val="17"/>
              </w:rPr>
              <w:t>类方法的容量口径不同</w:t>
            </w:r>
          </w:p>
        </w:tc>
        <w:tc>
          <w:tcPr>
            <w:tcW w:w="1420" w:type="dxa"/>
            <w:tcMar>
              <w:top w:w="70" w:type="dxa"/>
              <w:left w:w="70" w:type="dxa"/>
              <w:bottom w:w="70" w:type="dxa"/>
              <w:right w:w="70" w:type="dxa"/>
            </w:tcMar>
            <w:vAlign w:val="center"/>
          </w:tcPr>
          <w:p w14:paraId="56BD27C9" w14:textId="77777777" w:rsidR="00E15256" w:rsidRDefault="007D2A90">
            <w:pPr>
              <w:spacing w:line="260" w:lineRule="exact"/>
              <w:jc w:val="left"/>
            </w:pPr>
            <w:r>
              <w:rPr>
                <w:rFonts w:ascii="宋体" w:hAnsi="宋体" w:cs="宋体"/>
                <w:sz w:val="17"/>
                <w:szCs w:val="17"/>
              </w:rPr>
              <w:t>属近期方法谱系，本章梳理；是否纳入第</w:t>
            </w:r>
            <w:r>
              <w:rPr>
                <w:rFonts w:ascii="宋体" w:hAnsi="宋体" w:cs="宋体"/>
                <w:sz w:val="17"/>
                <w:szCs w:val="17"/>
              </w:rPr>
              <w:t xml:space="preserve"> 5 </w:t>
            </w:r>
            <w:r>
              <w:rPr>
                <w:rFonts w:ascii="宋体" w:hAnsi="宋体" w:cs="宋体"/>
                <w:sz w:val="17"/>
                <w:szCs w:val="17"/>
              </w:rPr>
              <w:t>章对比取决于协议可对齐性</w:t>
            </w:r>
          </w:p>
        </w:tc>
      </w:tr>
    </w:tbl>
    <w:p w14:paraId="369A618E" w14:textId="77777777" w:rsidR="00E15256" w:rsidRDefault="007D2A90">
      <w:r>
        <w:t>注：本表不含性能数字。</w:t>
      </w:r>
      <w:r>
        <w:t>"</w:t>
      </w:r>
      <w:r>
        <w:t>主要优势</w:t>
      </w:r>
      <w:r>
        <w:t>"</w:t>
      </w:r>
      <w:r>
        <w:t>一列指该类方法相对前序类别在机制层面的改进，不代表在任何统一协议下的实测结果。</w:t>
      </w:r>
    </w:p>
    <w:p w14:paraId="5B9D665E" w14:textId="77777777" w:rsidR="00E15256" w:rsidRDefault="007D2A90">
      <w:pPr>
        <w:pStyle w:val="ad"/>
      </w:pPr>
      <w:bookmarkStart w:id="56" w:name="_Toc237497352"/>
      <w:r>
        <w:t xml:space="preserve">2.4 </w:t>
      </w:r>
      <w:r>
        <w:t>生成式学习及其在点云任务中的应用</w:t>
      </w:r>
      <w:bookmarkEnd w:id="56"/>
    </w:p>
    <w:p w14:paraId="406CFF90" w14:textId="77777777" w:rsidR="00E15256" w:rsidRDefault="007D2A90">
      <w:r>
        <w:t>本节的目的不是全面综述生成模型，而是界定对抗学习在本文中的</w:t>
      </w:r>
      <w:r>
        <w:rPr>
          <w:b/>
          <w:bCs/>
        </w:rPr>
        <w:t>作用边界</w:t>
      </w:r>
      <w:r>
        <w:t>。按第</w:t>
      </w:r>
      <w:r>
        <w:t xml:space="preserve"> 1.4.2 </w:t>
      </w:r>
      <w:r>
        <w:t>节的定位，对抗分支在本文中是基线的既有组成部分与候选辅助策略，不是结构级主创新；因此本节重点说明其提供何种监督、以及为何其贡献需要独立验证。</w:t>
      </w:r>
    </w:p>
    <w:p w14:paraId="309501DE" w14:textId="77777777" w:rsidR="00E15256" w:rsidRDefault="007D2A90">
      <w:pPr>
        <w:pStyle w:val="ae"/>
      </w:pPr>
      <w:bookmarkStart w:id="57" w:name="_Toc237497353"/>
      <w:r>
        <w:t xml:space="preserve">2.4.1 </w:t>
      </w:r>
      <w:r>
        <w:t>生成对抗学习的目标函数演进</w:t>
      </w:r>
      <w:bookmarkEnd w:id="57"/>
    </w:p>
    <w:p w14:paraId="5F757138" w14:textId="77777777" w:rsidR="00E15256" w:rsidRDefault="007D2A90">
      <w:r>
        <w:t>生成对抗网络将生成建模表述为生成器与判别器的极小极大博弈</w:t>
      </w:r>
      <w:r>
        <w:rPr>
          <w:rFonts w:ascii="宋体" w:hAnsi="宋体" w:cs="宋体"/>
          <w:sz w:val="18"/>
          <w:szCs w:val="18"/>
          <w:vertAlign w:val="superscript"/>
        </w:rPr>
        <w:t>[58]</w:t>
      </w:r>
      <w:r>
        <w:t>。原始形式以</w:t>
      </w:r>
      <w:r>
        <w:t xml:space="preserve"> Jensen-Shannon </w:t>
      </w:r>
      <w:r>
        <w:t>散度为隐含度量，在判别器接近最优时生成器梯度趋于消失，训练不稳定。此后的改进主要沿两条线索展开。</w:t>
      </w:r>
    </w:p>
    <w:p w14:paraId="37856DCD" w14:textId="77777777" w:rsidR="00E15256" w:rsidRDefault="007D2A90">
      <w:r>
        <w:rPr>
          <w:b/>
          <w:bCs/>
        </w:rPr>
        <w:lastRenderedPageBreak/>
        <w:t>目标函数替换线索。</w:t>
      </w:r>
      <w:r>
        <w:t xml:space="preserve"> LSGAN </w:t>
      </w:r>
      <w:r>
        <w:t>以最小二乘损失替代交叉熵，使远离决策边界的样本仍能获得有效梯度</w:t>
      </w:r>
      <w:r>
        <w:rPr>
          <w:rFonts w:ascii="宋体" w:hAnsi="宋体" w:cs="宋体"/>
          <w:sz w:val="18"/>
          <w:szCs w:val="18"/>
          <w:vertAlign w:val="superscript"/>
        </w:rPr>
        <w:t>[59]</w:t>
      </w:r>
      <w:r>
        <w:t>。</w:t>
      </w:r>
      <w:r>
        <w:t xml:space="preserve">WGAN </w:t>
      </w:r>
      <w:r>
        <w:t>改用</w:t>
      </w:r>
      <w:r>
        <w:t xml:space="preserve"> Wasserstein </w:t>
      </w:r>
      <w:r>
        <w:t>距离并对判别器施加</w:t>
      </w:r>
      <w:r>
        <w:t xml:space="preserve"> Lipschitz </w:t>
      </w:r>
      <w:r>
        <w:t>约束，从度量层面缓解了梯度消失</w:t>
      </w:r>
      <w:r>
        <w:rPr>
          <w:rFonts w:ascii="宋体" w:hAnsi="宋体" w:cs="宋体"/>
          <w:sz w:val="18"/>
          <w:szCs w:val="18"/>
          <w:vertAlign w:val="superscript"/>
        </w:rPr>
        <w:t>[60]</w:t>
      </w:r>
      <w:r>
        <w:t>；</w:t>
      </w:r>
      <w:r>
        <w:t xml:space="preserve">WGAN-GP </w:t>
      </w:r>
      <w:r>
        <w:t>以梯度惩罚替代权重裁剪，改善了约束方式带来的容量损失</w:t>
      </w:r>
      <w:r>
        <w:rPr>
          <w:rFonts w:ascii="宋体" w:hAnsi="宋体" w:cs="宋体"/>
          <w:sz w:val="18"/>
          <w:szCs w:val="18"/>
          <w:vertAlign w:val="superscript"/>
        </w:rPr>
        <w:t>[61]</w:t>
      </w:r>
      <w:r>
        <w:t>。谱归一化从参数矩阵谱范数的角度实现</w:t>
      </w:r>
      <w:r>
        <w:t xml:space="preserve"> Lipschitz </w:t>
      </w:r>
      <w:r>
        <w:t>约束，实现代价更低</w:t>
      </w:r>
      <w:r>
        <w:rPr>
          <w:rFonts w:ascii="宋体" w:hAnsi="宋体" w:cs="宋体"/>
          <w:sz w:val="18"/>
          <w:szCs w:val="18"/>
          <w:vertAlign w:val="superscript"/>
        </w:rPr>
        <w:t>[62]</w:t>
      </w:r>
      <w:r>
        <w:t>。</w:t>
      </w:r>
    </w:p>
    <w:p w14:paraId="14D22000" w14:textId="77777777" w:rsidR="00E15256" w:rsidRDefault="007D2A90">
      <w:r>
        <w:rPr>
          <w:b/>
          <w:bCs/>
        </w:rPr>
        <w:t>训练技巧与正则线索。</w:t>
      </w:r>
      <w:r>
        <w:t xml:space="preserve"> </w:t>
      </w:r>
      <w:r>
        <w:t>早期工作系统整理了特征匹配、小批量判别等稳定化技巧</w:t>
      </w:r>
      <w:r>
        <w:rPr>
          <w:rFonts w:ascii="宋体" w:hAnsi="宋体" w:cs="宋体"/>
          <w:sz w:val="18"/>
          <w:szCs w:val="18"/>
          <w:vertAlign w:val="superscript"/>
        </w:rPr>
        <w:t>[63]</w:t>
      </w:r>
      <w:r>
        <w:t>；双时间尺度更新规则为生成器与判别器设置不同学习率并给出收敛性分析</w:t>
      </w:r>
      <w:r>
        <w:rPr>
          <w:rFonts w:ascii="宋体" w:hAnsi="宋体" w:cs="宋体"/>
          <w:sz w:val="18"/>
          <w:szCs w:val="18"/>
          <w:vertAlign w:val="superscript"/>
        </w:rPr>
        <w:t>[64]</w:t>
      </w:r>
      <w:r>
        <w:t>；</w:t>
      </w:r>
      <w:r>
        <w:rPr>
          <w:rFonts w:ascii="Cambria Math" w:eastAsia="Cambria Math" w:hAnsi="Cambria Math" w:cs="Cambria Math"/>
        </w:rPr>
        <w:t>R_1</w:t>
      </w:r>
      <w:r>
        <w:t xml:space="preserve"> </w:t>
      </w:r>
      <w:r>
        <w:t>正则以真实样本处的梯度惩罚稳定训练</w:t>
      </w:r>
      <w:r>
        <w:rPr>
          <w:rFonts w:ascii="宋体" w:hAnsi="宋体" w:cs="宋体"/>
          <w:sz w:val="18"/>
          <w:szCs w:val="18"/>
          <w:vertAlign w:val="superscript"/>
        </w:rPr>
        <w:t>[65]</w:t>
      </w:r>
      <w:r>
        <w:t>。</w:t>
      </w:r>
      <w:r>
        <w:t xml:space="preserve">Mescheder </w:t>
      </w:r>
      <w:r>
        <w:t>等人对各类训练方法的收敛性做了统一分析，指出不同正则形式在收敛保证上并不等价</w:t>
      </w:r>
      <w:r>
        <w:rPr>
          <w:rFonts w:ascii="宋体" w:hAnsi="宋体" w:cs="宋体"/>
          <w:sz w:val="18"/>
          <w:szCs w:val="18"/>
          <w:vertAlign w:val="superscript"/>
        </w:rPr>
        <w:t>[66]</w:t>
      </w:r>
      <w:r>
        <w:t>。</w:t>
      </w:r>
    </w:p>
    <w:p w14:paraId="5C226143" w14:textId="77777777" w:rsidR="00E15256" w:rsidRDefault="007D2A90">
      <w:r>
        <w:t>对抗学习在条件生成与图像复原任务中的价值已被反复验证：条件对抗框架用于图像转换</w:t>
      </w:r>
      <w:r>
        <w:rPr>
          <w:rFonts w:ascii="宋体" w:hAnsi="宋体" w:cs="宋体"/>
          <w:sz w:val="18"/>
          <w:szCs w:val="18"/>
          <w:vertAlign w:val="superscript"/>
        </w:rPr>
        <w:t>[67]</w:t>
      </w:r>
      <w:r>
        <w:t>，超分辨率方向的</w:t>
      </w:r>
      <w:r>
        <w:t xml:space="preserve"> SRGAN</w:t>
      </w:r>
      <w:r>
        <w:rPr>
          <w:rFonts w:ascii="宋体" w:hAnsi="宋体" w:cs="宋体"/>
          <w:sz w:val="18"/>
          <w:szCs w:val="18"/>
          <w:vertAlign w:val="superscript"/>
        </w:rPr>
        <w:t>[68]</w:t>
      </w:r>
      <w:r>
        <w:t>与</w:t>
      </w:r>
      <w:r>
        <w:t xml:space="preserve"> ESRGAN</w:t>
      </w:r>
      <w:r>
        <w:rPr>
          <w:rFonts w:ascii="宋体" w:hAnsi="宋体" w:cs="宋体"/>
          <w:sz w:val="18"/>
          <w:szCs w:val="18"/>
          <w:vertAlign w:val="superscript"/>
        </w:rPr>
        <w:t>[69]</w:t>
      </w:r>
      <w:r>
        <w:t>表明对抗监督能恢复重建损失所无法恢复的高频细节。这一经验对点云上采样具有启发意义</w:t>
      </w:r>
      <w:r>
        <w:t>——</w:t>
      </w:r>
      <w:r>
        <w:rPr>
          <w:b/>
          <w:bCs/>
        </w:rPr>
        <w:t>对抗监督的独特价值在于提供分布级而非逐点的约束</w:t>
      </w:r>
      <w:r>
        <w:t>——</w:t>
      </w:r>
      <w:r>
        <w:t>但也提示了其代价：对抗分支的有效性高度依赖训练稳定性与损失权重设置。</w:t>
      </w:r>
    </w:p>
    <w:p w14:paraId="2DFA2933" w14:textId="77777777" w:rsidR="00E15256" w:rsidRDefault="007D2A90">
      <w:pPr>
        <w:pStyle w:val="ae"/>
      </w:pPr>
      <w:bookmarkStart w:id="58" w:name="_Toc237497354"/>
      <w:r>
        <w:t xml:space="preserve">2.4.2 </w:t>
      </w:r>
      <w:r>
        <w:t>点云生成与上采样中的判别约束</w:t>
      </w:r>
      <w:bookmarkEnd w:id="58"/>
    </w:p>
    <w:p w14:paraId="710B458B" w14:textId="77777777" w:rsidR="00E15256" w:rsidRDefault="007D2A90">
      <w:r>
        <w:t>在点云域，</w:t>
      </w:r>
      <w:r>
        <w:t xml:space="preserve">l-GAN </w:t>
      </w:r>
      <w:r>
        <w:t>先训练自编码器再在隐空间做对抗生成，回避了直接在点集上判别的困难</w:t>
      </w:r>
      <w:r>
        <w:rPr>
          <w:rFonts w:ascii="宋体" w:hAnsi="宋体" w:cs="宋体"/>
          <w:sz w:val="18"/>
          <w:szCs w:val="18"/>
          <w:vertAlign w:val="superscript"/>
        </w:rPr>
        <w:t>[70]</w:t>
      </w:r>
      <w:r>
        <w:t>；</w:t>
      </w:r>
      <w:r>
        <w:t xml:space="preserve">FoldingNet </w:t>
      </w:r>
      <w:r>
        <w:t>以二维网格形变的方式解码点云，提供了结构化的生成路径</w:t>
      </w:r>
      <w:r>
        <w:rPr>
          <w:rFonts w:ascii="宋体" w:hAnsi="宋体" w:cs="宋体"/>
          <w:sz w:val="18"/>
          <w:szCs w:val="18"/>
          <w:vertAlign w:val="superscript"/>
        </w:rPr>
        <w:t>[71]</w:t>
      </w:r>
      <w:r>
        <w:t>；</w:t>
      </w:r>
      <w:r>
        <w:t xml:space="preserve">TreeGAN </w:t>
      </w:r>
      <w:r>
        <w:t>采用树结构图卷积生成器逐级展开点集</w:t>
      </w:r>
      <w:r>
        <w:rPr>
          <w:rFonts w:ascii="宋体" w:hAnsi="宋体" w:cs="宋体"/>
          <w:sz w:val="18"/>
          <w:szCs w:val="18"/>
          <w:vertAlign w:val="superscript"/>
        </w:rPr>
        <w:t>[72]</w:t>
      </w:r>
      <w:r>
        <w:t>；</w:t>
      </w:r>
      <w:r>
        <w:t xml:space="preserve">P2P-Net </w:t>
      </w:r>
      <w:r>
        <w:t>通过双向位移网络学习点集之间的形状变换</w:t>
      </w:r>
      <w:r>
        <w:rPr>
          <w:rFonts w:ascii="宋体" w:hAnsi="宋体" w:cs="宋体"/>
          <w:sz w:val="18"/>
          <w:szCs w:val="18"/>
          <w:vertAlign w:val="superscript"/>
        </w:rPr>
        <w:t>[73]</w:t>
      </w:r>
      <w:r>
        <w:t>。此外，基于梯度场</w:t>
      </w:r>
      <w:r>
        <w:rPr>
          <w:rFonts w:ascii="宋体" w:hAnsi="宋体" w:cs="宋体"/>
          <w:sz w:val="18"/>
          <w:szCs w:val="18"/>
          <w:vertAlign w:val="superscript"/>
        </w:rPr>
        <w:t>[74]</w:t>
      </w:r>
      <w:r>
        <w:t>、扩散过程</w:t>
      </w:r>
      <w:r>
        <w:rPr>
          <w:rFonts w:ascii="宋体" w:hAnsi="宋体" w:cs="宋体"/>
          <w:sz w:val="18"/>
          <w:szCs w:val="18"/>
          <w:vertAlign w:val="superscript"/>
        </w:rPr>
        <w:t>[75]</w:t>
      </w:r>
      <w:r>
        <w:t>与隐空间扩散</w:t>
      </w:r>
      <w:r>
        <w:rPr>
          <w:rFonts w:ascii="宋体" w:hAnsi="宋体" w:cs="宋体"/>
          <w:sz w:val="18"/>
          <w:szCs w:val="18"/>
          <w:vertAlign w:val="superscript"/>
        </w:rPr>
        <w:t>[76]</w:t>
      </w:r>
      <w:r>
        <w:t>的方法从概率建模角度提供了替代路径。该方向的整体脉络可参见相关综述</w:t>
      </w:r>
      <w:r>
        <w:rPr>
          <w:rFonts w:ascii="宋体" w:hAnsi="宋体" w:cs="宋体"/>
          <w:sz w:val="18"/>
          <w:szCs w:val="18"/>
          <w:vertAlign w:val="superscript"/>
        </w:rPr>
        <w:t>[77]</w:t>
      </w:r>
      <w:r>
        <w:t>。</w:t>
      </w:r>
    </w:p>
    <w:p w14:paraId="5877D24A" w14:textId="77777777" w:rsidR="00E15256" w:rsidRDefault="007D2A90">
      <w:r>
        <w:t>在上采样任务中，</w:t>
      </w:r>
      <w:r>
        <w:t xml:space="preserve">PU-GAN </w:t>
      </w:r>
      <w:r>
        <w:t>首次引入判别器：以逐点特征编码配合自注意力构造判别器，对生成的稠密</w:t>
      </w:r>
      <w:r>
        <w:t xml:space="preserve"> patch </w:t>
      </w:r>
      <w:r>
        <w:t>与真值</w:t>
      </w:r>
      <w:r>
        <w:t xml:space="preserve"> patch </w:t>
      </w:r>
      <w:r>
        <w:t>做真假判别，从而在重建损失之外提供分布层面的监督</w:t>
      </w:r>
      <w:r>
        <w:rPr>
          <w:rFonts w:ascii="宋体" w:hAnsi="宋体" w:cs="宋体"/>
          <w:sz w:val="18"/>
          <w:szCs w:val="18"/>
          <w:vertAlign w:val="superscript"/>
        </w:rPr>
        <w:t>[15]</w:t>
      </w:r>
      <w:r>
        <w:t>。其判别器中的自注意力设计可溯源至图像域的自注意力生成对抗网络</w:t>
      </w:r>
      <w:r>
        <w:rPr>
          <w:rFonts w:ascii="宋体" w:hAnsi="宋体" w:cs="宋体"/>
          <w:sz w:val="18"/>
          <w:szCs w:val="18"/>
          <w:vertAlign w:val="superscript"/>
        </w:rPr>
        <w:t>[78]</w:t>
      </w:r>
      <w:r>
        <w:t>。按</w:t>
      </w:r>
      <w:r>
        <w:t xml:space="preserve"> 2.1.3 </w:t>
      </w:r>
      <w:r>
        <w:t>节的分析，这一监督的针对性是明确的：</w:t>
      </w:r>
      <w:r>
        <w:rPr>
          <w:b/>
          <w:bCs/>
        </w:rPr>
        <w:t xml:space="preserve">Chamfer </w:t>
      </w:r>
      <w:r>
        <w:rPr>
          <w:b/>
          <w:bCs/>
        </w:rPr>
        <w:t>距离对局部聚簇的惩罚不足，而判别器可以在分布层面识别聚簇模式</w:t>
      </w:r>
      <w:r>
        <w:t>。</w:t>
      </w:r>
    </w:p>
    <w:p w14:paraId="07CB5733" w14:textId="77777777" w:rsidR="00E15256" w:rsidRDefault="007D2A90">
      <w:pPr>
        <w:pStyle w:val="ae"/>
      </w:pPr>
      <w:bookmarkStart w:id="59" w:name="_Toc237497355"/>
      <w:r>
        <w:t xml:space="preserve">2.4.3 </w:t>
      </w:r>
      <w:r>
        <w:t>对抗训练、动态损失加权与直接先例</w:t>
      </w:r>
      <w:bookmarkEnd w:id="59"/>
    </w:p>
    <w:p w14:paraId="1EDCEBBD" w14:textId="77777777" w:rsidR="00E15256" w:rsidRDefault="007D2A90">
      <w:r>
        <w:t>对抗分支进入多项损失体系后，会引出一个在单目标训练中不存在的问题：</w:t>
      </w:r>
      <w:r>
        <w:rPr>
          <w:b/>
          <w:bCs/>
        </w:rPr>
        <w:t>各损失项回传梯度的尺度是否可比</w:t>
      </w:r>
      <w:r>
        <w:t>。</w:t>
      </w:r>
    </w:p>
    <w:p w14:paraId="1C4C6B95" w14:textId="77777777" w:rsidR="00E15256" w:rsidRDefault="007D2A90">
      <w:r>
        <w:t>这一问题在多任务学习方向已有系统研究。</w:t>
      </w:r>
      <w:r>
        <w:t xml:space="preserve">GradNorm </w:t>
      </w:r>
      <w:r>
        <w:t>通过约束各任务梯度范数向共同尺度靠拢来动态调整权重</w:t>
      </w:r>
      <w:r>
        <w:rPr>
          <w:rFonts w:ascii="宋体" w:hAnsi="宋体" w:cs="宋体"/>
          <w:sz w:val="18"/>
          <w:szCs w:val="18"/>
          <w:vertAlign w:val="superscript"/>
        </w:rPr>
        <w:t>[24]</w:t>
      </w:r>
      <w:r>
        <w:t>；不确定性加权以任务噪声的可学习估计导出权重</w:t>
      </w:r>
      <w:r>
        <w:rPr>
          <w:rFonts w:ascii="宋体" w:hAnsi="宋体" w:cs="宋体"/>
          <w:sz w:val="18"/>
          <w:szCs w:val="18"/>
          <w:vertAlign w:val="superscript"/>
        </w:rPr>
        <w:t>[25]</w:t>
      </w:r>
      <w:r>
        <w:t>；动态权重平均以损失下降速率设定权重</w:t>
      </w:r>
      <w:r>
        <w:rPr>
          <w:rFonts w:ascii="宋体" w:hAnsi="宋体" w:cs="宋体"/>
          <w:sz w:val="18"/>
          <w:szCs w:val="18"/>
          <w:vertAlign w:val="superscript"/>
        </w:rPr>
        <w:t>[26]</w:t>
      </w:r>
      <w:r>
        <w:t>。另一类方法直接操作梯度方向：</w:t>
      </w:r>
      <w:r>
        <w:t xml:space="preserve">PCGrad </w:t>
      </w:r>
      <w:r>
        <w:t>将冲突梯度做投影消除</w:t>
      </w:r>
      <w:r>
        <w:rPr>
          <w:rFonts w:ascii="宋体" w:hAnsi="宋体" w:cs="宋体"/>
          <w:sz w:val="18"/>
          <w:szCs w:val="18"/>
          <w:vertAlign w:val="superscript"/>
        </w:rPr>
        <w:t>[27]</w:t>
      </w:r>
      <w:r>
        <w:t>，</w:t>
      </w:r>
      <w:r>
        <w:t xml:space="preserve">CAGrad </w:t>
      </w:r>
      <w:r>
        <w:t>在保证共同下降的约束下求</w:t>
      </w:r>
      <w:r>
        <w:lastRenderedPageBreak/>
        <w:t>解更新方向</w:t>
      </w:r>
      <w:r>
        <w:rPr>
          <w:rFonts w:ascii="宋体" w:hAnsi="宋体" w:cs="宋体"/>
          <w:sz w:val="18"/>
          <w:szCs w:val="18"/>
          <w:vertAlign w:val="superscript"/>
        </w:rPr>
        <w:t>[28]</w:t>
      </w:r>
      <w:r>
        <w:t>，梯度疫苗从梯度相似性角度改进多任务优化</w:t>
      </w:r>
      <w:r>
        <w:rPr>
          <w:rFonts w:ascii="宋体" w:hAnsi="宋体" w:cs="宋体"/>
          <w:sz w:val="18"/>
          <w:szCs w:val="18"/>
          <w:vertAlign w:val="superscript"/>
        </w:rPr>
        <w:t>[79]</w:t>
      </w:r>
      <w:r>
        <w:t>；从多目标优化视角出发的方法则将其表述为帕累托最优求解</w:t>
      </w:r>
      <w:r>
        <w:rPr>
          <w:rFonts w:ascii="宋体" w:hAnsi="宋体" w:cs="宋体"/>
          <w:sz w:val="18"/>
          <w:szCs w:val="18"/>
          <w:vertAlign w:val="superscript"/>
        </w:rPr>
        <w:t>[80]</w:t>
      </w:r>
      <w:r>
        <w:t>或议价博弈</w:t>
      </w:r>
      <w:r>
        <w:rPr>
          <w:rFonts w:ascii="宋体" w:hAnsi="宋体" w:cs="宋体"/>
          <w:sz w:val="18"/>
          <w:szCs w:val="18"/>
          <w:vertAlign w:val="superscript"/>
        </w:rPr>
        <w:t>[29]</w:t>
      </w:r>
      <w:r>
        <w:t>。该方向的整体进展可见于相关综述</w:t>
      </w:r>
      <w:r>
        <w:rPr>
          <w:rFonts w:ascii="宋体" w:hAnsi="宋体" w:cs="宋体"/>
          <w:sz w:val="18"/>
          <w:szCs w:val="18"/>
          <w:vertAlign w:val="superscript"/>
        </w:rPr>
        <w:t>[81]</w:t>
      </w:r>
      <w:r>
        <w:t>。</w:t>
      </w:r>
    </w:p>
    <w:p w14:paraId="3AC7F644" w14:textId="77777777" w:rsidR="00E15256" w:rsidRDefault="007D2A90">
      <w:r>
        <w:t>需要指出的是，上述方法均在多任务监督学习语境下提出与验证，其任务分支地位大致对等。而在本文的设定中，重建分支与对抗分支</w:t>
      </w:r>
      <w:r>
        <w:rPr>
          <w:b/>
          <w:bCs/>
        </w:rPr>
        <w:t>地位不对等</w:t>
      </w:r>
      <w:r>
        <w:t>：重建分支直接约束几何精度，对抗分支提供分布级的间接监督。这一不对等意味着多任务加权方法的适配性不能默认成立，需要针对本任务实测。</w:t>
      </w:r>
    </w:p>
    <w:p w14:paraId="243F5EF4" w14:textId="77777777" w:rsidR="00E15256" w:rsidRDefault="007D2A90">
      <w:r>
        <w:t>与本文最接近的先例不是一般多任务加权，而是</w:t>
      </w:r>
      <w:r>
        <w:t xml:space="preserve"> Esser</w:t>
      </w:r>
      <w:r>
        <w:t>、</w:t>
      </w:r>
      <w:r>
        <w:t xml:space="preserve">Rombach </w:t>
      </w:r>
      <w:r>
        <w:t>和</w:t>
      </w:r>
      <w:r>
        <w:t xml:space="preserve"> Ommer </w:t>
      </w:r>
      <w:r>
        <w:t>在</w:t>
      </w:r>
      <w:r>
        <w:t xml:space="preserve"> Taming Transformers/VQGAN </w:t>
      </w:r>
      <w:r>
        <w:t>中采用的自适应判别损失权重</w:t>
      </w:r>
      <w:r>
        <w:rPr>
          <w:rFonts w:ascii="宋体" w:hAnsi="宋体" w:cs="宋体"/>
          <w:sz w:val="18"/>
          <w:szCs w:val="18"/>
          <w:vertAlign w:val="superscript"/>
        </w:rPr>
        <w:t>[30]</w:t>
      </w:r>
      <w:r>
        <w:t>。其官方实现对重建负对数似然损失和生成器对抗损失在最后一层参数上的梯度分别求范数，并计算</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499CE5F2"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2E2A7EB9"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2F4C4F02" w14:textId="77777777" w:rsidR="00E15256" w:rsidRDefault="007D2A90">
            <w:pPr>
              <w:spacing w:before="80" w:after="80" w:line="240" w:lineRule="auto"/>
              <w:jc w:val="center"/>
            </w:pPr>
            <w:r>
              <w:rPr>
                <w:noProof/>
              </w:rPr>
              <w:drawing>
                <wp:inline distT="0" distB="0" distL="0" distR="0" wp14:anchorId="3B142C62" wp14:editId="0FF77E7A">
                  <wp:extent cx="4048125" cy="819150"/>
                  <wp:effectExtent l="0" t="0" r="0" b="0"/>
                  <wp:docPr id="2066740122" name="图片 206674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48125" cy="8191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1D7FC45D" w14:textId="77777777" w:rsidR="00E15256" w:rsidRDefault="007D2A90">
            <w:pPr>
              <w:jc w:val="right"/>
            </w:pPr>
            <w:bookmarkStart w:id="60" w:name="eq_2_2"/>
            <w:r>
              <w:rPr>
                <w:rFonts w:ascii="宋体" w:hAnsi="宋体" w:cs="宋体"/>
              </w:rPr>
              <w:t>（</w:t>
            </w:r>
            <w:r>
              <w:rPr>
                <w:rFonts w:ascii="宋体" w:hAnsi="宋体" w:cs="宋体"/>
              </w:rPr>
              <w:t>2.2</w:t>
            </w:r>
            <w:r>
              <w:rPr>
                <w:rFonts w:ascii="宋体" w:hAnsi="宋体" w:cs="宋体"/>
              </w:rPr>
              <w:t>）</w:t>
            </w:r>
            <w:bookmarkEnd w:id="60"/>
          </w:p>
        </w:tc>
      </w:tr>
    </w:tbl>
    <w:p w14:paraId="232E5DAA" w14:textId="77777777" w:rsidR="00E15256" w:rsidRDefault="007D2A90">
      <w:r>
        <w:t>式（</w:t>
      </w:r>
      <w:r>
        <w:t>2.2</w:t>
      </w:r>
      <w:r>
        <w:t>）中，</w:t>
      </w:r>
      <w:r>
        <w:rPr>
          <w:rFonts w:ascii="Cambria Math" w:eastAsia="Cambria Math" w:hAnsi="Cambria Math" w:cs="Cambria Math"/>
        </w:rPr>
        <w:t>theta_L</w:t>
      </w:r>
      <w:r>
        <w:t>表示生成器最后一层参数。官方实现随后把该比值截断到</w:t>
      </w:r>
      <w:r>
        <w:t xml:space="preserve"> </w:t>
      </w:r>
      <w:r>
        <w:rPr>
          <w:rFonts w:ascii="Cambria Math" w:eastAsia="Cambria Math" w:hAnsi="Cambria Math" w:cs="Cambria Math"/>
        </w:rPr>
        <w:t>[0,10^4]</w:t>
      </w:r>
      <w:r>
        <w:t>，乘以判别器权重和阶段因子后参与生成器更新。这个事实直接改变本文的原创性定位：</w:t>
      </w:r>
      <w:r>
        <w:rPr>
          <w:b/>
          <w:bCs/>
        </w:rPr>
        <w:t>“</w:t>
      </w:r>
      <w:r>
        <w:rPr>
          <w:b/>
          <w:bCs/>
        </w:rPr>
        <w:t>用重建梯度范数除以对抗梯度范数设置动态判别权重</w:t>
      </w:r>
      <w:r>
        <w:rPr>
          <w:b/>
          <w:bCs/>
        </w:rPr>
        <w:t>”</w:t>
      </w:r>
      <w:r>
        <w:rPr>
          <w:b/>
          <w:bCs/>
        </w:rPr>
        <w:t>并非本文首次提出。</w:t>
      </w:r>
    </w:p>
    <w:p w14:paraId="44CC1A0D" w14:textId="77777777" w:rsidR="00E15256" w:rsidRDefault="007D2A90">
      <w:r>
        <w:t>本文与上述先例的差异属于场景和实现层面的适配，而不是基本比值结构的发明。</w:t>
      </w:r>
      <w:r>
        <w:t xml:space="preserve">VQGAN </w:t>
      </w:r>
      <w:r>
        <w:t>在图像自编码与高分辨率合成场景中对最后一层取梯度；本文在</w:t>
      </w:r>
      <w:r>
        <w:t xml:space="preserve"> PU-Transformer </w:t>
      </w:r>
      <w:r>
        <w:t>生成器的全部可训练参数上分别测量</w:t>
      </w:r>
      <w:r>
        <w:t xml:space="preserve"> Chamfer </w:t>
      </w:r>
      <w:r>
        <w:t>重建梯度和点云判别梯度，引入目标比值</w:t>
      </w:r>
      <w:r>
        <w:t xml:space="preserve"> </w:t>
      </w:r>
      <w:r>
        <w:rPr>
          <w:rFonts w:ascii="Cambria Math" w:eastAsia="Cambria Math" w:hAnsi="Cambria Math" w:cs="Cambria Math"/>
        </w:rPr>
        <w:t>r_target</w:t>
      </w:r>
      <w:r>
        <w:t>，并把动态值与线性</w:t>
      </w:r>
      <w:r>
        <w:t xml:space="preserve"> ramp </w:t>
      </w:r>
      <w:r>
        <w:t>组合。本文还把无对抗、固定对抗、自适应对抗和显式均匀性约束置于同一证据框架中，专门报告动态权重未能超过无对抗基线的边界。上述差异是否产生独立价值，必须由第</w:t>
      </w:r>
      <w:r>
        <w:t xml:space="preserve"> 6 </w:t>
      </w:r>
      <w:r>
        <w:t>章的直接对照和敏感性实验验证，不能由公式相似或实现差异自动推出。</w:t>
      </w:r>
    </w:p>
    <w:p w14:paraId="65102FA6" w14:textId="77777777" w:rsidR="00E15256" w:rsidRDefault="007D2A90">
      <w:r>
        <w:t>仓库早期材料曾把</w:t>
      </w:r>
      <w:r>
        <w:t xml:space="preserve"> B-001 </w:t>
      </w:r>
      <w:r>
        <w:t>描述为</w:t>
      </w:r>
      <w:r>
        <w:t>“</w:t>
      </w:r>
      <w:r>
        <w:t>测得梯度比例约为</w:t>
      </w:r>
      <w:r>
        <w:t xml:space="preserve"> </w:t>
      </w:r>
      <w:r>
        <w:rPr>
          <w:rFonts w:ascii="Cambria Math" w:eastAsia="Cambria Math" w:hAnsi="Cambria Math" w:cs="Cambria Math"/>
        </w:rPr>
        <w:t>1/82.65</w:t>
      </w:r>
      <w:r>
        <w:t>”</w:t>
      </w:r>
      <w:r>
        <w:t>，但</w:t>
      </w:r>
      <w:r>
        <w:t xml:space="preserve"> B-001 </w:t>
      </w:r>
      <w:r>
        <w:t>配置明确为</w:t>
      </w:r>
      <w:r>
        <w:t xml:space="preserve"> </w:t>
      </w:r>
      <w:r>
        <w:rPr>
          <w:rFonts w:ascii="Cambria Math" w:eastAsia="Cambria Math" w:hAnsi="Cambria Math" w:cs="Cambria Math"/>
        </w:rPr>
        <w:t>w_adv=0</w:t>
      </w:r>
      <w:r>
        <w:t>，且当前仓库没有对应离线探测脚本、</w:t>
      </w:r>
      <w:r>
        <w:t>checkpoint</w:t>
      </w:r>
      <w:r>
        <w:t>、</w:t>
      </w:r>
      <w:r>
        <w:t xml:space="preserve">batch </w:t>
      </w:r>
      <w:r>
        <w:t>与输出记录。按照证据纪律，该数字在原始记录恢复前不作为文献综述或方法动机的实证依据。可以成立的研究问题只来自一般机制：两条损失的梯度尺度可能随训练改变，是否改变、改变多少以及动态权重是否有益，应由后续实验测量。</w:t>
      </w:r>
    </w:p>
    <w:p w14:paraId="3900E5B9" w14:textId="77777777" w:rsidR="00E15256" w:rsidRDefault="007D2A90">
      <w:pPr>
        <w:pStyle w:val="ae"/>
      </w:pPr>
      <w:bookmarkStart w:id="61" w:name="_Toc237497356"/>
      <w:r>
        <w:t xml:space="preserve">2.4.4 </w:t>
      </w:r>
      <w:r>
        <w:t>对抗学习和动态加权在本文中的作用边界</w:t>
      </w:r>
      <w:bookmarkEnd w:id="61"/>
    </w:p>
    <w:p w14:paraId="7279ABB1" w14:textId="77777777" w:rsidR="00E15256" w:rsidRDefault="007D2A90">
      <w:r>
        <w:t>综合以上分析，本文对对抗学习的定位如下，该定位在全文保持一致：</w:t>
      </w:r>
    </w:p>
    <w:p w14:paraId="40BC9C10" w14:textId="77777777" w:rsidR="00E15256" w:rsidRDefault="007D2A90">
      <w:pPr>
        <w:ind w:firstLine="0"/>
      </w:pPr>
      <w:r>
        <w:lastRenderedPageBreak/>
        <w:t xml:space="preserve">1. </w:t>
      </w:r>
      <w:r>
        <w:rPr>
          <w:b/>
          <w:bCs/>
        </w:rPr>
        <w:t>无对抗训练是主基线。</w:t>
      </w:r>
      <w:r>
        <w:t xml:space="preserve"> </w:t>
      </w:r>
      <w:r>
        <w:t>纯</w:t>
      </w:r>
      <w:r>
        <w:t xml:space="preserve"> Chamfer </w:t>
      </w:r>
      <w:r>
        <w:t>训练对应</w:t>
      </w:r>
      <w:r>
        <w:t xml:space="preserve"> baseline</w:t>
      </w:r>
      <w:r>
        <w:t>；只有</w:t>
      </w:r>
      <w:r>
        <w:t xml:space="preserve"> B1 </w:t>
      </w:r>
      <w:r>
        <w:t>和</w:t>
      </w:r>
      <w:r>
        <w:t xml:space="preserve"> B2 </w:t>
      </w:r>
      <w:r>
        <w:t>构建</w:t>
      </w:r>
      <w:r>
        <w:t xml:space="preserve"> PU-GAN </w:t>
      </w:r>
      <w:r>
        <w:t>判别器。因而</w:t>
      </w:r>
      <w:r>
        <w:t>“</w:t>
      </w:r>
      <w:r>
        <w:t>加入判别器</w:t>
      </w:r>
      <w:r>
        <w:t>”</w:t>
      </w:r>
      <w:r>
        <w:t>与</w:t>
      </w:r>
      <w:r>
        <w:t>“</w:t>
      </w:r>
      <w:r>
        <w:t>加入后如何赋权</w:t>
      </w:r>
      <w:r>
        <w:t>”</w:t>
      </w:r>
      <w:r>
        <w:t>是两个不同命题。</w:t>
      </w:r>
    </w:p>
    <w:p w14:paraId="1EBBE7E8" w14:textId="77777777" w:rsidR="00E15256" w:rsidRDefault="007D2A90">
      <w:pPr>
        <w:ind w:firstLine="0"/>
      </w:pPr>
      <w:r>
        <w:t xml:space="preserve">2. </w:t>
      </w:r>
      <w:r>
        <w:rPr>
          <w:b/>
          <w:bCs/>
        </w:rPr>
        <w:t>固定权重是条件对照。</w:t>
      </w:r>
      <w:r>
        <w:t xml:space="preserve"> B1 </w:t>
      </w:r>
      <w:r>
        <w:t>只代表当前项目预设的固定权重</w:t>
      </w:r>
      <w:r>
        <w:t xml:space="preserve"> 8.27</w:t>
      </w:r>
      <w:r>
        <w:t>，不代表所有固定权重方案。没有权重敏感性实验前，结论必须限定到该取值。</w:t>
      </w:r>
    </w:p>
    <w:p w14:paraId="29BC7DCF" w14:textId="77777777" w:rsidR="00E15256" w:rsidRDefault="007D2A90">
      <w:pPr>
        <w:ind w:firstLine="0"/>
      </w:pPr>
      <w:r>
        <w:t xml:space="preserve">3. </w:t>
      </w:r>
      <w:r>
        <w:rPr>
          <w:b/>
          <w:bCs/>
        </w:rPr>
        <w:t xml:space="preserve">GAAW </w:t>
      </w:r>
      <w:r>
        <w:rPr>
          <w:b/>
          <w:bCs/>
        </w:rPr>
        <w:t>是场景适配方法。</w:t>
      </w:r>
      <w:r>
        <w:t xml:space="preserve"> </w:t>
      </w:r>
      <w:r>
        <w:t>本文贡献定位为点云上采样场景的梯度测量、参数作用域与目标比适配、受控验证和边界分析，不把梯度范数比写成算法首创。</w:t>
      </w:r>
    </w:p>
    <w:p w14:paraId="3F332F76" w14:textId="77777777" w:rsidR="00E15256" w:rsidRDefault="007D2A90">
      <w:pPr>
        <w:ind w:firstLine="0"/>
      </w:pPr>
      <w:r>
        <w:t xml:space="preserve">4. </w:t>
      </w:r>
      <w:r>
        <w:rPr>
          <w:b/>
          <w:bCs/>
        </w:rPr>
        <w:t>直接均匀性约束是必要竞争基线。</w:t>
      </w:r>
      <w:r>
        <w:t xml:space="preserve"> C1 </w:t>
      </w:r>
      <w:r>
        <w:t>通过</w:t>
      </w:r>
      <w:r>
        <w:t xml:space="preserve"> uniform loss </w:t>
      </w:r>
      <w:r>
        <w:t>直接改变点间距分布。它与判别器的分布监督并不等价，却回答同一质量目标，不能被放到附录隐藏。</w:t>
      </w:r>
    </w:p>
    <w:p w14:paraId="29B0A3BA" w14:textId="77777777" w:rsidR="00E15256" w:rsidRDefault="007D2A90">
      <w:pPr>
        <w:ind w:firstLine="0"/>
      </w:pPr>
      <w:r>
        <w:t xml:space="preserve">5. </w:t>
      </w:r>
      <w:r>
        <w:rPr>
          <w:b/>
          <w:bCs/>
        </w:rPr>
        <w:t>对抗学习不构成默认性能解释。</w:t>
      </w:r>
      <w:r>
        <w:t xml:space="preserve"> </w:t>
      </w:r>
      <w:r>
        <w:t>指标变化必须通过</w:t>
      </w:r>
      <w:r>
        <w:t xml:space="preserve"> baseline</w:t>
      </w:r>
      <w:r>
        <w:t>、</w:t>
      </w:r>
      <w:r>
        <w:t>B1</w:t>
      </w:r>
      <w:r>
        <w:t>、</w:t>
      </w:r>
      <w:r>
        <w:t xml:space="preserve">B2 </w:t>
      </w:r>
      <w:r>
        <w:t>和</w:t>
      </w:r>
      <w:r>
        <w:t xml:space="preserve"> C1 </w:t>
      </w:r>
      <w:r>
        <w:t>的控制变量比较归因；动态权重改善</w:t>
      </w:r>
      <w:r>
        <w:t xml:space="preserve"> B1 </w:t>
      </w:r>
      <w:r>
        <w:t>不等于改善无对抗基线。</w:t>
      </w:r>
    </w:p>
    <w:p w14:paraId="7885D296" w14:textId="77777777" w:rsidR="00E15256" w:rsidRDefault="007D2A90">
      <w:pPr>
        <w:pStyle w:val="ad"/>
      </w:pPr>
      <w:bookmarkStart w:id="62" w:name="_Toc237497357"/>
      <w:r>
        <w:t xml:space="preserve">2.5 </w:t>
      </w:r>
      <w:r>
        <w:t>损失函数与评价指标</w:t>
      </w:r>
      <w:bookmarkEnd w:id="62"/>
    </w:p>
    <w:p w14:paraId="40ECB14A" w14:textId="77777777" w:rsidR="00E15256" w:rsidRDefault="007D2A90">
      <w:r>
        <w:t>本节说明各损失项与评价指标的度量对象及其互补关系，为第</w:t>
      </w:r>
      <w:r>
        <w:t xml:space="preserve"> 3.4.3 </w:t>
      </w:r>
      <w:r>
        <w:t>节的协议对齐与第</w:t>
      </w:r>
      <w:r>
        <w:t xml:space="preserve"> 5 </w:t>
      </w:r>
      <w:r>
        <w:t>章的多指标同报提供依据。</w:t>
      </w:r>
    </w:p>
    <w:p w14:paraId="535A33D5" w14:textId="77777777" w:rsidR="00E15256" w:rsidRDefault="007D2A90">
      <w:pPr>
        <w:pStyle w:val="ae"/>
      </w:pPr>
      <w:bookmarkStart w:id="63" w:name="_Toc237497358"/>
      <w:r>
        <w:t xml:space="preserve">2.5.1 Chamfer </w:t>
      </w:r>
      <w:r>
        <w:t>距离及双向分量</w:t>
      </w:r>
      <w:bookmarkEnd w:id="63"/>
    </w:p>
    <w:p w14:paraId="468344F3" w14:textId="77777777" w:rsidR="00E15256" w:rsidRDefault="007D2A90">
      <w:r>
        <w:t xml:space="preserve">Chamfer </w:t>
      </w:r>
      <w:r>
        <w:t>距离的定义已在</w:t>
      </w:r>
      <w:r>
        <w:t xml:space="preserve"> 2.1.2 </w:t>
      </w:r>
      <w:r>
        <w:t>节给出。本节强调其</w:t>
      </w:r>
      <w:r>
        <w:rPr>
          <w:b/>
          <w:bCs/>
        </w:rPr>
        <w:t>双向分量的语义不对称性</w:t>
      </w:r>
      <w:r>
        <w:t>，这是第</w:t>
      </w:r>
      <w:r>
        <w:t xml:space="preserve"> 3.5.1 </w:t>
      </w:r>
      <w:r>
        <w:t>节瓶颈诊断的理论基础。</w:t>
      </w:r>
    </w:p>
    <w:p w14:paraId="34F8FE90" w14:textId="77777777" w:rsidR="00E15256" w:rsidRDefault="007D2A90">
      <w:r>
        <w:t>记正向分量</w:t>
      </w:r>
      <w:r>
        <w:t xml:space="preserve"> </w:t>
      </w:r>
      <w:r>
        <w:rPr>
          <w:rFonts w:ascii="Cambria Math" w:eastAsia="Cambria Math" w:hAnsi="Cambria Math" w:cs="Cambria Math"/>
        </w:rPr>
        <w:t>CD_Q → Y = (1)/(|Q|)sum_q min_y ‖q - y‖_2^2</w:t>
      </w:r>
      <w:r>
        <w:t>，反向分量</w:t>
      </w:r>
      <w:r>
        <w:t xml:space="preserve"> </w:t>
      </w:r>
      <w:r>
        <w:rPr>
          <w:rFonts w:ascii="Cambria Math" w:eastAsia="Cambria Math" w:hAnsi="Cambria Math" w:cs="Cambria Math"/>
        </w:rPr>
        <w:t>CD_Y → Q = (1)/(|Y|)sum_y min_q ‖y - q‖_2^2</w:t>
      </w:r>
      <w:r>
        <w:t>。正向分量惩罚输出点偏离真值点集的程度，对应</w:t>
      </w:r>
      <w:r>
        <w:t>"</w:t>
      </w:r>
      <w:r>
        <w:t>输出是否可信</w:t>
      </w:r>
      <w:r>
        <w:t>"</w:t>
      </w:r>
      <w:r>
        <w:t>；反向分量惩罚真值区域未被输出覆盖的程度，对应</w:t>
      </w:r>
      <w:r>
        <w:t>"</w:t>
      </w:r>
      <w:r>
        <w:t>覆盖是否完整</w:t>
      </w:r>
      <w:r>
        <w:t>"</w:t>
      </w:r>
      <w:r>
        <w:t>。二者不可互相替代：输出点全部聚集于真值点集的一小部分时，正向分量仍可很小而反向分量显著增大。</w:t>
      </w:r>
    </w:p>
    <w:p w14:paraId="4F4A9D73" w14:textId="77777777" w:rsidR="00E15256" w:rsidRDefault="007D2A90">
      <w:r>
        <w:t>因此，</w:t>
      </w:r>
      <w:r>
        <w:rPr>
          <w:b/>
          <w:bCs/>
        </w:rPr>
        <w:t>双向分量的相对大小携带关于失效模式的信息</w:t>
      </w:r>
      <w:r>
        <w:t>：正向分量偏大提示输出点漂浮或偏离曲面，反向分量偏大提示覆盖不足或存在聚簇。本文第</w:t>
      </w:r>
      <w:r>
        <w:t xml:space="preserve"> 3.5.1 </w:t>
      </w:r>
      <w:r>
        <w:t>节以该分解作为基线瓶颈诊断的第一项证据。</w:t>
      </w:r>
    </w:p>
    <w:p w14:paraId="7C871506" w14:textId="77777777" w:rsidR="00E15256" w:rsidRDefault="007D2A90">
      <w:r>
        <w:t xml:space="preserve">Chamfer </w:t>
      </w:r>
      <w:r>
        <w:t>距离的均值形式所导致的敏感度不足已在</w:t>
      </w:r>
      <w:r>
        <w:t xml:space="preserve"> 2.1.2 </w:t>
      </w:r>
      <w:r>
        <w:t>节说明，密度感知的改进形式提供了一条替代路径</w:t>
      </w:r>
      <w:r>
        <w:rPr>
          <w:rFonts w:ascii="宋体" w:hAnsi="宋体" w:cs="宋体"/>
          <w:sz w:val="18"/>
          <w:szCs w:val="18"/>
          <w:vertAlign w:val="superscript"/>
        </w:rPr>
        <w:t>[32]</w:t>
      </w:r>
      <w:r>
        <w:t>。本文不替换主评价指标（以保持与公开报告值的可比性），而采取补充其他维度指标的方式规避该盲区。</w:t>
      </w:r>
    </w:p>
    <w:p w14:paraId="653E759F" w14:textId="77777777" w:rsidR="00E15256" w:rsidRDefault="007D2A90">
      <w:pPr>
        <w:pStyle w:val="ae"/>
      </w:pPr>
      <w:bookmarkStart w:id="64" w:name="_Toc237497359"/>
      <w:r>
        <w:t xml:space="preserve">2.5.2 Hausdorff </w:t>
      </w:r>
      <w:r>
        <w:t>距离与点到面距离</w:t>
      </w:r>
      <w:bookmarkEnd w:id="64"/>
    </w:p>
    <w:p w14:paraId="28334B13" w14:textId="77777777" w:rsidR="00E15256" w:rsidRDefault="007D2A90">
      <w:r>
        <w:t xml:space="preserve">Hausdorff </w:t>
      </w:r>
      <w:r>
        <w:t>距离取双向最近邻距离的上确界</w:t>
      </w:r>
      <w:r>
        <w:rPr>
          <w:rFonts w:ascii="宋体" w:hAnsi="宋体" w:cs="宋体"/>
          <w:sz w:val="18"/>
          <w:szCs w:val="18"/>
          <w:vertAlign w:val="superscript"/>
        </w:rPr>
        <w:t>[35]</w:t>
      </w:r>
      <w:r>
        <w:t>：</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70DD00A4"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52D3EA79"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26D7043E" w14:textId="77777777" w:rsidR="00E15256" w:rsidRDefault="007D2A90">
            <w:pPr>
              <w:spacing w:before="80" w:after="80" w:line="240" w:lineRule="auto"/>
              <w:jc w:val="center"/>
            </w:pPr>
            <w:r>
              <w:rPr>
                <w:noProof/>
              </w:rPr>
              <w:drawing>
                <wp:inline distT="0" distB="0" distL="0" distR="0" wp14:anchorId="24BBBDC0" wp14:editId="516B47C4">
                  <wp:extent cx="4048125" cy="504825"/>
                  <wp:effectExtent l="0" t="0" r="0" b="0"/>
                  <wp:docPr id="1086264514" name="图片 108626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48125" cy="5048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21CA81A9" w14:textId="77777777" w:rsidR="00E15256" w:rsidRDefault="007D2A90">
            <w:pPr>
              <w:jc w:val="right"/>
            </w:pPr>
            <w:bookmarkStart w:id="65" w:name="eq_2_3"/>
            <w:r>
              <w:rPr>
                <w:rFonts w:ascii="宋体" w:hAnsi="宋体" w:cs="宋体"/>
              </w:rPr>
              <w:t>（</w:t>
            </w:r>
            <w:r>
              <w:rPr>
                <w:rFonts w:ascii="宋体" w:hAnsi="宋体" w:cs="宋体"/>
              </w:rPr>
              <w:t>2.3</w:t>
            </w:r>
            <w:r>
              <w:rPr>
                <w:rFonts w:ascii="宋体" w:hAnsi="宋体" w:cs="宋体"/>
              </w:rPr>
              <w:t>）</w:t>
            </w:r>
            <w:bookmarkEnd w:id="65"/>
          </w:p>
        </w:tc>
      </w:tr>
    </w:tbl>
    <w:p w14:paraId="696E8205" w14:textId="77777777" w:rsidR="00E15256" w:rsidRDefault="007D2A90">
      <w:r>
        <w:lastRenderedPageBreak/>
        <w:t>式（</w:t>
      </w:r>
      <w:r>
        <w:t>2.3</w:t>
      </w:r>
      <w:r>
        <w:t>）中的两个有向项分别考察输出到真值、真值到输出的最坏最近邻误差。由于取上确界而非均值，该指标对</w:t>
      </w:r>
      <w:r>
        <w:rPr>
          <w:b/>
          <w:bCs/>
        </w:rPr>
        <w:t>单个最坏离群点</w:t>
      </w:r>
      <w:r>
        <w:t>敏感，因而是暴露漂浮点的有效工具，与</w:t>
      </w:r>
      <w:r>
        <w:t xml:space="preserve"> Chamfer </w:t>
      </w:r>
      <w:r>
        <w:t>距离形成明确互补：一个方法可能在</w:t>
      </w:r>
      <w:r>
        <w:t xml:space="preserve"> Chamfer </w:t>
      </w:r>
      <w:r>
        <w:t>距离上表现良好而在</w:t>
      </w:r>
      <w:r>
        <w:t xml:space="preserve"> Hausdorff </w:t>
      </w:r>
      <w:r>
        <w:t>距离上明显退化，这种情形只能通过同时报告两者才能被发现。其代价是方差较大、对真值采样实例的偶然性更敏感，因此不能与</w:t>
      </w:r>
      <w:r>
        <w:t>CD</w:t>
      </w:r>
      <w:r>
        <w:t>使用相同的绝对变化门槛。</w:t>
      </w:r>
    </w:p>
    <w:p w14:paraId="4F7EF021" w14:textId="77777777" w:rsidR="00E15256" w:rsidRDefault="007D2A90">
      <w:r>
        <w:t>点到面距离以真值网格为参照，度量输出点到连续曲面的距离，因而不受真值点集采样实例的影响。其限制是必须有网格数据，本文中仅在提供网格的</w:t>
      </w:r>
      <w:r>
        <w:t xml:space="preserve"> PU-GAN </w:t>
      </w:r>
      <w:r>
        <w:t>测试集上计算。</w:t>
      </w:r>
    </w:p>
    <w:p w14:paraId="53CEF48F" w14:textId="77777777" w:rsidR="00E15256" w:rsidRDefault="007D2A90">
      <w:pPr>
        <w:pStyle w:val="ae"/>
      </w:pPr>
      <w:bookmarkStart w:id="66" w:name="_Toc237497360"/>
      <w:r>
        <w:t xml:space="preserve">2.5.3 </w:t>
      </w:r>
      <w:r>
        <w:t>均匀性损失、</w:t>
      </w:r>
      <w:r>
        <w:t xml:space="preserve">NUC </w:t>
      </w:r>
      <w:r>
        <w:t>与最近邻距离变异系数</w:t>
      </w:r>
      <w:bookmarkEnd w:id="66"/>
    </w:p>
    <w:p w14:paraId="4588F23B" w14:textId="77777777" w:rsidR="00E15256" w:rsidRDefault="007D2A90">
      <w:r>
        <w:rPr>
          <w:b/>
          <w:bCs/>
        </w:rPr>
        <w:t>均匀性损失。</w:t>
      </w:r>
      <w:r>
        <w:t xml:space="preserve"> PU-Net </w:t>
      </w:r>
      <w:r>
        <w:t>提出的均匀性损失在输出点集上取若干局部球邻域，比较邻域内实际点数与理想均匀分布下的期望点数，并对偏差施加惩罚</w:t>
      </w:r>
      <w:r>
        <w:rPr>
          <w:rFonts w:ascii="宋体" w:hAnsi="宋体" w:cs="宋体"/>
          <w:sz w:val="18"/>
          <w:szCs w:val="18"/>
          <w:vertAlign w:val="superscript"/>
        </w:rPr>
        <w:t>[13]</w:t>
      </w:r>
      <w:r>
        <w:t>；</w:t>
      </w:r>
      <w:r>
        <w:t xml:space="preserve">PU-GAN </w:t>
      </w:r>
      <w:r>
        <w:t>将其扩展为多个半径尺度上的联合度量，并加入邻域内点间距的偏差项</w:t>
      </w:r>
      <w:r>
        <w:rPr>
          <w:rFonts w:ascii="宋体" w:hAnsi="宋体" w:cs="宋体"/>
          <w:sz w:val="18"/>
          <w:szCs w:val="18"/>
          <w:vertAlign w:val="superscript"/>
        </w:rPr>
        <w:t>[15]</w:t>
      </w:r>
      <w:r>
        <w:t>。此类度量的共同特征是</w:t>
      </w:r>
      <w:r>
        <w:rPr>
          <w:b/>
          <w:bCs/>
        </w:rPr>
        <w:t>依赖预设的邻域半径</w:t>
      </w:r>
      <w:r>
        <w:t>，因而其数值随尺度选择而变化，跨论文比较时必须核对半径设定。</w:t>
      </w:r>
    </w:p>
    <w:p w14:paraId="31C1AAEF" w14:textId="77777777" w:rsidR="00E15256" w:rsidRDefault="007D2A90">
      <w:r>
        <w:rPr>
          <w:b/>
          <w:bCs/>
        </w:rPr>
        <w:t>NUC</w:t>
      </w:r>
      <w:r>
        <w:rPr>
          <w:b/>
          <w:bCs/>
        </w:rPr>
        <w:t>。</w:t>
      </w:r>
      <w:r>
        <w:t xml:space="preserve"> </w:t>
      </w:r>
      <w:r>
        <w:t>均匀性系数沿用上述球邻域思路，作为评价（而非训练）指标使用。它同样继承了尺度依赖性。</w:t>
      </w:r>
    </w:p>
    <w:p w14:paraId="6DC76312" w14:textId="77777777" w:rsidR="00E15256" w:rsidRDefault="007D2A90">
      <w:r>
        <w:rPr>
          <w:b/>
          <w:bCs/>
        </w:rPr>
        <w:t>最近邻距离变异系数。</w:t>
      </w:r>
      <w:r>
        <w:t xml:space="preserve"> </w:t>
      </w:r>
      <w:r>
        <w:t>本文引入</w:t>
      </w:r>
      <w:r>
        <w:t xml:space="preserve"> </w:t>
      </w:r>
      <w:r>
        <w:rPr>
          <w:rFonts w:ascii="Cambria Math" w:eastAsia="Cambria Math" w:hAnsi="Cambria Math" w:cs="Cambria Math"/>
        </w:rPr>
        <w:t>cv_nn</w:t>
      </w:r>
      <w:r>
        <w:t xml:space="preserve"> </w:t>
      </w:r>
      <w:r>
        <w:t>作为辅助均匀性度量：对输出点集中每点计算其最近邻距离，取该距离分布的标准差与均值之比。其优点是无需预设半径，直接刻画点间距的相对离散程度；理想均匀采样下该值较小，存在聚簇时因距离分布出现长尾而增大。在本文的基线标定实验中，该指标相对</w:t>
      </w:r>
      <w:r>
        <w:t xml:space="preserve"> NUC </w:t>
      </w:r>
      <w:r>
        <w:t>表现出更高的灵敏度（实测对比见第</w:t>
      </w:r>
      <w:r>
        <w:t xml:space="preserve"> 3.4.4 </w:t>
      </w:r>
      <w:r>
        <w:t>节，训练期与评价口径的区分见第</w:t>
      </w:r>
      <w:r>
        <w:t xml:space="preserve"> 3.3.4 </w:t>
      </w:r>
      <w:r>
        <w:t>节）。</w:t>
      </w:r>
    </w:p>
    <w:p w14:paraId="153097FC" w14:textId="77777777" w:rsidR="00E15256" w:rsidRDefault="007D2A90">
      <w:pPr>
        <w:pStyle w:val="ae"/>
      </w:pPr>
      <w:bookmarkStart w:id="67" w:name="_Toc237497361"/>
      <w:r>
        <w:t xml:space="preserve">2.5.4 </w:t>
      </w:r>
      <w:r>
        <w:t>指标互补性与单指标最优的局限</w:t>
      </w:r>
      <w:bookmarkEnd w:id="67"/>
    </w:p>
    <w:p w14:paraId="04436E80" w14:textId="77777777" w:rsidR="00E15256" w:rsidRDefault="007D2A90">
      <w:r>
        <w:t>四类指标的度量对象、敏感目标与已知盲区汇总于表</w:t>
      </w:r>
      <w:r>
        <w:t xml:space="preserve"> 2.4</w:t>
      </w:r>
      <w:r>
        <w:t>。归纳其互补结构可得三条判断，直接约束本文的实验报告方式。图</w:t>
      </w:r>
      <w:r>
        <w:t xml:space="preserve"> 2.4</w:t>
      </w:r>
      <w:r>
        <w:t>进一步给出训练损失、评价指标与质量维度之间的对应关系。</w:t>
      </w:r>
    </w:p>
    <w:p w14:paraId="29F2D0B6" w14:textId="77777777" w:rsidR="00E15256" w:rsidRDefault="007D2A90">
      <w:pPr>
        <w:keepNext/>
        <w:spacing w:before="100" w:after="80" w:line="240" w:lineRule="auto"/>
        <w:jc w:val="center"/>
      </w:pPr>
      <w:r>
        <w:rPr>
          <w:noProof/>
        </w:rPr>
        <w:lastRenderedPageBreak/>
        <w:drawing>
          <wp:inline distT="0" distB="0" distL="0" distR="0" wp14:anchorId="1BACFBF4" wp14:editId="564A79A2">
            <wp:extent cx="4953000" cy="2952750"/>
            <wp:effectExtent l="0" t="0" r="0" b="0"/>
            <wp:docPr id="1709465863" name="图片 170946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952750"/>
                    </a:xfrm>
                    <a:prstGeom prst="rect">
                      <a:avLst/>
                    </a:prstGeom>
                  </pic:spPr>
                </pic:pic>
              </a:graphicData>
            </a:graphic>
          </wp:inline>
        </w:drawing>
      </w:r>
    </w:p>
    <w:p w14:paraId="633D9009" w14:textId="77777777" w:rsidR="00E15256" w:rsidRDefault="007D2A90">
      <w:pPr>
        <w:pStyle w:val="af"/>
        <w:keepNext w:val="0"/>
      </w:pPr>
      <w:bookmarkStart w:id="68" w:name="fig_2_4"/>
      <w:r>
        <w:t>图</w:t>
      </w:r>
      <w:r>
        <w:t xml:space="preserve"> 2.4 </w:t>
      </w:r>
      <w:r>
        <w:t>损失函数、评价指标与质量维度的关系</w:t>
      </w:r>
      <w:bookmarkEnd w:id="68"/>
    </w:p>
    <w:p w14:paraId="4BCB92C5" w14:textId="77777777" w:rsidR="00E15256" w:rsidRDefault="007D2A90">
      <w:pPr>
        <w:pStyle w:val="af"/>
      </w:pPr>
      <w:bookmarkStart w:id="69" w:name="tab_2_4"/>
      <w:r>
        <w:t>表</w:t>
      </w:r>
      <w:r>
        <w:t xml:space="preserve"> 2.4 </w:t>
      </w:r>
      <w:r>
        <w:t>质量维度、评价指标与已知盲区对应表</w:t>
      </w:r>
      <w:bookmarkEnd w:id="69"/>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214"/>
        <w:gridCol w:w="1214"/>
        <w:gridCol w:w="1214"/>
        <w:gridCol w:w="1214"/>
        <w:gridCol w:w="1214"/>
        <w:gridCol w:w="1214"/>
        <w:gridCol w:w="1216"/>
      </w:tblGrid>
      <w:tr w:rsidR="00E15256" w14:paraId="32DC4C26" w14:textId="77777777">
        <w:tblPrEx>
          <w:tblCellMar>
            <w:top w:w="0" w:type="dxa"/>
            <w:bottom w:w="0" w:type="dxa"/>
          </w:tblCellMar>
        </w:tblPrEx>
        <w:trPr>
          <w:cantSplit/>
          <w:tblHeader/>
        </w:trPr>
        <w:tc>
          <w:tcPr>
            <w:tcW w:w="1214" w:type="dxa"/>
            <w:shd w:val="clear" w:color="auto" w:fill="EDEDED"/>
            <w:tcMar>
              <w:top w:w="70" w:type="dxa"/>
              <w:left w:w="70" w:type="dxa"/>
              <w:bottom w:w="70" w:type="dxa"/>
              <w:right w:w="70" w:type="dxa"/>
            </w:tcMar>
            <w:vAlign w:val="center"/>
          </w:tcPr>
          <w:p w14:paraId="5BCA5FD0" w14:textId="77777777" w:rsidR="00E15256" w:rsidRDefault="007D2A90">
            <w:pPr>
              <w:spacing w:line="260" w:lineRule="exact"/>
              <w:jc w:val="left"/>
            </w:pPr>
            <w:r>
              <w:rPr>
                <w:rFonts w:ascii="宋体" w:hAnsi="宋体" w:cs="宋体"/>
                <w:b/>
                <w:bCs/>
                <w:sz w:val="17"/>
                <w:szCs w:val="17"/>
              </w:rPr>
              <w:t>质量维度</w:t>
            </w:r>
          </w:p>
        </w:tc>
        <w:tc>
          <w:tcPr>
            <w:tcW w:w="1214" w:type="dxa"/>
            <w:shd w:val="clear" w:color="auto" w:fill="EDEDED"/>
            <w:tcMar>
              <w:top w:w="70" w:type="dxa"/>
              <w:left w:w="70" w:type="dxa"/>
              <w:bottom w:w="70" w:type="dxa"/>
              <w:right w:w="70" w:type="dxa"/>
            </w:tcMar>
            <w:vAlign w:val="center"/>
          </w:tcPr>
          <w:p w14:paraId="7DCA9D01" w14:textId="77777777" w:rsidR="00E15256" w:rsidRDefault="007D2A90">
            <w:pPr>
              <w:spacing w:line="260" w:lineRule="exact"/>
              <w:jc w:val="left"/>
            </w:pPr>
            <w:r>
              <w:rPr>
                <w:rFonts w:ascii="宋体" w:hAnsi="宋体" w:cs="宋体"/>
                <w:b/>
                <w:bCs/>
                <w:sz w:val="17"/>
                <w:szCs w:val="17"/>
              </w:rPr>
              <w:t>主要指标</w:t>
            </w:r>
          </w:p>
        </w:tc>
        <w:tc>
          <w:tcPr>
            <w:tcW w:w="1214" w:type="dxa"/>
            <w:shd w:val="clear" w:color="auto" w:fill="EDEDED"/>
            <w:tcMar>
              <w:top w:w="70" w:type="dxa"/>
              <w:left w:w="70" w:type="dxa"/>
              <w:bottom w:w="70" w:type="dxa"/>
              <w:right w:w="70" w:type="dxa"/>
            </w:tcMar>
            <w:vAlign w:val="center"/>
          </w:tcPr>
          <w:p w14:paraId="60F62586" w14:textId="77777777" w:rsidR="00E15256" w:rsidRDefault="007D2A90">
            <w:pPr>
              <w:spacing w:line="260" w:lineRule="exact"/>
              <w:jc w:val="left"/>
            </w:pPr>
            <w:r>
              <w:rPr>
                <w:rFonts w:ascii="宋体" w:hAnsi="宋体" w:cs="宋体"/>
                <w:b/>
                <w:bCs/>
                <w:sz w:val="17"/>
                <w:szCs w:val="17"/>
              </w:rPr>
              <w:t>度量对象</w:t>
            </w:r>
          </w:p>
        </w:tc>
        <w:tc>
          <w:tcPr>
            <w:tcW w:w="1214" w:type="dxa"/>
            <w:shd w:val="clear" w:color="auto" w:fill="EDEDED"/>
            <w:tcMar>
              <w:top w:w="70" w:type="dxa"/>
              <w:left w:w="70" w:type="dxa"/>
              <w:bottom w:w="70" w:type="dxa"/>
              <w:right w:w="70" w:type="dxa"/>
            </w:tcMar>
            <w:vAlign w:val="center"/>
          </w:tcPr>
          <w:p w14:paraId="5E0A70C0" w14:textId="77777777" w:rsidR="00E15256" w:rsidRDefault="007D2A90">
            <w:pPr>
              <w:spacing w:line="260" w:lineRule="exact"/>
              <w:jc w:val="left"/>
            </w:pPr>
            <w:r>
              <w:rPr>
                <w:rFonts w:ascii="宋体" w:hAnsi="宋体" w:cs="宋体"/>
                <w:b/>
                <w:bCs/>
                <w:sz w:val="17"/>
                <w:szCs w:val="17"/>
              </w:rPr>
              <w:t>参照物</w:t>
            </w:r>
          </w:p>
        </w:tc>
        <w:tc>
          <w:tcPr>
            <w:tcW w:w="1214" w:type="dxa"/>
            <w:shd w:val="clear" w:color="auto" w:fill="EDEDED"/>
            <w:tcMar>
              <w:top w:w="70" w:type="dxa"/>
              <w:left w:w="70" w:type="dxa"/>
              <w:bottom w:w="70" w:type="dxa"/>
              <w:right w:w="70" w:type="dxa"/>
            </w:tcMar>
            <w:vAlign w:val="center"/>
          </w:tcPr>
          <w:p w14:paraId="5194653E" w14:textId="77777777" w:rsidR="00E15256" w:rsidRDefault="007D2A90">
            <w:pPr>
              <w:spacing w:line="260" w:lineRule="exact"/>
              <w:jc w:val="left"/>
            </w:pPr>
            <w:r>
              <w:rPr>
                <w:rFonts w:ascii="宋体" w:hAnsi="宋体" w:cs="宋体"/>
                <w:b/>
                <w:bCs/>
                <w:sz w:val="17"/>
                <w:szCs w:val="17"/>
              </w:rPr>
              <w:t>敏感目标</w:t>
            </w:r>
          </w:p>
        </w:tc>
        <w:tc>
          <w:tcPr>
            <w:tcW w:w="1214" w:type="dxa"/>
            <w:shd w:val="clear" w:color="auto" w:fill="EDEDED"/>
            <w:tcMar>
              <w:top w:w="70" w:type="dxa"/>
              <w:left w:w="70" w:type="dxa"/>
              <w:bottom w:w="70" w:type="dxa"/>
              <w:right w:w="70" w:type="dxa"/>
            </w:tcMar>
            <w:vAlign w:val="center"/>
          </w:tcPr>
          <w:p w14:paraId="44FCE027" w14:textId="77777777" w:rsidR="00E15256" w:rsidRDefault="007D2A90">
            <w:pPr>
              <w:spacing w:line="260" w:lineRule="exact"/>
              <w:jc w:val="left"/>
            </w:pPr>
            <w:r>
              <w:rPr>
                <w:rFonts w:ascii="宋体" w:hAnsi="宋体" w:cs="宋体"/>
                <w:b/>
                <w:bCs/>
                <w:sz w:val="17"/>
                <w:szCs w:val="17"/>
              </w:rPr>
              <w:t>已知盲区</w:t>
            </w:r>
          </w:p>
        </w:tc>
        <w:tc>
          <w:tcPr>
            <w:tcW w:w="1216" w:type="dxa"/>
            <w:shd w:val="clear" w:color="auto" w:fill="EDEDED"/>
            <w:tcMar>
              <w:top w:w="70" w:type="dxa"/>
              <w:left w:w="70" w:type="dxa"/>
              <w:bottom w:w="70" w:type="dxa"/>
              <w:right w:w="70" w:type="dxa"/>
            </w:tcMar>
            <w:vAlign w:val="center"/>
          </w:tcPr>
          <w:p w14:paraId="34300FD6" w14:textId="77777777" w:rsidR="00E15256" w:rsidRDefault="007D2A90">
            <w:pPr>
              <w:spacing w:line="260" w:lineRule="exact"/>
              <w:jc w:val="left"/>
            </w:pPr>
            <w:r>
              <w:rPr>
                <w:rFonts w:ascii="宋体" w:hAnsi="宋体" w:cs="宋体"/>
                <w:b/>
                <w:bCs/>
                <w:sz w:val="17"/>
                <w:szCs w:val="17"/>
              </w:rPr>
              <w:t>本文用法</w:t>
            </w:r>
          </w:p>
        </w:tc>
      </w:tr>
      <w:tr w:rsidR="00E15256" w14:paraId="6B39D49A" w14:textId="77777777">
        <w:tblPrEx>
          <w:tblCellMar>
            <w:top w:w="0" w:type="dxa"/>
            <w:bottom w:w="0" w:type="dxa"/>
          </w:tblCellMar>
        </w:tblPrEx>
        <w:trPr>
          <w:cantSplit/>
        </w:trPr>
        <w:tc>
          <w:tcPr>
            <w:tcW w:w="1214" w:type="dxa"/>
            <w:tcMar>
              <w:top w:w="70" w:type="dxa"/>
              <w:left w:w="70" w:type="dxa"/>
              <w:bottom w:w="70" w:type="dxa"/>
              <w:right w:w="70" w:type="dxa"/>
            </w:tcMar>
            <w:vAlign w:val="center"/>
          </w:tcPr>
          <w:p w14:paraId="48622B9D" w14:textId="77777777" w:rsidR="00E15256" w:rsidRDefault="007D2A90">
            <w:pPr>
              <w:spacing w:line="260" w:lineRule="exact"/>
              <w:jc w:val="left"/>
            </w:pPr>
            <w:r>
              <w:rPr>
                <w:rFonts w:ascii="宋体" w:hAnsi="宋体" w:cs="宋体"/>
                <w:sz w:val="17"/>
                <w:szCs w:val="17"/>
              </w:rPr>
              <w:t>分布保真性</w:t>
            </w:r>
          </w:p>
        </w:tc>
        <w:tc>
          <w:tcPr>
            <w:tcW w:w="1214" w:type="dxa"/>
            <w:tcMar>
              <w:top w:w="70" w:type="dxa"/>
              <w:left w:w="70" w:type="dxa"/>
              <w:bottom w:w="70" w:type="dxa"/>
              <w:right w:w="70" w:type="dxa"/>
            </w:tcMar>
            <w:vAlign w:val="center"/>
          </w:tcPr>
          <w:p w14:paraId="79300FC1" w14:textId="77777777" w:rsidR="00E15256" w:rsidRDefault="007D2A90">
            <w:pPr>
              <w:spacing w:line="260" w:lineRule="exact"/>
              <w:jc w:val="left"/>
            </w:pPr>
            <w:r>
              <w:rPr>
                <w:rFonts w:ascii="宋体" w:hAnsi="宋体" w:cs="宋体"/>
                <w:sz w:val="17"/>
                <w:szCs w:val="17"/>
              </w:rPr>
              <w:t>CD</w:t>
            </w:r>
            <w:r>
              <w:rPr>
                <w:rFonts w:ascii="宋体" w:hAnsi="宋体" w:cs="宋体"/>
                <w:sz w:val="18"/>
                <w:szCs w:val="18"/>
                <w:vertAlign w:val="superscript"/>
              </w:rPr>
              <w:t>[31]</w:t>
            </w:r>
          </w:p>
        </w:tc>
        <w:tc>
          <w:tcPr>
            <w:tcW w:w="1214" w:type="dxa"/>
            <w:tcMar>
              <w:top w:w="70" w:type="dxa"/>
              <w:left w:w="70" w:type="dxa"/>
              <w:bottom w:w="70" w:type="dxa"/>
              <w:right w:w="70" w:type="dxa"/>
            </w:tcMar>
            <w:vAlign w:val="center"/>
          </w:tcPr>
          <w:p w14:paraId="43D96AA1" w14:textId="77777777" w:rsidR="00E15256" w:rsidRDefault="007D2A90">
            <w:pPr>
              <w:spacing w:line="260" w:lineRule="exact"/>
              <w:jc w:val="left"/>
            </w:pPr>
            <w:r>
              <w:rPr>
                <w:rFonts w:ascii="宋体" w:hAnsi="宋体" w:cs="宋体"/>
                <w:sz w:val="17"/>
                <w:szCs w:val="17"/>
              </w:rPr>
              <w:t>双向最近邻距离的均值</w:t>
            </w:r>
          </w:p>
        </w:tc>
        <w:tc>
          <w:tcPr>
            <w:tcW w:w="1214" w:type="dxa"/>
            <w:tcMar>
              <w:top w:w="70" w:type="dxa"/>
              <w:left w:w="70" w:type="dxa"/>
              <w:bottom w:w="70" w:type="dxa"/>
              <w:right w:w="70" w:type="dxa"/>
            </w:tcMar>
            <w:vAlign w:val="center"/>
          </w:tcPr>
          <w:p w14:paraId="06DC84B9" w14:textId="77777777" w:rsidR="00E15256" w:rsidRDefault="007D2A90">
            <w:pPr>
              <w:spacing w:line="260" w:lineRule="exact"/>
              <w:jc w:val="left"/>
            </w:pPr>
            <w:r>
              <w:rPr>
                <w:rFonts w:ascii="宋体" w:hAnsi="宋体" w:cs="宋体"/>
                <w:sz w:val="17"/>
                <w:szCs w:val="17"/>
              </w:rPr>
              <w:t>真值点集</w:t>
            </w:r>
            <w:r>
              <w:rPr>
                <w:rFonts w:ascii="宋体" w:hAnsi="宋体" w:cs="宋体"/>
                <w:sz w:val="17"/>
                <w:szCs w:val="17"/>
              </w:rPr>
              <w:t xml:space="preserve"> </w:t>
            </w:r>
            <w:r>
              <w:rPr>
                <w:rFonts w:ascii="Cambria Math" w:eastAsia="Cambria Math" w:hAnsi="Cambria Math" w:cs="Cambria Math"/>
                <w:sz w:val="17"/>
                <w:szCs w:val="17"/>
              </w:rPr>
              <w:t>Y</w:t>
            </w:r>
          </w:p>
        </w:tc>
        <w:tc>
          <w:tcPr>
            <w:tcW w:w="1214" w:type="dxa"/>
            <w:tcMar>
              <w:top w:w="70" w:type="dxa"/>
              <w:left w:w="70" w:type="dxa"/>
              <w:bottom w:w="70" w:type="dxa"/>
              <w:right w:w="70" w:type="dxa"/>
            </w:tcMar>
            <w:vAlign w:val="center"/>
          </w:tcPr>
          <w:p w14:paraId="54DC65B4" w14:textId="77777777" w:rsidR="00E15256" w:rsidRDefault="007D2A90">
            <w:pPr>
              <w:spacing w:line="260" w:lineRule="exact"/>
              <w:jc w:val="left"/>
            </w:pPr>
            <w:r>
              <w:rPr>
                <w:rFonts w:ascii="宋体" w:hAnsi="宋体" w:cs="宋体"/>
                <w:sz w:val="17"/>
                <w:szCs w:val="17"/>
              </w:rPr>
              <w:t>整体分布偏离；双向分量可分解失效模式</w:t>
            </w:r>
          </w:p>
        </w:tc>
        <w:tc>
          <w:tcPr>
            <w:tcW w:w="1214" w:type="dxa"/>
            <w:tcMar>
              <w:top w:w="70" w:type="dxa"/>
              <w:left w:w="70" w:type="dxa"/>
              <w:bottom w:w="70" w:type="dxa"/>
              <w:right w:w="70" w:type="dxa"/>
            </w:tcMar>
            <w:vAlign w:val="center"/>
          </w:tcPr>
          <w:p w14:paraId="26368295" w14:textId="77777777" w:rsidR="00E15256" w:rsidRDefault="007D2A90">
            <w:pPr>
              <w:spacing w:line="260" w:lineRule="exact"/>
              <w:jc w:val="left"/>
            </w:pPr>
            <w:r>
              <w:rPr>
                <w:rFonts w:ascii="宋体" w:hAnsi="宋体" w:cs="宋体"/>
                <w:sz w:val="17"/>
                <w:szCs w:val="17"/>
              </w:rPr>
              <w:t>均值形式对局部聚簇的惩罚被稀释</w:t>
            </w:r>
            <w:r>
              <w:rPr>
                <w:rFonts w:ascii="宋体" w:hAnsi="宋体" w:cs="宋体"/>
                <w:sz w:val="18"/>
                <w:szCs w:val="18"/>
                <w:vertAlign w:val="superscript"/>
              </w:rPr>
              <w:t>[32]</w:t>
            </w:r>
          </w:p>
        </w:tc>
        <w:tc>
          <w:tcPr>
            <w:tcW w:w="1216" w:type="dxa"/>
            <w:tcMar>
              <w:top w:w="70" w:type="dxa"/>
              <w:left w:w="70" w:type="dxa"/>
              <w:bottom w:w="70" w:type="dxa"/>
              <w:right w:w="70" w:type="dxa"/>
            </w:tcMar>
            <w:vAlign w:val="center"/>
          </w:tcPr>
          <w:p w14:paraId="143C5FF4" w14:textId="77777777" w:rsidR="00E15256" w:rsidRDefault="007D2A90">
            <w:pPr>
              <w:spacing w:line="260" w:lineRule="exact"/>
              <w:jc w:val="left"/>
            </w:pPr>
            <w:r>
              <w:rPr>
                <w:rFonts w:ascii="宋体" w:hAnsi="宋体" w:cs="宋体"/>
                <w:sz w:val="17"/>
                <w:szCs w:val="17"/>
              </w:rPr>
              <w:t>主评价指标，不替换以保持与公开报告值可比</w:t>
            </w:r>
          </w:p>
        </w:tc>
      </w:tr>
      <w:tr w:rsidR="00E15256" w14:paraId="104E4215" w14:textId="77777777">
        <w:tblPrEx>
          <w:tblCellMar>
            <w:top w:w="0" w:type="dxa"/>
            <w:bottom w:w="0" w:type="dxa"/>
          </w:tblCellMar>
        </w:tblPrEx>
        <w:trPr>
          <w:cantSplit/>
        </w:trPr>
        <w:tc>
          <w:tcPr>
            <w:tcW w:w="1214" w:type="dxa"/>
            <w:tcMar>
              <w:top w:w="70" w:type="dxa"/>
              <w:left w:w="70" w:type="dxa"/>
              <w:bottom w:w="70" w:type="dxa"/>
              <w:right w:w="70" w:type="dxa"/>
            </w:tcMar>
            <w:vAlign w:val="center"/>
          </w:tcPr>
          <w:p w14:paraId="249E044B" w14:textId="77777777" w:rsidR="00E15256" w:rsidRDefault="007D2A90">
            <w:pPr>
              <w:spacing w:line="260" w:lineRule="exact"/>
              <w:jc w:val="left"/>
            </w:pPr>
            <w:r>
              <w:rPr>
                <w:rFonts w:ascii="宋体" w:hAnsi="宋体" w:cs="宋体"/>
                <w:sz w:val="17"/>
                <w:szCs w:val="17"/>
              </w:rPr>
              <w:t>分布保真性（最坏情形）</w:t>
            </w:r>
          </w:p>
        </w:tc>
        <w:tc>
          <w:tcPr>
            <w:tcW w:w="1214" w:type="dxa"/>
            <w:tcMar>
              <w:top w:w="70" w:type="dxa"/>
              <w:left w:w="70" w:type="dxa"/>
              <w:bottom w:w="70" w:type="dxa"/>
              <w:right w:w="70" w:type="dxa"/>
            </w:tcMar>
            <w:vAlign w:val="center"/>
          </w:tcPr>
          <w:p w14:paraId="5D177DE5" w14:textId="77777777" w:rsidR="00E15256" w:rsidRDefault="007D2A90">
            <w:pPr>
              <w:spacing w:line="260" w:lineRule="exact"/>
              <w:jc w:val="left"/>
            </w:pPr>
            <w:r>
              <w:rPr>
                <w:rFonts w:ascii="宋体" w:hAnsi="宋体" w:cs="宋体"/>
                <w:sz w:val="17"/>
                <w:szCs w:val="17"/>
              </w:rPr>
              <w:t>HD</w:t>
            </w:r>
            <w:r>
              <w:rPr>
                <w:rFonts w:ascii="宋体" w:hAnsi="宋体" w:cs="宋体"/>
                <w:sz w:val="18"/>
                <w:szCs w:val="18"/>
                <w:vertAlign w:val="superscript"/>
              </w:rPr>
              <w:t>[35]</w:t>
            </w:r>
          </w:p>
        </w:tc>
        <w:tc>
          <w:tcPr>
            <w:tcW w:w="1214" w:type="dxa"/>
            <w:tcMar>
              <w:top w:w="70" w:type="dxa"/>
              <w:left w:w="70" w:type="dxa"/>
              <w:bottom w:w="70" w:type="dxa"/>
              <w:right w:w="70" w:type="dxa"/>
            </w:tcMar>
            <w:vAlign w:val="center"/>
          </w:tcPr>
          <w:p w14:paraId="6945B36C" w14:textId="77777777" w:rsidR="00E15256" w:rsidRDefault="007D2A90">
            <w:pPr>
              <w:spacing w:line="260" w:lineRule="exact"/>
              <w:jc w:val="left"/>
            </w:pPr>
            <w:r>
              <w:rPr>
                <w:rFonts w:ascii="宋体" w:hAnsi="宋体" w:cs="宋体"/>
                <w:sz w:val="17"/>
                <w:szCs w:val="17"/>
              </w:rPr>
              <w:t>双向最近邻距离的上确界</w:t>
            </w:r>
          </w:p>
        </w:tc>
        <w:tc>
          <w:tcPr>
            <w:tcW w:w="1214" w:type="dxa"/>
            <w:tcMar>
              <w:top w:w="70" w:type="dxa"/>
              <w:left w:w="70" w:type="dxa"/>
              <w:bottom w:w="70" w:type="dxa"/>
              <w:right w:w="70" w:type="dxa"/>
            </w:tcMar>
            <w:vAlign w:val="center"/>
          </w:tcPr>
          <w:p w14:paraId="32013264" w14:textId="77777777" w:rsidR="00E15256" w:rsidRDefault="007D2A90">
            <w:pPr>
              <w:spacing w:line="260" w:lineRule="exact"/>
              <w:jc w:val="left"/>
            </w:pPr>
            <w:r>
              <w:rPr>
                <w:rFonts w:ascii="宋体" w:hAnsi="宋体" w:cs="宋体"/>
                <w:sz w:val="17"/>
                <w:szCs w:val="17"/>
              </w:rPr>
              <w:t>真值点集</w:t>
            </w:r>
            <w:r>
              <w:rPr>
                <w:rFonts w:ascii="宋体" w:hAnsi="宋体" w:cs="宋体"/>
                <w:sz w:val="17"/>
                <w:szCs w:val="17"/>
              </w:rPr>
              <w:t xml:space="preserve"> </w:t>
            </w:r>
            <w:r>
              <w:rPr>
                <w:rFonts w:ascii="Cambria Math" w:eastAsia="Cambria Math" w:hAnsi="Cambria Math" w:cs="Cambria Math"/>
                <w:sz w:val="17"/>
                <w:szCs w:val="17"/>
              </w:rPr>
              <w:t>Y</w:t>
            </w:r>
          </w:p>
        </w:tc>
        <w:tc>
          <w:tcPr>
            <w:tcW w:w="1214" w:type="dxa"/>
            <w:tcMar>
              <w:top w:w="70" w:type="dxa"/>
              <w:left w:w="70" w:type="dxa"/>
              <w:bottom w:w="70" w:type="dxa"/>
              <w:right w:w="70" w:type="dxa"/>
            </w:tcMar>
            <w:vAlign w:val="center"/>
          </w:tcPr>
          <w:p w14:paraId="72F6FF57" w14:textId="77777777" w:rsidR="00E15256" w:rsidRDefault="007D2A90">
            <w:pPr>
              <w:spacing w:line="260" w:lineRule="exact"/>
              <w:jc w:val="left"/>
            </w:pPr>
            <w:r>
              <w:rPr>
                <w:rFonts w:ascii="宋体" w:hAnsi="宋体" w:cs="宋体"/>
                <w:sz w:val="17"/>
                <w:szCs w:val="17"/>
              </w:rPr>
              <w:t>单个最坏离群点／漂浮点</w:t>
            </w:r>
          </w:p>
        </w:tc>
        <w:tc>
          <w:tcPr>
            <w:tcW w:w="1214" w:type="dxa"/>
            <w:tcMar>
              <w:top w:w="70" w:type="dxa"/>
              <w:left w:w="70" w:type="dxa"/>
              <w:bottom w:w="70" w:type="dxa"/>
              <w:right w:w="70" w:type="dxa"/>
            </w:tcMar>
            <w:vAlign w:val="center"/>
          </w:tcPr>
          <w:p w14:paraId="08AEA4B8" w14:textId="77777777" w:rsidR="00E15256" w:rsidRDefault="007D2A90">
            <w:pPr>
              <w:spacing w:line="260" w:lineRule="exact"/>
              <w:jc w:val="left"/>
            </w:pPr>
            <w:r>
              <w:rPr>
                <w:rFonts w:ascii="宋体" w:hAnsi="宋体" w:cs="宋体"/>
                <w:sz w:val="17"/>
                <w:szCs w:val="17"/>
              </w:rPr>
              <w:t>只看最坏点，对整体分布不敏感；方差较大</w:t>
            </w:r>
          </w:p>
        </w:tc>
        <w:tc>
          <w:tcPr>
            <w:tcW w:w="1216" w:type="dxa"/>
            <w:tcMar>
              <w:top w:w="70" w:type="dxa"/>
              <w:left w:w="70" w:type="dxa"/>
              <w:bottom w:w="70" w:type="dxa"/>
              <w:right w:w="70" w:type="dxa"/>
            </w:tcMar>
            <w:vAlign w:val="center"/>
          </w:tcPr>
          <w:p w14:paraId="2EF1E0EA" w14:textId="77777777" w:rsidR="00E15256" w:rsidRDefault="007D2A90">
            <w:pPr>
              <w:spacing w:line="260" w:lineRule="exact"/>
              <w:jc w:val="left"/>
            </w:pPr>
            <w:r>
              <w:rPr>
                <w:rFonts w:ascii="宋体" w:hAnsi="宋体" w:cs="宋体"/>
                <w:sz w:val="17"/>
                <w:szCs w:val="17"/>
              </w:rPr>
              <w:t>与</w:t>
            </w:r>
            <w:r>
              <w:rPr>
                <w:rFonts w:ascii="宋体" w:hAnsi="宋体" w:cs="宋体"/>
                <w:sz w:val="17"/>
                <w:szCs w:val="17"/>
              </w:rPr>
              <w:t>CD</w:t>
            </w:r>
            <w:r>
              <w:rPr>
                <w:rFonts w:ascii="宋体" w:hAnsi="宋体" w:cs="宋体"/>
                <w:sz w:val="17"/>
                <w:szCs w:val="17"/>
              </w:rPr>
              <w:t>同报；当前仅作描述性诊断，不单独作显著性判定</w:t>
            </w:r>
          </w:p>
        </w:tc>
      </w:tr>
      <w:tr w:rsidR="00E15256" w14:paraId="686AE8A0" w14:textId="77777777">
        <w:tblPrEx>
          <w:tblCellMar>
            <w:top w:w="0" w:type="dxa"/>
            <w:bottom w:w="0" w:type="dxa"/>
          </w:tblCellMar>
        </w:tblPrEx>
        <w:trPr>
          <w:cantSplit/>
        </w:trPr>
        <w:tc>
          <w:tcPr>
            <w:tcW w:w="1214" w:type="dxa"/>
            <w:tcMar>
              <w:top w:w="70" w:type="dxa"/>
              <w:left w:w="70" w:type="dxa"/>
              <w:bottom w:w="70" w:type="dxa"/>
              <w:right w:w="70" w:type="dxa"/>
            </w:tcMar>
            <w:vAlign w:val="center"/>
          </w:tcPr>
          <w:p w14:paraId="2549E7A3" w14:textId="77777777" w:rsidR="00E15256" w:rsidRDefault="007D2A90">
            <w:pPr>
              <w:spacing w:line="260" w:lineRule="exact"/>
              <w:jc w:val="left"/>
            </w:pPr>
            <w:r>
              <w:rPr>
                <w:rFonts w:ascii="宋体" w:hAnsi="宋体" w:cs="宋体"/>
                <w:sz w:val="17"/>
                <w:szCs w:val="17"/>
              </w:rPr>
              <w:t>空间均匀性</w:t>
            </w:r>
          </w:p>
        </w:tc>
        <w:tc>
          <w:tcPr>
            <w:tcW w:w="1214" w:type="dxa"/>
            <w:tcMar>
              <w:top w:w="70" w:type="dxa"/>
              <w:left w:w="70" w:type="dxa"/>
              <w:bottom w:w="70" w:type="dxa"/>
              <w:right w:w="70" w:type="dxa"/>
            </w:tcMar>
            <w:vAlign w:val="center"/>
          </w:tcPr>
          <w:p w14:paraId="1F48210C" w14:textId="77777777" w:rsidR="00E15256" w:rsidRDefault="007D2A90">
            <w:pPr>
              <w:spacing w:line="260" w:lineRule="exact"/>
              <w:jc w:val="left"/>
            </w:pPr>
            <w:r>
              <w:rPr>
                <w:rFonts w:ascii="宋体" w:hAnsi="宋体" w:cs="宋体"/>
                <w:sz w:val="17"/>
                <w:szCs w:val="17"/>
              </w:rPr>
              <w:t xml:space="preserve">NUC / </w:t>
            </w:r>
            <w:r>
              <w:rPr>
                <w:rFonts w:ascii="宋体" w:hAnsi="宋体" w:cs="宋体"/>
                <w:sz w:val="17"/>
                <w:szCs w:val="17"/>
              </w:rPr>
              <w:t>均匀性损失</w:t>
            </w:r>
            <w:r>
              <w:rPr>
                <w:rFonts w:ascii="宋体" w:hAnsi="宋体" w:cs="宋体"/>
                <w:sz w:val="18"/>
                <w:szCs w:val="18"/>
                <w:vertAlign w:val="superscript"/>
              </w:rPr>
              <w:t>[13][15]</w:t>
            </w:r>
          </w:p>
        </w:tc>
        <w:tc>
          <w:tcPr>
            <w:tcW w:w="1214" w:type="dxa"/>
            <w:tcMar>
              <w:top w:w="70" w:type="dxa"/>
              <w:left w:w="70" w:type="dxa"/>
              <w:bottom w:w="70" w:type="dxa"/>
              <w:right w:w="70" w:type="dxa"/>
            </w:tcMar>
            <w:vAlign w:val="center"/>
          </w:tcPr>
          <w:p w14:paraId="2D28921E" w14:textId="77777777" w:rsidR="00E15256" w:rsidRDefault="007D2A90">
            <w:pPr>
              <w:spacing w:line="260" w:lineRule="exact"/>
              <w:jc w:val="left"/>
            </w:pPr>
            <w:r>
              <w:rPr>
                <w:rFonts w:ascii="宋体" w:hAnsi="宋体" w:cs="宋体"/>
                <w:sz w:val="17"/>
                <w:szCs w:val="17"/>
              </w:rPr>
              <w:t>局部球邻域内实际点数与期望点数的偏差</w:t>
            </w:r>
          </w:p>
        </w:tc>
        <w:tc>
          <w:tcPr>
            <w:tcW w:w="1214" w:type="dxa"/>
            <w:tcMar>
              <w:top w:w="70" w:type="dxa"/>
              <w:left w:w="70" w:type="dxa"/>
              <w:bottom w:w="70" w:type="dxa"/>
              <w:right w:w="70" w:type="dxa"/>
            </w:tcMar>
            <w:vAlign w:val="center"/>
          </w:tcPr>
          <w:p w14:paraId="087A4AB0" w14:textId="77777777" w:rsidR="00E15256" w:rsidRDefault="007D2A90">
            <w:pPr>
              <w:spacing w:line="260" w:lineRule="exact"/>
              <w:jc w:val="left"/>
            </w:pPr>
            <w:r>
              <w:rPr>
                <w:rFonts w:ascii="宋体" w:hAnsi="宋体" w:cs="宋体"/>
                <w:sz w:val="17"/>
                <w:szCs w:val="17"/>
              </w:rPr>
              <w:t>输出点集自身</w:t>
            </w:r>
          </w:p>
        </w:tc>
        <w:tc>
          <w:tcPr>
            <w:tcW w:w="1214" w:type="dxa"/>
            <w:tcMar>
              <w:top w:w="70" w:type="dxa"/>
              <w:left w:w="70" w:type="dxa"/>
              <w:bottom w:w="70" w:type="dxa"/>
              <w:right w:w="70" w:type="dxa"/>
            </w:tcMar>
            <w:vAlign w:val="center"/>
          </w:tcPr>
          <w:p w14:paraId="569007D8" w14:textId="77777777" w:rsidR="00E15256" w:rsidRDefault="007D2A90">
            <w:pPr>
              <w:spacing w:line="260" w:lineRule="exact"/>
              <w:jc w:val="left"/>
            </w:pPr>
            <w:r>
              <w:rPr>
                <w:rFonts w:ascii="宋体" w:hAnsi="宋体" w:cs="宋体"/>
                <w:sz w:val="17"/>
                <w:szCs w:val="17"/>
              </w:rPr>
              <w:t>局部聚簇与空洞</w:t>
            </w:r>
          </w:p>
        </w:tc>
        <w:tc>
          <w:tcPr>
            <w:tcW w:w="1214" w:type="dxa"/>
            <w:tcMar>
              <w:top w:w="70" w:type="dxa"/>
              <w:left w:w="70" w:type="dxa"/>
              <w:bottom w:w="70" w:type="dxa"/>
              <w:right w:w="70" w:type="dxa"/>
            </w:tcMar>
            <w:vAlign w:val="center"/>
          </w:tcPr>
          <w:p w14:paraId="6E89D55D" w14:textId="77777777" w:rsidR="00E15256" w:rsidRDefault="007D2A90">
            <w:pPr>
              <w:spacing w:line="260" w:lineRule="exact"/>
              <w:jc w:val="left"/>
            </w:pPr>
            <w:r>
              <w:rPr>
                <w:rFonts w:ascii="宋体" w:hAnsi="宋体" w:cs="宋体"/>
                <w:sz w:val="17"/>
                <w:szCs w:val="17"/>
              </w:rPr>
              <w:t>依赖预设邻域半径，数值随尺度变化；对整体偏离曲面不敏感</w:t>
            </w:r>
          </w:p>
        </w:tc>
        <w:tc>
          <w:tcPr>
            <w:tcW w:w="1216" w:type="dxa"/>
            <w:tcMar>
              <w:top w:w="70" w:type="dxa"/>
              <w:left w:w="70" w:type="dxa"/>
              <w:bottom w:w="70" w:type="dxa"/>
              <w:right w:w="70" w:type="dxa"/>
            </w:tcMar>
            <w:vAlign w:val="center"/>
          </w:tcPr>
          <w:p w14:paraId="38CB4034" w14:textId="77777777" w:rsidR="00E15256" w:rsidRDefault="007D2A90">
            <w:pPr>
              <w:spacing w:line="260" w:lineRule="exact"/>
              <w:jc w:val="left"/>
            </w:pPr>
            <w:r>
              <w:rPr>
                <w:rFonts w:ascii="宋体" w:hAnsi="宋体" w:cs="宋体"/>
                <w:sz w:val="17"/>
                <w:szCs w:val="17"/>
              </w:rPr>
              <w:t>同报指标；跨论文比较时须核对半径设定</w:t>
            </w:r>
          </w:p>
        </w:tc>
      </w:tr>
      <w:tr w:rsidR="00E15256" w14:paraId="67241384" w14:textId="77777777">
        <w:tblPrEx>
          <w:tblCellMar>
            <w:top w:w="0" w:type="dxa"/>
            <w:bottom w:w="0" w:type="dxa"/>
          </w:tblCellMar>
        </w:tblPrEx>
        <w:trPr>
          <w:cantSplit/>
        </w:trPr>
        <w:tc>
          <w:tcPr>
            <w:tcW w:w="1214" w:type="dxa"/>
            <w:tcMar>
              <w:top w:w="70" w:type="dxa"/>
              <w:left w:w="70" w:type="dxa"/>
              <w:bottom w:w="70" w:type="dxa"/>
              <w:right w:w="70" w:type="dxa"/>
            </w:tcMar>
            <w:vAlign w:val="center"/>
          </w:tcPr>
          <w:p w14:paraId="686B24E1" w14:textId="77777777" w:rsidR="00E15256" w:rsidRDefault="007D2A90">
            <w:pPr>
              <w:spacing w:line="260" w:lineRule="exact"/>
              <w:jc w:val="left"/>
            </w:pPr>
            <w:r>
              <w:rPr>
                <w:rFonts w:ascii="宋体" w:hAnsi="宋体" w:cs="宋体"/>
                <w:sz w:val="17"/>
                <w:szCs w:val="17"/>
              </w:rPr>
              <w:t>空间均匀性（无尺度参数）</w:t>
            </w:r>
          </w:p>
        </w:tc>
        <w:tc>
          <w:tcPr>
            <w:tcW w:w="1214" w:type="dxa"/>
            <w:tcMar>
              <w:top w:w="70" w:type="dxa"/>
              <w:left w:w="70" w:type="dxa"/>
              <w:bottom w:w="70" w:type="dxa"/>
              <w:right w:w="70" w:type="dxa"/>
            </w:tcMar>
            <w:vAlign w:val="center"/>
          </w:tcPr>
          <w:p w14:paraId="7172B503" w14:textId="77777777" w:rsidR="00E15256" w:rsidRDefault="007D2A90">
            <w:pPr>
              <w:spacing w:line="260" w:lineRule="exact"/>
              <w:jc w:val="center"/>
            </w:pPr>
            <w:r>
              <w:rPr>
                <w:rFonts w:ascii="Cambria Math" w:eastAsia="Cambria Math" w:hAnsi="Cambria Math" w:cs="Cambria Math"/>
                <w:sz w:val="17"/>
                <w:szCs w:val="17"/>
              </w:rPr>
              <w:t>cv_nn</w:t>
            </w:r>
          </w:p>
        </w:tc>
        <w:tc>
          <w:tcPr>
            <w:tcW w:w="1214" w:type="dxa"/>
            <w:tcMar>
              <w:top w:w="70" w:type="dxa"/>
              <w:left w:w="70" w:type="dxa"/>
              <w:bottom w:w="70" w:type="dxa"/>
              <w:right w:w="70" w:type="dxa"/>
            </w:tcMar>
            <w:vAlign w:val="center"/>
          </w:tcPr>
          <w:p w14:paraId="589715CC" w14:textId="77777777" w:rsidR="00E15256" w:rsidRDefault="007D2A90">
            <w:pPr>
              <w:spacing w:line="260" w:lineRule="exact"/>
              <w:jc w:val="left"/>
            </w:pPr>
            <w:r>
              <w:rPr>
                <w:rFonts w:ascii="宋体" w:hAnsi="宋体" w:cs="宋体"/>
                <w:sz w:val="17"/>
                <w:szCs w:val="17"/>
              </w:rPr>
              <w:t>最近邻距离分布的标准差与均值之比</w:t>
            </w:r>
          </w:p>
        </w:tc>
        <w:tc>
          <w:tcPr>
            <w:tcW w:w="1214" w:type="dxa"/>
            <w:tcMar>
              <w:top w:w="70" w:type="dxa"/>
              <w:left w:w="70" w:type="dxa"/>
              <w:bottom w:w="70" w:type="dxa"/>
              <w:right w:w="70" w:type="dxa"/>
            </w:tcMar>
            <w:vAlign w:val="center"/>
          </w:tcPr>
          <w:p w14:paraId="372C078E" w14:textId="77777777" w:rsidR="00E15256" w:rsidRDefault="007D2A90">
            <w:pPr>
              <w:spacing w:line="260" w:lineRule="exact"/>
              <w:jc w:val="left"/>
            </w:pPr>
            <w:r>
              <w:rPr>
                <w:rFonts w:ascii="宋体" w:hAnsi="宋体" w:cs="宋体"/>
                <w:sz w:val="17"/>
                <w:szCs w:val="17"/>
              </w:rPr>
              <w:t>输出点集自身</w:t>
            </w:r>
          </w:p>
        </w:tc>
        <w:tc>
          <w:tcPr>
            <w:tcW w:w="1214" w:type="dxa"/>
            <w:tcMar>
              <w:top w:w="70" w:type="dxa"/>
              <w:left w:w="70" w:type="dxa"/>
              <w:bottom w:w="70" w:type="dxa"/>
              <w:right w:w="70" w:type="dxa"/>
            </w:tcMar>
            <w:vAlign w:val="center"/>
          </w:tcPr>
          <w:p w14:paraId="2F2AA143" w14:textId="77777777" w:rsidR="00E15256" w:rsidRDefault="007D2A90">
            <w:pPr>
              <w:spacing w:line="260" w:lineRule="exact"/>
              <w:jc w:val="left"/>
            </w:pPr>
            <w:r>
              <w:rPr>
                <w:rFonts w:ascii="宋体" w:hAnsi="宋体" w:cs="宋体"/>
                <w:sz w:val="17"/>
                <w:szCs w:val="17"/>
              </w:rPr>
              <w:t>点间距的相对离散程度，聚簇致长尾</w:t>
            </w:r>
          </w:p>
        </w:tc>
        <w:tc>
          <w:tcPr>
            <w:tcW w:w="1214" w:type="dxa"/>
            <w:tcMar>
              <w:top w:w="70" w:type="dxa"/>
              <w:left w:w="70" w:type="dxa"/>
              <w:bottom w:w="70" w:type="dxa"/>
              <w:right w:w="70" w:type="dxa"/>
            </w:tcMar>
            <w:vAlign w:val="center"/>
          </w:tcPr>
          <w:p w14:paraId="1179568B" w14:textId="77777777" w:rsidR="00E15256" w:rsidRDefault="007D2A90">
            <w:pPr>
              <w:spacing w:line="260" w:lineRule="exact"/>
              <w:jc w:val="left"/>
            </w:pPr>
            <w:r>
              <w:rPr>
                <w:rFonts w:ascii="宋体" w:hAnsi="宋体" w:cs="宋体"/>
                <w:sz w:val="17"/>
                <w:szCs w:val="17"/>
              </w:rPr>
              <w:t>不区分聚簇的空间位置；同样不反映是否贴合曲面</w:t>
            </w:r>
          </w:p>
        </w:tc>
        <w:tc>
          <w:tcPr>
            <w:tcW w:w="1216" w:type="dxa"/>
            <w:tcMar>
              <w:top w:w="70" w:type="dxa"/>
              <w:left w:w="70" w:type="dxa"/>
              <w:bottom w:w="70" w:type="dxa"/>
              <w:right w:w="70" w:type="dxa"/>
            </w:tcMar>
            <w:vAlign w:val="center"/>
          </w:tcPr>
          <w:p w14:paraId="76F9C5BE" w14:textId="77777777" w:rsidR="00E15256" w:rsidRDefault="007D2A90">
            <w:pPr>
              <w:spacing w:line="260" w:lineRule="exact"/>
              <w:jc w:val="left"/>
            </w:pPr>
            <w:r>
              <w:rPr>
                <w:rFonts w:ascii="宋体" w:hAnsi="宋体" w:cs="宋体"/>
                <w:sz w:val="17"/>
                <w:szCs w:val="17"/>
              </w:rPr>
              <w:t>本文引入的辅助均匀性度量，无需预设半径</w:t>
            </w:r>
          </w:p>
        </w:tc>
      </w:tr>
      <w:tr w:rsidR="00E15256" w14:paraId="715BA4A4" w14:textId="77777777">
        <w:tblPrEx>
          <w:tblCellMar>
            <w:top w:w="0" w:type="dxa"/>
            <w:bottom w:w="0" w:type="dxa"/>
          </w:tblCellMar>
        </w:tblPrEx>
        <w:trPr>
          <w:cantSplit/>
        </w:trPr>
        <w:tc>
          <w:tcPr>
            <w:tcW w:w="1214" w:type="dxa"/>
            <w:tcMar>
              <w:top w:w="70" w:type="dxa"/>
              <w:left w:w="70" w:type="dxa"/>
              <w:bottom w:w="70" w:type="dxa"/>
              <w:right w:w="70" w:type="dxa"/>
            </w:tcMar>
            <w:vAlign w:val="center"/>
          </w:tcPr>
          <w:p w14:paraId="6E0D94C7" w14:textId="77777777" w:rsidR="00E15256" w:rsidRDefault="007D2A90">
            <w:pPr>
              <w:spacing w:line="260" w:lineRule="exact"/>
              <w:jc w:val="left"/>
            </w:pPr>
            <w:r>
              <w:rPr>
                <w:rFonts w:ascii="宋体" w:hAnsi="宋体" w:cs="宋体"/>
                <w:sz w:val="17"/>
                <w:szCs w:val="17"/>
              </w:rPr>
              <w:t>表面贴合性</w:t>
            </w:r>
          </w:p>
        </w:tc>
        <w:tc>
          <w:tcPr>
            <w:tcW w:w="1214" w:type="dxa"/>
            <w:tcMar>
              <w:top w:w="70" w:type="dxa"/>
              <w:left w:w="70" w:type="dxa"/>
              <w:bottom w:w="70" w:type="dxa"/>
              <w:right w:w="70" w:type="dxa"/>
            </w:tcMar>
            <w:vAlign w:val="center"/>
          </w:tcPr>
          <w:p w14:paraId="1A1190BA" w14:textId="77777777" w:rsidR="00E15256" w:rsidRDefault="007D2A90">
            <w:pPr>
              <w:spacing w:line="260" w:lineRule="exact"/>
              <w:jc w:val="left"/>
            </w:pPr>
            <w:r>
              <w:rPr>
                <w:rFonts w:ascii="宋体" w:hAnsi="宋体" w:cs="宋体"/>
                <w:sz w:val="17"/>
                <w:szCs w:val="17"/>
              </w:rPr>
              <w:t>P2F</w:t>
            </w:r>
          </w:p>
        </w:tc>
        <w:tc>
          <w:tcPr>
            <w:tcW w:w="1214" w:type="dxa"/>
            <w:tcMar>
              <w:top w:w="70" w:type="dxa"/>
              <w:left w:w="70" w:type="dxa"/>
              <w:bottom w:w="70" w:type="dxa"/>
              <w:right w:w="70" w:type="dxa"/>
            </w:tcMar>
            <w:vAlign w:val="center"/>
          </w:tcPr>
          <w:p w14:paraId="2EEA01EB" w14:textId="77777777" w:rsidR="00E15256" w:rsidRDefault="007D2A90">
            <w:pPr>
              <w:spacing w:line="260" w:lineRule="exact"/>
              <w:jc w:val="left"/>
            </w:pPr>
            <w:r>
              <w:rPr>
                <w:rFonts w:ascii="宋体" w:hAnsi="宋体" w:cs="宋体"/>
                <w:sz w:val="17"/>
                <w:szCs w:val="17"/>
              </w:rPr>
              <w:t>输出点到连续曲面的距离</w:t>
            </w:r>
          </w:p>
        </w:tc>
        <w:tc>
          <w:tcPr>
            <w:tcW w:w="1214" w:type="dxa"/>
            <w:tcMar>
              <w:top w:w="70" w:type="dxa"/>
              <w:left w:w="70" w:type="dxa"/>
              <w:bottom w:w="70" w:type="dxa"/>
              <w:right w:w="70" w:type="dxa"/>
            </w:tcMar>
            <w:vAlign w:val="center"/>
          </w:tcPr>
          <w:p w14:paraId="62585FBF" w14:textId="77777777" w:rsidR="00E15256" w:rsidRDefault="007D2A90">
            <w:pPr>
              <w:spacing w:line="260" w:lineRule="exact"/>
              <w:jc w:val="left"/>
            </w:pPr>
            <w:r>
              <w:rPr>
                <w:rFonts w:ascii="宋体" w:hAnsi="宋体" w:cs="宋体"/>
                <w:sz w:val="17"/>
                <w:szCs w:val="17"/>
              </w:rPr>
              <w:t>真值网格</w:t>
            </w:r>
          </w:p>
        </w:tc>
        <w:tc>
          <w:tcPr>
            <w:tcW w:w="1214" w:type="dxa"/>
            <w:tcMar>
              <w:top w:w="70" w:type="dxa"/>
              <w:left w:w="70" w:type="dxa"/>
              <w:bottom w:w="70" w:type="dxa"/>
              <w:right w:w="70" w:type="dxa"/>
            </w:tcMar>
            <w:vAlign w:val="center"/>
          </w:tcPr>
          <w:p w14:paraId="735E183F" w14:textId="77777777" w:rsidR="00E15256" w:rsidRDefault="007D2A90">
            <w:pPr>
              <w:spacing w:line="260" w:lineRule="exact"/>
              <w:jc w:val="left"/>
            </w:pPr>
            <w:r>
              <w:rPr>
                <w:rFonts w:ascii="宋体" w:hAnsi="宋体" w:cs="宋体"/>
                <w:sz w:val="17"/>
                <w:szCs w:val="17"/>
              </w:rPr>
              <w:t>点偏离真实曲面的程度</w:t>
            </w:r>
          </w:p>
        </w:tc>
        <w:tc>
          <w:tcPr>
            <w:tcW w:w="1214" w:type="dxa"/>
            <w:tcMar>
              <w:top w:w="70" w:type="dxa"/>
              <w:left w:w="70" w:type="dxa"/>
              <w:bottom w:w="70" w:type="dxa"/>
              <w:right w:w="70" w:type="dxa"/>
            </w:tcMar>
            <w:vAlign w:val="center"/>
          </w:tcPr>
          <w:p w14:paraId="7BD51E5F" w14:textId="77777777" w:rsidR="00E15256" w:rsidRDefault="007D2A90">
            <w:pPr>
              <w:spacing w:line="260" w:lineRule="exact"/>
              <w:jc w:val="left"/>
            </w:pPr>
            <w:r>
              <w:rPr>
                <w:rFonts w:ascii="宋体" w:hAnsi="宋体" w:cs="宋体"/>
                <w:sz w:val="17"/>
                <w:szCs w:val="17"/>
              </w:rPr>
              <w:t>对点的分布不敏感；需网格数据，仅在含网格测试集可算</w:t>
            </w:r>
          </w:p>
        </w:tc>
        <w:tc>
          <w:tcPr>
            <w:tcW w:w="1216" w:type="dxa"/>
            <w:tcMar>
              <w:top w:w="70" w:type="dxa"/>
              <w:left w:w="70" w:type="dxa"/>
              <w:bottom w:w="70" w:type="dxa"/>
              <w:right w:w="70" w:type="dxa"/>
            </w:tcMar>
            <w:vAlign w:val="center"/>
          </w:tcPr>
          <w:p w14:paraId="39FB1B86" w14:textId="77777777" w:rsidR="00E15256" w:rsidRDefault="007D2A90">
            <w:pPr>
              <w:spacing w:line="260" w:lineRule="exact"/>
              <w:jc w:val="left"/>
            </w:pPr>
            <w:r>
              <w:rPr>
                <w:rFonts w:ascii="宋体" w:hAnsi="宋体" w:cs="宋体"/>
                <w:sz w:val="17"/>
                <w:szCs w:val="17"/>
              </w:rPr>
              <w:t>仅在提供网格的</w:t>
            </w:r>
            <w:r>
              <w:rPr>
                <w:rFonts w:ascii="宋体" w:hAnsi="宋体" w:cs="宋体"/>
                <w:sz w:val="17"/>
                <w:szCs w:val="17"/>
              </w:rPr>
              <w:t xml:space="preserve"> PU-GAN </w:t>
            </w:r>
            <w:r>
              <w:rPr>
                <w:rFonts w:ascii="宋体" w:hAnsi="宋体" w:cs="宋体"/>
                <w:sz w:val="17"/>
                <w:szCs w:val="17"/>
              </w:rPr>
              <w:t>测试集上计算</w:t>
            </w:r>
          </w:p>
        </w:tc>
      </w:tr>
      <w:tr w:rsidR="00E15256" w14:paraId="7C91A87F" w14:textId="77777777">
        <w:tblPrEx>
          <w:tblCellMar>
            <w:top w:w="0" w:type="dxa"/>
            <w:bottom w:w="0" w:type="dxa"/>
          </w:tblCellMar>
        </w:tblPrEx>
        <w:trPr>
          <w:cantSplit/>
        </w:trPr>
        <w:tc>
          <w:tcPr>
            <w:tcW w:w="1214" w:type="dxa"/>
            <w:tcMar>
              <w:top w:w="70" w:type="dxa"/>
              <w:left w:w="70" w:type="dxa"/>
              <w:bottom w:w="70" w:type="dxa"/>
              <w:right w:w="70" w:type="dxa"/>
            </w:tcMar>
            <w:vAlign w:val="center"/>
          </w:tcPr>
          <w:p w14:paraId="63C813EC" w14:textId="77777777" w:rsidR="00E15256" w:rsidRDefault="007D2A90">
            <w:pPr>
              <w:spacing w:line="260" w:lineRule="exact"/>
              <w:jc w:val="left"/>
            </w:pPr>
            <w:r>
              <w:rPr>
                <w:rFonts w:ascii="宋体" w:hAnsi="宋体" w:cs="宋体"/>
                <w:sz w:val="17"/>
                <w:szCs w:val="17"/>
              </w:rPr>
              <w:lastRenderedPageBreak/>
              <w:t>细节锐度</w:t>
            </w:r>
          </w:p>
        </w:tc>
        <w:tc>
          <w:tcPr>
            <w:tcW w:w="1214" w:type="dxa"/>
            <w:tcMar>
              <w:top w:w="70" w:type="dxa"/>
              <w:left w:w="70" w:type="dxa"/>
              <w:bottom w:w="70" w:type="dxa"/>
              <w:right w:w="70" w:type="dxa"/>
            </w:tcMar>
            <w:vAlign w:val="center"/>
          </w:tcPr>
          <w:p w14:paraId="0DB137C1" w14:textId="77777777" w:rsidR="00E15256" w:rsidRDefault="007D2A90">
            <w:pPr>
              <w:spacing w:line="260" w:lineRule="exact"/>
              <w:jc w:val="left"/>
            </w:pPr>
            <w:r>
              <w:rPr>
                <w:rFonts w:ascii="宋体" w:hAnsi="宋体" w:cs="宋体"/>
                <w:sz w:val="17"/>
                <w:szCs w:val="17"/>
              </w:rPr>
              <w:t>无公认标量指标</w:t>
            </w:r>
          </w:p>
        </w:tc>
        <w:tc>
          <w:tcPr>
            <w:tcW w:w="1214" w:type="dxa"/>
            <w:tcMar>
              <w:top w:w="70" w:type="dxa"/>
              <w:left w:w="70" w:type="dxa"/>
              <w:bottom w:w="70" w:type="dxa"/>
              <w:right w:w="70" w:type="dxa"/>
            </w:tcMar>
            <w:vAlign w:val="center"/>
          </w:tcPr>
          <w:p w14:paraId="62B4939E" w14:textId="77777777" w:rsidR="00E15256" w:rsidRDefault="007D2A90">
            <w:pPr>
              <w:spacing w:line="260" w:lineRule="exact"/>
              <w:jc w:val="left"/>
            </w:pPr>
            <w:r>
              <w:rPr>
                <w:rFonts w:ascii="宋体" w:hAnsi="宋体" w:cs="宋体"/>
                <w:sz w:val="17"/>
                <w:szCs w:val="17"/>
              </w:rPr>
              <w:t>锐利边缘、薄结构与高曲率区域的保留程度</w:t>
            </w:r>
          </w:p>
        </w:tc>
        <w:tc>
          <w:tcPr>
            <w:tcW w:w="1214" w:type="dxa"/>
            <w:tcMar>
              <w:top w:w="70" w:type="dxa"/>
              <w:left w:w="70" w:type="dxa"/>
              <w:bottom w:w="70" w:type="dxa"/>
              <w:right w:w="70" w:type="dxa"/>
            </w:tcMar>
            <w:vAlign w:val="center"/>
          </w:tcPr>
          <w:p w14:paraId="4490108E" w14:textId="77777777" w:rsidR="00E15256" w:rsidRDefault="007D2A90">
            <w:pPr>
              <w:spacing w:line="260" w:lineRule="exact"/>
              <w:jc w:val="left"/>
            </w:pPr>
            <w:r>
              <w:rPr>
                <w:rFonts w:ascii="宋体" w:hAnsi="宋体" w:cs="宋体"/>
                <w:sz w:val="17"/>
                <w:szCs w:val="17"/>
              </w:rPr>
              <w:t>真值几何／可视化</w:t>
            </w:r>
          </w:p>
        </w:tc>
        <w:tc>
          <w:tcPr>
            <w:tcW w:w="1214" w:type="dxa"/>
            <w:tcMar>
              <w:top w:w="70" w:type="dxa"/>
              <w:left w:w="70" w:type="dxa"/>
              <w:bottom w:w="70" w:type="dxa"/>
              <w:right w:w="70" w:type="dxa"/>
            </w:tcMar>
            <w:vAlign w:val="center"/>
          </w:tcPr>
          <w:p w14:paraId="65D7F099" w14:textId="77777777" w:rsidR="00E15256" w:rsidRDefault="007D2A90">
            <w:pPr>
              <w:spacing w:line="260" w:lineRule="exact"/>
              <w:jc w:val="left"/>
            </w:pPr>
            <w:r>
              <w:rPr>
                <w:rFonts w:ascii="宋体" w:hAnsi="宋体" w:cs="宋体"/>
                <w:sz w:val="17"/>
                <w:szCs w:val="17"/>
              </w:rPr>
              <w:t>特征线的丢失</w:t>
            </w:r>
          </w:p>
        </w:tc>
        <w:tc>
          <w:tcPr>
            <w:tcW w:w="1214" w:type="dxa"/>
            <w:tcMar>
              <w:top w:w="70" w:type="dxa"/>
              <w:left w:w="70" w:type="dxa"/>
              <w:bottom w:w="70" w:type="dxa"/>
              <w:right w:w="70" w:type="dxa"/>
            </w:tcMar>
            <w:vAlign w:val="center"/>
          </w:tcPr>
          <w:p w14:paraId="283615B2" w14:textId="77777777" w:rsidR="00E15256" w:rsidRDefault="007D2A90">
            <w:pPr>
              <w:spacing w:line="260" w:lineRule="exact"/>
              <w:jc w:val="left"/>
            </w:pPr>
            <w:r>
              <w:rPr>
                <w:rFonts w:ascii="宋体" w:hAnsi="宋体" w:cs="宋体"/>
                <w:sz w:val="17"/>
                <w:szCs w:val="17"/>
              </w:rPr>
              <w:t>缺乏公认的独立标量指标</w:t>
            </w:r>
          </w:p>
        </w:tc>
        <w:tc>
          <w:tcPr>
            <w:tcW w:w="1216" w:type="dxa"/>
            <w:tcMar>
              <w:top w:w="70" w:type="dxa"/>
              <w:left w:w="70" w:type="dxa"/>
              <w:bottom w:w="70" w:type="dxa"/>
              <w:right w:w="70" w:type="dxa"/>
            </w:tcMar>
            <w:vAlign w:val="center"/>
          </w:tcPr>
          <w:p w14:paraId="3DEB07A9" w14:textId="77777777" w:rsidR="00E15256" w:rsidRDefault="007D2A90">
            <w:pPr>
              <w:spacing w:line="260" w:lineRule="exact"/>
              <w:jc w:val="left"/>
            </w:pPr>
            <w:r>
              <w:rPr>
                <w:rFonts w:ascii="宋体" w:hAnsi="宋体" w:cs="宋体"/>
                <w:sz w:val="17"/>
                <w:szCs w:val="17"/>
              </w:rPr>
              <w:t>通过局部区域误差分解与可视化对比评估</w:t>
            </w:r>
          </w:p>
        </w:tc>
      </w:tr>
    </w:tbl>
    <w:p w14:paraId="7AFA02A0" w14:textId="77777777" w:rsidR="00E15256" w:rsidRDefault="007D2A90">
      <w:r>
        <w:t>注：各指标的盲区互不重叠，因此任一单指标最优都不足以支持</w:t>
      </w:r>
      <w:r>
        <w:t>"</w:t>
      </w:r>
      <w:r>
        <w:t>质量更好</w:t>
      </w:r>
      <w:r>
        <w:t>"</w:t>
      </w:r>
      <w:r>
        <w:t>的结论；本表不含任何实测数字。</w:t>
      </w:r>
    </w:p>
    <w:p w14:paraId="6443A2F1" w14:textId="77777777" w:rsidR="00E15256" w:rsidRDefault="007D2A90">
      <w:r>
        <w:rPr>
          <w:b/>
          <w:bCs/>
        </w:rPr>
        <w:t>第一，各指标的盲区互不重叠。</w:t>
      </w:r>
      <w:r>
        <w:t xml:space="preserve"> Chamfer </w:t>
      </w:r>
      <w:r>
        <w:t>距离对聚簇不敏感，</w:t>
      </w:r>
      <w:r>
        <w:t xml:space="preserve">Hausdorff </w:t>
      </w:r>
      <w:r>
        <w:t>距离对整体分布不敏感（只看最坏点），均匀性指标对偏离曲面不敏感（均匀但漂浮的点集仍可得高均匀性），点到面距离对分布不敏感。因此任一单指标最优都不足以支持</w:t>
      </w:r>
      <w:r>
        <w:t>"</w:t>
      </w:r>
      <w:r>
        <w:t>质量更好</w:t>
      </w:r>
      <w:r>
        <w:t>"</w:t>
      </w:r>
      <w:r>
        <w:t>的结论。</w:t>
      </w:r>
    </w:p>
    <w:p w14:paraId="11CEEA45" w14:textId="77777777" w:rsidR="00E15256" w:rsidRDefault="007D2A90">
      <w:r>
        <w:rPr>
          <w:b/>
          <w:bCs/>
        </w:rPr>
        <w:t>第二，指标之间可能出现反向变化。</w:t>
      </w:r>
      <w:r>
        <w:t xml:space="preserve"> </w:t>
      </w:r>
      <w:r>
        <w:t>由</w:t>
      </w:r>
      <w:r>
        <w:t xml:space="preserve"> 2.1.3 </w:t>
      </w:r>
      <w:r>
        <w:t>节的维度冲突可推出：改动若加强均匀性约束，可能同时抬高</w:t>
      </w:r>
      <w:r>
        <w:t xml:space="preserve"> Chamfer </w:t>
      </w:r>
      <w:r>
        <w:t>距离；若加强锐度保持，可能抬高均匀性指标。这类反向变化是方法的真实性质，不应通过选择性报告加以隐藏。</w:t>
      </w:r>
    </w:p>
    <w:p w14:paraId="49FE1010" w14:textId="77777777" w:rsidR="00E15256" w:rsidRDefault="007D2A90">
      <w:r>
        <w:rPr>
          <w:b/>
          <w:bCs/>
        </w:rPr>
        <w:t>第三，指标改善的推断必须匹配统计单位。</w:t>
      </w:r>
      <w:r>
        <w:t xml:space="preserve"> </w:t>
      </w:r>
      <w:r>
        <w:t>测试对象之间的差异与重新训练之间的随机性不是同一层级。当前每组只有一个训练</w:t>
      </w:r>
      <w:r>
        <w:t>seed</w:t>
      </w:r>
      <w:r>
        <w:t>，</w:t>
      </w:r>
      <w:r>
        <w:t>11</w:t>
      </w:r>
      <w:r>
        <w:t>条真实验证交集上的跨样本</w:t>
      </w:r>
      <w:r>
        <w:t>SE</w:t>
      </w:r>
      <w:r>
        <w:t>和</w:t>
      </w:r>
      <w:r>
        <w:t>bootstrap</w:t>
      </w:r>
      <w:r>
        <w:t>只能描述固定模型的对象异质性，不能替代</w:t>
      </w:r>
      <w:r>
        <w:t>seed</w:t>
      </w:r>
      <w:r>
        <w:t>级显著性检验。因而本文只报告绝对值、相对变化、配对差值和方向比例，不使用</w:t>
      </w:r>
      <w:r>
        <w:rPr>
          <w:rFonts w:ascii="Consolas" w:eastAsia="Consolas" w:hAnsi="Consolas" w:cs="Consolas"/>
          <w:sz w:val="20"/>
          <w:szCs w:val="20"/>
        </w:rPr>
        <w:t>REJECT_NULL</w:t>
      </w:r>
      <w:r>
        <w:t>或</w:t>
      </w:r>
      <w:r>
        <w:t>“</w:t>
      </w:r>
      <w:r>
        <w:t>统计显著</w:t>
      </w:r>
      <w:r>
        <w:t>”</w:t>
      </w:r>
      <w:r>
        <w:t>裁定。</w:t>
      </w:r>
    </w:p>
    <w:p w14:paraId="32BB1C17" w14:textId="77777777" w:rsidR="00E15256" w:rsidRDefault="007D2A90">
      <w:r>
        <w:t>据此确立本文的实验报告纪律：</w:t>
      </w:r>
      <w:r>
        <w:rPr>
          <w:b/>
          <w:bCs/>
        </w:rPr>
        <w:t>每一组对比与消融均同时报告当前可复核的</w:t>
      </w:r>
      <w:r>
        <w:rPr>
          <w:b/>
          <w:bCs/>
        </w:rPr>
        <w:t>CD</w:t>
      </w:r>
      <w:r>
        <w:rPr>
          <w:b/>
          <w:bCs/>
        </w:rPr>
        <w:t>、</w:t>
      </w:r>
      <w:r>
        <w:rPr>
          <w:b/>
          <w:bCs/>
        </w:rPr>
        <w:t>HD</w:t>
      </w:r>
      <w:r>
        <w:rPr>
          <w:b/>
          <w:bCs/>
        </w:rPr>
        <w:t>、</w:t>
      </w:r>
      <w:r>
        <w:rPr>
          <w:b/>
          <w:bCs/>
        </w:rPr>
        <w:t>$\mathrm{cv}_{\text{nn}}$</w:t>
      </w:r>
      <w:r>
        <w:rPr>
          <w:b/>
          <w:bCs/>
        </w:rPr>
        <w:t>与</w:t>
      </w:r>
      <w:r>
        <w:rPr>
          <w:b/>
          <w:bCs/>
        </w:rPr>
        <w:t>Q4/Q1</w:t>
      </w:r>
      <w:r>
        <w:rPr>
          <w:b/>
          <w:bCs/>
        </w:rPr>
        <w:t>，明确区分正式指标和诊断指标；</w:t>
      </w:r>
      <w:r>
        <w:rPr>
          <w:b/>
          <w:bCs/>
        </w:rPr>
        <w:t>NUC</w:t>
      </w:r>
      <w:r>
        <w:rPr>
          <w:b/>
          <w:bCs/>
        </w:rPr>
        <w:t>、</w:t>
      </w:r>
      <w:r>
        <w:rPr>
          <w:b/>
          <w:bCs/>
        </w:rPr>
        <w:t>P2F</w:t>
      </w:r>
      <w:r>
        <w:rPr>
          <w:b/>
          <w:bCs/>
        </w:rPr>
        <w:t>缺失时如实标记待补。任何仅在单一指标上成立的改善，在结论中限定其适用指标、样本口径和实验设定。</w:t>
      </w:r>
    </w:p>
    <w:p w14:paraId="4F3175DF" w14:textId="77777777" w:rsidR="00E15256" w:rsidRDefault="007D2A90">
      <w:pPr>
        <w:pStyle w:val="ad"/>
      </w:pPr>
      <w:bookmarkStart w:id="70" w:name="_Toc237497362"/>
      <w:r>
        <w:t xml:space="preserve">2.6 </w:t>
      </w:r>
      <w:r>
        <w:t>文献综合评述与研究缺口</w:t>
      </w:r>
      <w:bookmarkEnd w:id="70"/>
    </w:p>
    <w:p w14:paraId="3783CBD9" w14:textId="77777777" w:rsidR="00E15256" w:rsidRDefault="007D2A90">
      <w:pPr>
        <w:pStyle w:val="ae"/>
      </w:pPr>
      <w:bookmarkStart w:id="71" w:name="_Toc237497363"/>
      <w:r>
        <w:t xml:space="preserve">2.6.1 </w:t>
      </w:r>
      <w:r>
        <w:t>前人工作的可确认结论</w:t>
      </w:r>
      <w:bookmarkEnd w:id="71"/>
    </w:p>
    <w:p w14:paraId="56300385" w14:textId="77777777" w:rsidR="00E15256" w:rsidRDefault="007D2A90">
      <w:r>
        <w:t>现有文献为本文提供四类可核查的知识基础。第一，点云上采样通常被建模为无序集合上的欠定生成问题，因此集合距离、局部邻域和分布先验成为常见设计要素</w:t>
      </w:r>
      <w:r>
        <w:rPr>
          <w:rFonts w:ascii="宋体" w:hAnsi="宋体" w:cs="宋体"/>
          <w:sz w:val="18"/>
          <w:szCs w:val="18"/>
          <w:vertAlign w:val="superscript"/>
        </w:rPr>
        <w:t>[31][13][7]</w:t>
      </w:r>
      <w:r>
        <w:t>。第二，</w:t>
      </w:r>
      <w:r>
        <w:t>PU-Net</w:t>
      </w:r>
      <w:r>
        <w:t>、</w:t>
      </w:r>
      <w:r>
        <w:t>PU-GAN</w:t>
      </w:r>
      <w:r>
        <w:t>、</w:t>
      </w:r>
      <w:r>
        <w:t>PU-GCN</w:t>
      </w:r>
      <w:r>
        <w:t>、</w:t>
      </w:r>
      <w:r>
        <w:t>PU-Transformer</w:t>
      </w:r>
      <w:r>
        <w:t>以及后续任意倍率与生成式方法分别采用不同的特征提取、扩张和坐标回归组织方式，并报告了相应几何与分布结果</w:t>
      </w:r>
      <w:r>
        <w:rPr>
          <w:rFonts w:ascii="宋体" w:hAnsi="宋体" w:cs="宋体"/>
          <w:sz w:val="18"/>
          <w:szCs w:val="18"/>
          <w:vertAlign w:val="superscript"/>
        </w:rPr>
        <w:t>[13][15][16][17][18][19][22]</w:t>
      </w:r>
      <w:r>
        <w:t>。第三，</w:t>
      </w:r>
      <w:r>
        <w:t>Chamfer</w:t>
      </w:r>
      <w:r>
        <w:t>、</w:t>
      </w:r>
      <w:r>
        <w:t>Hausdorff</w:t>
      </w:r>
      <w:r>
        <w:t>、</w:t>
      </w:r>
      <w:r>
        <w:t>P2F</w:t>
      </w:r>
      <w:r>
        <w:t>、</w:t>
      </w:r>
      <w:r>
        <w:t>NUC</w:t>
      </w:r>
      <w:r>
        <w:t>与密度感知距离的定义对象不同，单一指标不足以完整描述输出质量</w:t>
      </w:r>
      <w:r>
        <w:rPr>
          <w:rFonts w:ascii="宋体" w:hAnsi="宋体" w:cs="宋体"/>
          <w:sz w:val="18"/>
          <w:szCs w:val="18"/>
          <w:vertAlign w:val="superscript"/>
        </w:rPr>
        <w:t>[35][32]</w:t>
      </w:r>
      <w:r>
        <w:t>。第四，多目标优化和</w:t>
      </w:r>
      <w:r>
        <w:t>VQGAN</w:t>
      </w:r>
      <w:r>
        <w:t>文献给出了按训练状态调整损失或梯度贡献的已有方法先例</w:t>
      </w:r>
      <w:r>
        <w:rPr>
          <w:rFonts w:ascii="宋体" w:hAnsi="宋体" w:cs="宋体"/>
          <w:sz w:val="18"/>
          <w:szCs w:val="18"/>
          <w:vertAlign w:val="superscript"/>
        </w:rPr>
        <w:t>[24][25][26][27][28][29][30]</w:t>
      </w:r>
      <w:r>
        <w:t>。这些文献提供问题和方法来源，不替代本文自己的实验验证。</w:t>
      </w:r>
    </w:p>
    <w:p w14:paraId="0B03EE4B" w14:textId="77777777" w:rsidR="00E15256" w:rsidRDefault="007D2A90">
      <w:r>
        <w:lastRenderedPageBreak/>
        <w:t>这些结论能够说明</w:t>
      </w:r>
      <w:r>
        <w:t>“</w:t>
      </w:r>
      <w:r>
        <w:t>为什么要测量</w:t>
      </w:r>
      <w:r>
        <w:t>”</w:t>
      </w:r>
      <w:r>
        <w:t>，却不能替本文回答</w:t>
      </w:r>
      <w:r>
        <w:t>“</w:t>
      </w:r>
      <w:r>
        <w:t>在当前点云上采样组合中测得什么</w:t>
      </w:r>
      <w:r>
        <w:t>”</w:t>
      </w:r>
      <w:r>
        <w:t>。例如，</w:t>
      </w:r>
      <w:r>
        <w:t xml:space="preserve">VQGAN </w:t>
      </w:r>
      <w:r>
        <w:t>的动态图像判别权重不能直接证明全生成器参数上的点云梯度比更合适；</w:t>
      </w:r>
      <w:r>
        <w:t xml:space="preserve">PU-GAN </w:t>
      </w:r>
      <w:r>
        <w:t>使用判别器也不能证明本文固定权重</w:t>
      </w:r>
      <w:r>
        <w:t xml:space="preserve"> 8.27 </w:t>
      </w:r>
      <w:r>
        <w:t>合理；</w:t>
      </w:r>
      <w:r>
        <w:t xml:space="preserve">GradNorm </w:t>
      </w:r>
      <w:r>
        <w:t>在多任务学习中的结果不能替代</w:t>
      </w:r>
      <w:r>
        <w:t xml:space="preserve"> B1 </w:t>
      </w:r>
      <w:r>
        <w:t>与</w:t>
      </w:r>
      <w:r>
        <w:t xml:space="preserve"> B2 </w:t>
      </w:r>
      <w:r>
        <w:t>的点云受控比较。文献负责提供问题和方法的来路，本文实验负责决定这些思想在当前设定中的实际表现。</w:t>
      </w:r>
    </w:p>
    <w:p w14:paraId="30D97915" w14:textId="77777777" w:rsidR="00E15256" w:rsidRDefault="007D2A90">
      <w:pPr>
        <w:pStyle w:val="ae"/>
      </w:pPr>
      <w:bookmarkStart w:id="72" w:name="_Toc237497364"/>
      <w:r>
        <w:t xml:space="preserve">2.6.2 </w:t>
      </w:r>
      <w:r>
        <w:t>本文检索范围内仍需回答的问题</w:t>
      </w:r>
      <w:bookmarkEnd w:id="72"/>
    </w:p>
    <w:p w14:paraId="2206D932" w14:textId="77777777" w:rsidR="00E15256" w:rsidRDefault="007D2A90">
      <w:r>
        <w:t>在本文核验的点云上采样文献中，已有工作重点比较网络结构、上采样倍率和最终</w:t>
      </w:r>
      <w:r>
        <w:t xml:space="preserve"> CD/P2F/NUC</w:t>
      </w:r>
      <w:r>
        <w:t>，较少把</w:t>
      </w:r>
      <w:r>
        <w:t>“</w:t>
      </w:r>
      <w:r>
        <w:t>重建梯度与判别梯度在训练期的相对尺度</w:t>
      </w:r>
      <w:r>
        <w:t>”</w:t>
      </w:r>
      <w:r>
        <w:t>作为独立测量对象。更重要的是，本文尚未见到把无对抗、一个固定对抗权重、梯度自适应对抗权重和直接均匀性损失置于同一数据划分与评价口径下，同时报告正面、负面和训练代价结果的研究设计。这里的</w:t>
      </w:r>
      <w:r>
        <w:t>“</w:t>
      </w:r>
      <w:r>
        <w:t>未见</w:t>
      </w:r>
      <w:r>
        <w:t>”</w:t>
      </w:r>
      <w:r>
        <w:t>只表示当前可核验检索范围，不等于证明所有既有文献都没有类似实验。</w:t>
      </w:r>
    </w:p>
    <w:p w14:paraId="7BC72056" w14:textId="77777777" w:rsidR="00E15256" w:rsidRDefault="007D2A90">
      <w:r>
        <w:t>由此形成三个研究缺口。其一是</w:t>
      </w:r>
      <w:r>
        <w:rPr>
          <w:b/>
          <w:bCs/>
        </w:rPr>
        <w:t>测量缺口</w:t>
      </w:r>
      <w:r>
        <w:t>：点云上采样对抗训练中的两条梯度如何随</w:t>
      </w:r>
      <w:r>
        <w:t xml:space="preserve"> epoch </w:t>
      </w:r>
      <w:r>
        <w:t>变化，缺少与原始训练产物绑定的报告。其二是</w:t>
      </w:r>
      <w:r>
        <w:rPr>
          <w:b/>
          <w:bCs/>
        </w:rPr>
        <w:t>比较缺口</w:t>
      </w:r>
      <w:r>
        <w:t>：动态权重是否只是优于某个不合适的固定值，还是能够超过无对抗与直接均匀性约束，需要更严格的对照。其三是</w:t>
      </w:r>
      <w:r>
        <w:rPr>
          <w:b/>
          <w:bCs/>
        </w:rPr>
        <w:t>边界缺口</w:t>
      </w:r>
      <w:r>
        <w:t>：当动态方法没有取得总体最优时，其能够缓解什么退化、付出什么计算代价、在哪些指标上仍失败，同样需要被完整报告。</w:t>
      </w:r>
    </w:p>
    <w:p w14:paraId="213086E5" w14:textId="77777777" w:rsidR="00E15256" w:rsidRDefault="007D2A90">
      <w:pPr>
        <w:pStyle w:val="ae"/>
      </w:pPr>
      <w:bookmarkStart w:id="73" w:name="_Toc237497365"/>
      <w:r>
        <w:t xml:space="preserve">2.6.3 </w:t>
      </w:r>
      <w:r>
        <w:t>本文的补充位置与原创性边界</w:t>
      </w:r>
      <w:bookmarkEnd w:id="73"/>
    </w:p>
    <w:p w14:paraId="5DB3B836" w14:textId="77777777" w:rsidR="00E15256" w:rsidRDefault="007D2A90">
      <w:r>
        <w:t>本文针对上述缺口开展点云场景的诊断和适配。方法层面沿用梯度范数比这一已有思想，把测量参数范围设为</w:t>
      </w:r>
      <w:r>
        <w:t xml:space="preserve"> PU-Transformer </w:t>
      </w:r>
      <w:r>
        <w:t>生成器全部可训练参数，并用目标比值控制对抗梯度相对重建梯度的期望量级；实验层面构造</w:t>
      </w:r>
      <w:r>
        <w:t xml:space="preserve"> baseline</w:t>
      </w:r>
      <w:r>
        <w:t>、</w:t>
      </w:r>
      <w:r>
        <w:t>B1</w:t>
      </w:r>
      <w:r>
        <w:t>、</w:t>
      </w:r>
      <w:r>
        <w:t xml:space="preserve">B2 </w:t>
      </w:r>
      <w:r>
        <w:t>和</w:t>
      </w:r>
      <w:r>
        <w:t xml:space="preserve"> C1 </w:t>
      </w:r>
      <w:r>
        <w:t>的核心对照；证据层面把配置、环境、模型选择、逐样本结果和最终文字主张连接为可审计链条。</w:t>
      </w:r>
    </w:p>
    <w:p w14:paraId="52AED239" w14:textId="77777777" w:rsidR="00E15256" w:rsidRDefault="007D2A90">
      <w:r>
        <w:t>这一定位既保留了工程研究的价值，也限定了可声称范围。本文可以声称</w:t>
      </w:r>
      <w:r>
        <w:t>“</w:t>
      </w:r>
      <w:r>
        <w:t>完成了点云上采样场景适配、受控测量和边界分析</w:t>
      </w:r>
      <w:r>
        <w:t>”</w:t>
      </w:r>
      <w:r>
        <w:t>，但在没有</w:t>
      </w:r>
      <w:r>
        <w:t xml:space="preserve"> Taming-style </w:t>
      </w:r>
      <w:r>
        <w:t>直接对照、多</w:t>
      </w:r>
      <w:r>
        <w:t xml:space="preserve"> seed</w:t>
      </w:r>
      <w:r>
        <w:t>、固定权重与目标比敏感性之前，不能声称</w:t>
      </w:r>
      <w:r>
        <w:t>“</w:t>
      </w:r>
      <w:r>
        <w:t>提出了普遍优于已有动态加权的新算法</w:t>
      </w:r>
      <w:r>
        <w:t>”</w:t>
      </w:r>
      <w:r>
        <w:t>。原创性不是通过回避最相似文献获得，而是通过清楚说明继承了什么、改变了什么以及这些改变是否被实验支持来建立。</w:t>
      </w:r>
    </w:p>
    <w:p w14:paraId="17C3B00C" w14:textId="77777777" w:rsidR="00E15256" w:rsidRDefault="007D2A90">
      <w:pPr>
        <w:pStyle w:val="ad"/>
      </w:pPr>
      <w:bookmarkStart w:id="74" w:name="_Toc237497366"/>
      <w:r>
        <w:t xml:space="preserve">2.7 </w:t>
      </w:r>
      <w:r>
        <w:t>本章小结</w:t>
      </w:r>
      <w:bookmarkEnd w:id="74"/>
    </w:p>
    <w:p w14:paraId="49457FF2" w14:textId="77777777" w:rsidR="00E15256" w:rsidRDefault="007D2A90">
      <w:r>
        <w:t>本章按技术问题梳理了与本文直接相关的理论基础与研究进展，其主要作用是为后续章节的方法选择提供可追溯依据。</w:t>
      </w:r>
    </w:p>
    <w:p w14:paraId="0A4A3A9D" w14:textId="77777777" w:rsidR="00E15256" w:rsidRDefault="007D2A90">
      <w:r>
        <w:lastRenderedPageBreak/>
        <w:t>在理论基础方面，从点集的无序性、非结构化与曲面采样视角出发，说明点云上采样的欠定性来自曲面反演与采样实例两重不唯一性，由此推出监督信号必须建立在集合距离之上；并将输出质量分解为分布保真性、空间均匀性、表面贴合性与细节锐度四个维度，指出四者之间存在源于度量盲区与尺度矛盾的结构性冲突。这一分解是本文全部实验采用多指标同报的理论依据。</w:t>
      </w:r>
    </w:p>
    <w:p w14:paraId="5CB74863" w14:textId="77777777" w:rsidR="00E15256" w:rsidRDefault="007D2A90">
      <w:r>
        <w:t>在特征学习方面，梳理了从逐点特征加对称聚合、到分层邻域建模、再到图卷积动态邻域与</w:t>
      </w:r>
      <w:r>
        <w:t xml:space="preserve"> Transformer </w:t>
      </w:r>
      <w:r>
        <w:t>全局</w:t>
      </w:r>
      <w:r>
        <w:t>—</w:t>
      </w:r>
      <w:r>
        <w:t>局部交互的演进线索，确认其核心张力在于</w:t>
      </w:r>
      <w:r>
        <w:rPr>
          <w:b/>
          <w:bCs/>
        </w:rPr>
        <w:t>特征交互范围与计算代价之间的折中</w:t>
      </w:r>
      <w:r>
        <w:t>。</w:t>
      </w:r>
      <w:r>
        <w:t xml:space="preserve">PU-Transformer </w:t>
      </w:r>
      <w:r>
        <w:t>的通道偏移多头自注意力正是针对该折中提出的方案，这构成本文选择其作为基线生成器的依据。</w:t>
      </w:r>
    </w:p>
    <w:p w14:paraId="7E60F65F" w14:textId="77777777" w:rsidR="00E15256" w:rsidRDefault="007D2A90">
      <w:r>
        <w:t>在方法谱系方面，按几何优化、多分支扩张、图卷积与级联细化、</w:t>
      </w:r>
      <w:r>
        <w:t xml:space="preserve">Transformer </w:t>
      </w:r>
      <w:r>
        <w:t>与隐式表示四类归纳了代表性方法的机制与局限，并指出现有工作存在报告口径不统一与能力边界缺失两项共性问题，据此确立本文</w:t>
      </w:r>
      <w:r>
        <w:t>"</w:t>
      </w:r>
      <w:r>
        <w:t>先复现核验、再改进、后界定边界</w:t>
      </w:r>
      <w:r>
        <w:t>"</w:t>
      </w:r>
      <w:r>
        <w:t>的工作顺序。任意倍率方法因设定不可比，本章予以梳理但不纳入第</w:t>
      </w:r>
      <w:r>
        <w:t xml:space="preserve"> 5 </w:t>
      </w:r>
      <w:r>
        <w:t>章主线对比。</w:t>
      </w:r>
    </w:p>
    <w:p w14:paraId="68D896BE" w14:textId="77777777" w:rsidR="00E15256" w:rsidRDefault="007D2A90">
      <w:r>
        <w:t>在生成式学习和损失加权方面，界定了无对抗基线、固定权重、自适应权重和直接均匀性约束的不同角色，并补入</w:t>
      </w:r>
      <w:r>
        <w:t xml:space="preserve"> Taming Transformers/VQGAN </w:t>
      </w:r>
      <w:r>
        <w:t>的直接先例。由此确认，梯度范数比不是本文首创；本文需要通过点云场景适配、控制变量实验和边界报告证明其独立价值。仓库早期关于</w:t>
      </w:r>
      <w:r>
        <w:t xml:space="preserve"> B-001 </w:t>
      </w:r>
      <w:r>
        <w:t>梯度比例的数字因缺少与配置一致的原始测量记录而被撤出论证链。</w:t>
      </w:r>
    </w:p>
    <w:p w14:paraId="581BD728" w14:textId="77777777" w:rsidR="00E15256" w:rsidRDefault="007D2A90">
      <w:r>
        <w:t>在指标方面，明确了</w:t>
      </w:r>
      <w:r>
        <w:t xml:space="preserve"> CD</w:t>
      </w:r>
      <w:r>
        <w:t>、</w:t>
      </w:r>
      <w:r>
        <w:t>HD</w:t>
      </w:r>
      <w:r>
        <w:t>、</w:t>
      </w:r>
      <w:r>
        <w:t xml:space="preserve">NUC </w:t>
      </w:r>
      <w:r>
        <w:t>与</w:t>
      </w:r>
      <w:r>
        <w:t xml:space="preserve"> </w:t>
      </w:r>
      <w:r>
        <w:rPr>
          <w:rFonts w:ascii="Cambria Math" w:eastAsia="Cambria Math" w:hAnsi="Cambria Math" w:cs="Cambria Math"/>
        </w:rPr>
        <w:t>cv_nn</w:t>
      </w:r>
      <w:r>
        <w:t xml:space="preserve"> </w:t>
      </w:r>
      <w:r>
        <w:t>各自的度量对象与盲区，确立了多指标同报与显著性门槛判定的报告纪律。</w:t>
      </w:r>
    </w:p>
    <w:p w14:paraId="3F19F518" w14:textId="77777777" w:rsidR="00E15256" w:rsidRDefault="007D2A90">
      <w:r>
        <w:t>下一章将在此基础上建立点云上采样质量、基线系统、评价协议和证据追溯的分析框架，并以实测基线诊断把文献提出的</w:t>
      </w:r>
      <w:r>
        <w:t>“</w:t>
      </w:r>
      <w:r>
        <w:t>可能问题</w:t>
      </w:r>
      <w:r>
        <w:t>”</w:t>
      </w:r>
      <w:r>
        <w:t>转化为本文可验证的研究对象；第</w:t>
      </w:r>
      <w:r>
        <w:t xml:space="preserve"> 4 </w:t>
      </w:r>
      <w:r>
        <w:t>章再据此提出假设与研究设计，第</w:t>
      </w:r>
      <w:r>
        <w:t xml:space="preserve"> 5 </w:t>
      </w:r>
      <w:r>
        <w:t>章给出方法。</w:t>
      </w:r>
    </w:p>
    <w:p w14:paraId="61DC7235" w14:textId="77777777" w:rsidR="00E15256" w:rsidRDefault="007D2A90">
      <w:pPr>
        <w:pStyle w:val="ac"/>
        <w:pageBreakBefore/>
      </w:pPr>
      <w:bookmarkStart w:id="75" w:name="_Toc237497367"/>
      <w:r>
        <w:lastRenderedPageBreak/>
        <w:t>第</w:t>
      </w:r>
      <w:r>
        <w:t>3</w:t>
      </w:r>
      <w:r>
        <w:t>章　点云上采样的分析框架</w:t>
      </w:r>
      <w:bookmarkEnd w:id="75"/>
    </w:p>
    <w:p w14:paraId="611648F2" w14:textId="77777777" w:rsidR="00E15256" w:rsidRDefault="007D2A90">
      <w:r>
        <w:t>第</w:t>
      </w:r>
      <w:r>
        <w:t>2</w:t>
      </w:r>
      <w:r>
        <w:t>章说明了点云上采样方法从逐点特征提取、图卷积、注意力建模逐步发展到生成式建模的技术脉络，也指出了本文最需要回避的两个推理捷径：其一，不能把</w:t>
      </w:r>
      <w:r>
        <w:t xml:space="preserve"> Chamfer </w:t>
      </w:r>
      <w:r>
        <w:t>距离的下降直接等同于点分布质量的全面改善；其二，不能因为对抗学习在其他生成任务中有效，就预先认定它在点云上采样中必然有效。本章据此建立统一的分析框架，将</w:t>
      </w:r>
      <w:r>
        <w:t>“</w:t>
      </w:r>
      <w:r>
        <w:t>任务是什么、质量如何分解、证据怎样形成、结论在什么条件下成立</w:t>
      </w:r>
      <w:r>
        <w:t>”</w:t>
      </w:r>
      <w:r>
        <w:t>依次形式化。除用于提出问题的固定基线诊断外，本章不裁定方法优劣；其主要输出是第</w:t>
      </w:r>
      <w:r>
        <w:t>4</w:t>
      </w:r>
      <w:r>
        <w:t>章研究假设与第</w:t>
      </w:r>
      <w:r>
        <w:t>5</w:t>
      </w:r>
      <w:r>
        <w:t>章算法设计共同遵守的测量协议。</w:t>
      </w:r>
    </w:p>
    <w:p w14:paraId="2EF9691F" w14:textId="77777777" w:rsidR="00E15256" w:rsidRDefault="007D2A90">
      <w:pPr>
        <w:pStyle w:val="ad"/>
      </w:pPr>
      <w:bookmarkStart w:id="76" w:name="_Toc237497368"/>
      <w:r>
        <w:t xml:space="preserve">3.1 </w:t>
      </w:r>
      <w:r>
        <w:t>点云上采样质量的内涵分析</w:t>
      </w:r>
      <w:bookmarkEnd w:id="76"/>
    </w:p>
    <w:p w14:paraId="314291BF" w14:textId="77777777" w:rsidR="00E15256" w:rsidRDefault="007D2A90">
      <w:pPr>
        <w:pStyle w:val="ae"/>
      </w:pPr>
      <w:bookmarkStart w:id="77" w:name="_Toc237497369"/>
      <w:r>
        <w:t xml:space="preserve">3.1.1 </w:t>
      </w:r>
      <w:r>
        <w:t>任务输入、输出和潜在曲面的界定</w:t>
      </w:r>
      <w:bookmarkEnd w:id="77"/>
    </w:p>
    <w:p w14:paraId="61DE0ACD" w14:textId="77777777" w:rsidR="00E15256" w:rsidRDefault="007D2A90">
      <w:r>
        <w:t>给定由三维扫描或已有模型采样得到的稀疏点集，点云上采样要求在不改变对象几何语义的前提下增加点数。设输入点云为</w:t>
      </w:r>
      <w:r>
        <w:t xml:space="preserve"> </w:t>
      </w:r>
      <w:r>
        <w:rPr>
          <w:rFonts w:ascii="Cambria Math" w:eastAsia="Cambria Math" w:hAnsi="Cambria Math" w:cs="Cambria Math"/>
        </w:rPr>
        <w:t>P=p_i\_i=1^Nsubsetmathbb R^3</w:t>
      </w:r>
      <w:r>
        <w:t>，真值密集点云为</w:t>
      </w:r>
      <w:r>
        <w:t xml:space="preserve"> </w:t>
      </w:r>
      <w:r>
        <w:rPr>
          <w:rFonts w:ascii="Cambria Math" w:eastAsia="Cambria Math" w:hAnsi="Cambria Math" w:cs="Cambria Math"/>
        </w:rPr>
        <w:t>Y=y_j\_j=1^rNsubsetmathbb R^3</w:t>
      </w:r>
      <w:r>
        <w:t>，生成器</w:t>
      </w:r>
      <w:r>
        <w:t xml:space="preserve"> </w:t>
      </w:r>
      <w:r>
        <w:rPr>
          <w:rFonts w:ascii="Cambria Math" w:eastAsia="Cambria Math" w:hAnsi="Cambria Math" w:cs="Cambria Math"/>
        </w:rPr>
        <w:t>G_θ</w:t>
      </w:r>
      <w:r>
        <w:t xml:space="preserve"> </w:t>
      </w:r>
      <w:r>
        <w:t>的输出记为</w:t>
      </w:r>
      <w:r>
        <w:t xml:space="preserve"> </w:t>
      </w:r>
      <w:r>
        <w:rPr>
          <w:rFonts w:ascii="Cambria Math" w:eastAsia="Cambria Math" w:hAnsi="Cambria Math" w:cs="Cambria Math"/>
        </w:rPr>
        <w:t>Q=q_j\_j=1^rN</w:t>
      </w:r>
      <w:r>
        <w:t>。本文研究的</w:t>
      </w:r>
      <w:r>
        <w:t>4</w:t>
      </w:r>
      <w:r>
        <w:t>倍上采样任务写为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425EF0FF"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1E514014"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2E13FE6E" w14:textId="77777777" w:rsidR="00E15256" w:rsidRDefault="007D2A90">
            <w:pPr>
              <w:spacing w:before="80" w:after="80" w:line="240" w:lineRule="auto"/>
              <w:jc w:val="center"/>
            </w:pPr>
            <w:r>
              <w:rPr>
                <w:noProof/>
              </w:rPr>
              <w:drawing>
                <wp:inline distT="0" distB="0" distL="0" distR="0" wp14:anchorId="02292C53" wp14:editId="009611EC">
                  <wp:extent cx="4048125" cy="247650"/>
                  <wp:effectExtent l="0" t="0" r="0" b="0"/>
                  <wp:docPr id="1748240788" name="图片 174824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48125" cy="2476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014A085" w14:textId="77777777" w:rsidR="00E15256" w:rsidRDefault="007D2A90">
            <w:pPr>
              <w:jc w:val="right"/>
            </w:pPr>
            <w:bookmarkStart w:id="78" w:name="eq_3_1"/>
            <w:r>
              <w:rPr>
                <w:rFonts w:ascii="宋体" w:hAnsi="宋体" w:cs="宋体"/>
              </w:rPr>
              <w:t>（</w:t>
            </w:r>
            <w:r>
              <w:rPr>
                <w:rFonts w:ascii="宋体" w:hAnsi="宋体" w:cs="宋体"/>
              </w:rPr>
              <w:t>3.1</w:t>
            </w:r>
            <w:r>
              <w:rPr>
                <w:rFonts w:ascii="宋体" w:hAnsi="宋体" w:cs="宋体"/>
              </w:rPr>
              <w:t>）</w:t>
            </w:r>
            <w:bookmarkEnd w:id="78"/>
          </w:p>
        </w:tc>
      </w:tr>
    </w:tbl>
    <w:p w14:paraId="4F5048F1" w14:textId="77777777" w:rsidR="00E15256" w:rsidRDefault="007D2A90">
      <w:r>
        <w:t>式（</w:t>
      </w:r>
      <w:r>
        <w:t>3.1</w:t>
      </w:r>
      <w:r>
        <w:t>）中，</w:t>
      </w:r>
      <w:r>
        <w:rPr>
          <w:rFonts w:ascii="Cambria Math" w:eastAsia="Cambria Math" w:hAnsi="Cambria Math" w:cs="Cambria Math"/>
        </w:rPr>
        <w:t>θ</w:t>
      </w:r>
      <w:r>
        <w:t xml:space="preserve"> </w:t>
      </w:r>
      <w:r>
        <w:t>表示生成器的可训练参数，</w:t>
      </w:r>
      <w:r>
        <w:rPr>
          <w:rFonts w:ascii="Cambria Math" w:eastAsia="Cambria Math" w:hAnsi="Cambria Math" w:cs="Cambria Math"/>
        </w:rPr>
        <w:t>N=256</w:t>
      </w:r>
      <w:r>
        <w:t>，因而输出点数为</w:t>
      </w:r>
      <w:r>
        <w:t>1024</w:t>
      </w:r>
      <w:r>
        <w:t>。这里的等式只规定点数关系，不规定输出点与真值点之间的一一对应。点集的无序性决定了训练目标必须在置换不变的集合度量下建立；</w:t>
      </w:r>
      <w:r>
        <w:t>PointNet</w:t>
      </w:r>
      <w:r>
        <w:t>对集合对称函数的分析以及点集生成研究均为这一建模方式提供了基础</w:t>
      </w:r>
      <w:r>
        <w:rPr>
          <w:rFonts w:ascii="宋体" w:hAnsi="宋体" w:cs="宋体"/>
          <w:sz w:val="18"/>
          <w:szCs w:val="18"/>
          <w:vertAlign w:val="superscript"/>
        </w:rPr>
        <w:t>[1][31]</w:t>
      </w:r>
      <w:r>
        <w:t>。</w:t>
      </w:r>
    </w:p>
    <w:p w14:paraId="560B2B61" w14:textId="77777777" w:rsidR="00E15256" w:rsidRDefault="007D2A90">
      <w:r>
        <w:t>上采样任务还包含一个不可直接观测的对象，即产生输入点云的潜在曲面</w:t>
      </w:r>
      <w:r>
        <w:t xml:space="preserve"> </w:t>
      </w:r>
      <w:r>
        <w:rPr>
          <w:rFonts w:ascii="Cambria Math" w:eastAsia="Cambria Math" w:hAnsi="Cambria Math" w:cs="Cambria Math"/>
        </w:rPr>
        <w:t>S</w:t>
      </w:r>
      <w:r>
        <w:t>。理想输出既应靠近</w:t>
      </w:r>
      <w:r>
        <w:t xml:space="preserve"> </w:t>
      </w:r>
      <w:r>
        <w:rPr>
          <w:rFonts w:ascii="Cambria Math" w:eastAsia="Cambria Math" w:hAnsi="Cambria Math" w:cs="Cambria Math"/>
        </w:rPr>
        <w:t>S</w:t>
      </w:r>
      <w:r>
        <w:t>，也应在</w:t>
      </w:r>
      <w:r>
        <w:t xml:space="preserve"> </w:t>
      </w:r>
      <w:r>
        <w:rPr>
          <w:rFonts w:ascii="Cambria Math" w:eastAsia="Cambria Math" w:hAnsi="Cambria Math" w:cs="Cambria Math"/>
        </w:rPr>
        <w:t>S</w:t>
      </w:r>
      <w:r>
        <w:t xml:space="preserve"> </w:t>
      </w:r>
      <w:r>
        <w:t>上合理铺展。然而，有限的真值点集</w:t>
      </w:r>
      <w:r>
        <w:t xml:space="preserve"> </w:t>
      </w:r>
      <w:r>
        <w:rPr>
          <w:rFonts w:ascii="Cambria Math" w:eastAsia="Cambria Math" w:hAnsi="Cambria Math" w:cs="Cambria Math"/>
        </w:rPr>
        <w:t>Y</w:t>
      </w:r>
      <w:r>
        <w:t xml:space="preserve"> </w:t>
      </w:r>
      <w:r>
        <w:t>只是对</w:t>
      </w:r>
      <w:r>
        <w:t xml:space="preserve"> </w:t>
      </w:r>
      <w:r>
        <w:rPr>
          <w:rFonts w:ascii="Cambria Math" w:eastAsia="Cambria Math" w:hAnsi="Cambria Math" w:cs="Cambria Math"/>
        </w:rPr>
        <w:t>S</w:t>
      </w:r>
      <w:r>
        <w:t xml:space="preserve"> </w:t>
      </w:r>
      <w:r>
        <w:t>的一次离散采样，不能与连续曲面完全等同。因此，本文把</w:t>
      </w:r>
      <w:r>
        <w:t>“</w:t>
      </w:r>
      <w:r>
        <w:t>贴近真值点集</w:t>
      </w:r>
      <w:r>
        <w:t>”“</w:t>
      </w:r>
      <w:r>
        <w:t>贴近潜在曲面</w:t>
      </w:r>
      <w:r>
        <w:t>”</w:t>
      </w:r>
      <w:r>
        <w:t>和</w:t>
      </w:r>
      <w:r>
        <w:t>“</w:t>
      </w:r>
      <w:r>
        <w:t>点在局部区域内分布均匀</w:t>
      </w:r>
      <w:r>
        <w:t>”</w:t>
      </w:r>
      <w:r>
        <w:t>区分为三个质量维度。这一区分解释了为什么同一个输出可能具有较低的集合距离，却仍然存在局部聚簇、空洞或离群点。</w:t>
      </w:r>
    </w:p>
    <w:p w14:paraId="058BFC50" w14:textId="77777777" w:rsidR="00E15256" w:rsidRDefault="007D2A90">
      <w:r>
        <w:t>上述三个对象还对应三种不同的误差来源。输入采样误差来自</w:t>
      </w:r>
      <w:r>
        <w:t xml:space="preserve"> </w:t>
      </w:r>
      <w:r>
        <w:rPr>
          <w:rFonts w:ascii="Cambria Math" w:eastAsia="Cambria Math" w:hAnsi="Cambria Math" w:cs="Cambria Math"/>
        </w:rPr>
        <w:t>P</w:t>
      </w:r>
      <w:r>
        <w:t xml:space="preserve"> </w:t>
      </w:r>
      <w:r>
        <w:t>对潜在曲面的稀疏表达，真值离散误差来自</w:t>
      </w:r>
      <w:r>
        <w:t xml:space="preserve"> </w:t>
      </w:r>
      <w:r>
        <w:rPr>
          <w:rFonts w:ascii="Cambria Math" w:eastAsia="Cambria Math" w:hAnsi="Cambria Math" w:cs="Cambria Math"/>
        </w:rPr>
        <w:t>Y</w:t>
      </w:r>
      <w:r>
        <w:t xml:space="preserve"> </w:t>
      </w:r>
      <w:r>
        <w:t>对连续曲面的有限采样，模型误差则来自</w:t>
      </w:r>
      <w:r>
        <w:t xml:space="preserve"> </w:t>
      </w:r>
      <w:r>
        <w:rPr>
          <w:rFonts w:ascii="Cambria Math" w:eastAsia="Cambria Math" w:hAnsi="Cambria Math" w:cs="Cambria Math"/>
        </w:rPr>
        <w:t>G_θ</w:t>
      </w:r>
      <w:r>
        <w:t xml:space="preserve"> </w:t>
      </w:r>
      <w:r>
        <w:t>在既定训练目标下产生的偏差。评价时若只比较</w:t>
      </w:r>
      <w:r>
        <w:t xml:space="preserve"> </w:t>
      </w:r>
      <w:r>
        <w:rPr>
          <w:rFonts w:ascii="Cambria Math" w:eastAsia="Cambria Math" w:hAnsi="Cambria Math" w:cs="Cambria Math"/>
        </w:rPr>
        <w:t>Q</w:t>
      </w:r>
      <w:r>
        <w:t xml:space="preserve"> </w:t>
      </w:r>
      <w:r>
        <w:t>与</w:t>
      </w:r>
      <w:r>
        <w:t xml:space="preserve"> </w:t>
      </w:r>
      <w:r>
        <w:rPr>
          <w:rFonts w:ascii="Cambria Math" w:eastAsia="Cambria Math" w:hAnsi="Cambria Math" w:cs="Cambria Math"/>
        </w:rPr>
        <w:t>Y</w:t>
      </w:r>
      <w:r>
        <w:t>，三类误差会共同进入观测值，因而不能把全部差异都归因于生成器。本文通过固定数据划分、固定验证索引和批次内基线降低前两类误差对方法比较的干扰，但并未消除真值点云自身的采样偏差。由此，论文讨论的始终是既定协议下的相对方法效应，而不是对连续曲面质量的无误差测量。</w:t>
      </w:r>
    </w:p>
    <w:p w14:paraId="665B34E5" w14:textId="77777777" w:rsidR="00E15256" w:rsidRDefault="007D2A90">
      <w:r>
        <w:lastRenderedPageBreak/>
        <w:t>点数约束也不能替代空间覆盖约束。</w:t>
      </w:r>
      <w:r>
        <w:rPr>
          <w:rFonts w:ascii="Cambria Math" w:eastAsia="Cambria Math" w:hAnsi="Cambria Math" w:cs="Cambria Math"/>
        </w:rPr>
        <w:t>|Q|=|Y|</w:t>
      </w:r>
      <w:r>
        <w:t>只保证集合基数相同；即使输出点数完全正确，多个点仍可能聚集在同一局部区域，而另一些区域形成空洞。反过来，局部间距规则也不保证几何位置正确：在错误曲面上均匀铺点，最近邻间距可以非常稳定，却不具备任务所需的几何语义。因此，几何保真与分布规则性不是可以互相推导的两个表述，而是必须同时测量的两个约束轴。</w:t>
      </w:r>
    </w:p>
    <w:p w14:paraId="540918FF" w14:textId="77777777" w:rsidR="00E15256" w:rsidRDefault="007D2A90">
      <w:r>
        <w:t>本文的任务边界也由式（</w:t>
      </w:r>
      <w:r>
        <w:t>3.1</w:t>
      </w:r>
      <w:r>
        <w:t>）给出。研究对象限定为</w:t>
      </w:r>
      <w:r>
        <w:t>PU1K</w:t>
      </w:r>
      <w:r>
        <w:t>数据、固定</w:t>
      </w:r>
      <w:r>
        <w:t>4</w:t>
      </w:r>
      <w:r>
        <w:t>倍倍率、</w:t>
      </w:r>
      <w:r>
        <w:t>PU-Transformer</w:t>
      </w:r>
      <w:r>
        <w:t>生成器与</w:t>
      </w:r>
      <w:r>
        <w:t>PU-GAN</w:t>
      </w:r>
      <w:r>
        <w:t>式判别器的组合，不讨论任意倍率、真实传感器噪声下的端到端部署，也不把现有样本切片上的观察外推到所有类别和扫描条件。任意倍率方法、扩散式方法和真实扫描方法仍是重要方向</w:t>
      </w:r>
      <w:r>
        <w:rPr>
          <w:rFonts w:ascii="宋体" w:hAnsi="宋体" w:cs="宋体"/>
          <w:sz w:val="18"/>
          <w:szCs w:val="18"/>
          <w:vertAlign w:val="superscript"/>
        </w:rPr>
        <w:t>[18][19][22]</w:t>
      </w:r>
      <w:r>
        <w:t>，但它们不属于本研究的因果比较范围。</w:t>
      </w:r>
    </w:p>
    <w:p w14:paraId="7C10C660" w14:textId="77777777" w:rsidR="00E15256" w:rsidRDefault="007D2A90">
      <w:pPr>
        <w:pStyle w:val="ae"/>
      </w:pPr>
      <w:bookmarkStart w:id="79" w:name="_Toc237497370"/>
      <w:r>
        <w:t xml:space="preserve">3.1.2 </w:t>
      </w:r>
      <w:r>
        <w:t>质量目标的内容构成</w:t>
      </w:r>
      <w:bookmarkEnd w:id="79"/>
    </w:p>
    <w:p w14:paraId="2A97459D" w14:textId="77777777" w:rsidR="00E15256" w:rsidRDefault="007D2A90">
      <w:r>
        <w:t>点云上采样质量至少由几何保真、覆盖完整、局部分布和异常风险四个部分构成。几何保真询问输出点是否靠近真值或曲面；覆盖完整询问真值区域是否都能找到邻近输出点；局部分布询问点间距是否稳定、是否形成聚簇和空洞；异常风险则关注少量最坏点或最坏区域。</w:t>
      </w:r>
      <w:r>
        <w:t>PU-Net</w:t>
      </w:r>
      <w:r>
        <w:t>、</w:t>
      </w:r>
      <w:r>
        <w:t>PU-GAN</w:t>
      </w:r>
      <w:r>
        <w:t>、</w:t>
      </w:r>
      <w:r>
        <w:t>PU-GCN</w:t>
      </w:r>
      <w:r>
        <w:t>和</w:t>
      </w:r>
      <w:r>
        <w:t>PU-Transformer</w:t>
      </w:r>
      <w:r>
        <w:t>在网络结构和损失设计上采取了不同方案，但其评价表通常都不能由单一指标替代</w:t>
      </w:r>
      <w:r>
        <w:rPr>
          <w:rFonts w:ascii="宋体" w:hAnsi="宋体" w:cs="宋体"/>
          <w:sz w:val="18"/>
          <w:szCs w:val="18"/>
          <w:vertAlign w:val="superscript"/>
        </w:rPr>
        <w:t>[13][15][16][17]</w:t>
      </w:r>
      <w:r>
        <w:t>。</w:t>
      </w:r>
    </w:p>
    <w:p w14:paraId="085671E1" w14:textId="77777777" w:rsidR="00E15256" w:rsidRDefault="007D2A90">
      <w:r>
        <w:t>为避免把一个指标误写成</w:t>
      </w:r>
      <w:r>
        <w:t>“</w:t>
      </w:r>
      <w:r>
        <w:t>整体质量</w:t>
      </w:r>
      <w:r>
        <w:t>”</w:t>
      </w:r>
      <w:r>
        <w:t>，本文把输出质量表示为向量而不是标量：</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62BB4671"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775B700B"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09E655C1" w14:textId="77777777" w:rsidR="00E15256" w:rsidRDefault="007D2A90">
            <w:pPr>
              <w:spacing w:before="80" w:after="80" w:line="240" w:lineRule="auto"/>
              <w:jc w:val="center"/>
            </w:pPr>
            <w:r>
              <w:rPr>
                <w:noProof/>
              </w:rPr>
              <w:drawing>
                <wp:inline distT="0" distB="0" distL="0" distR="0" wp14:anchorId="183A2CD5" wp14:editId="0AD6A44B">
                  <wp:extent cx="4048125" cy="314325"/>
                  <wp:effectExtent l="0" t="0" r="0" b="0"/>
                  <wp:docPr id="460786349" name="图片 46078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48125" cy="3143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6474750C" w14:textId="77777777" w:rsidR="00E15256" w:rsidRDefault="007D2A90">
            <w:pPr>
              <w:jc w:val="right"/>
            </w:pPr>
            <w:bookmarkStart w:id="80" w:name="eq_3_2"/>
            <w:r>
              <w:rPr>
                <w:rFonts w:ascii="宋体" w:hAnsi="宋体" w:cs="宋体"/>
              </w:rPr>
              <w:t>（</w:t>
            </w:r>
            <w:r>
              <w:rPr>
                <w:rFonts w:ascii="宋体" w:hAnsi="宋体" w:cs="宋体"/>
              </w:rPr>
              <w:t>3.2</w:t>
            </w:r>
            <w:r>
              <w:rPr>
                <w:rFonts w:ascii="宋体" w:hAnsi="宋体" w:cs="宋体"/>
              </w:rPr>
              <w:t>）</w:t>
            </w:r>
            <w:bookmarkEnd w:id="80"/>
          </w:p>
        </w:tc>
      </w:tr>
    </w:tbl>
    <w:p w14:paraId="458A4B45" w14:textId="77777777" w:rsidR="00E15256" w:rsidRDefault="007D2A90">
      <w:r>
        <w:t>式（</w:t>
      </w:r>
      <w:r>
        <w:t>3.2</w:t>
      </w:r>
      <w:r>
        <w:t>）中，</w:t>
      </w:r>
      <w:r>
        <w:rPr>
          <w:rFonts w:ascii="Cambria Math" w:eastAsia="Cambria Math" w:hAnsi="Cambria Math" w:cs="Cambria Math"/>
        </w:rPr>
        <w:t>J_CD</w:t>
      </w:r>
      <w:r>
        <w:t xml:space="preserve"> </w:t>
      </w:r>
      <w:r>
        <w:t>与</w:t>
      </w:r>
      <w:r>
        <w:t xml:space="preserve"> </w:t>
      </w:r>
      <w:r>
        <w:rPr>
          <w:rFonts w:ascii="Cambria Math" w:eastAsia="Cambria Math" w:hAnsi="Cambria Math" w:cs="Cambria Math"/>
        </w:rPr>
        <w:t>J_HD</w:t>
      </w:r>
      <w:r>
        <w:t xml:space="preserve"> </w:t>
      </w:r>
      <w:r>
        <w:t>分别表示集合平均误差和最坏误差，</w:t>
      </w:r>
      <w:r>
        <w:rPr>
          <w:rFonts w:ascii="Cambria Math" w:eastAsia="Cambria Math" w:hAnsi="Cambria Math" w:cs="Cambria Math"/>
        </w:rPr>
        <w:t>J_P2F</w:t>
      </w:r>
      <w:r>
        <w:t xml:space="preserve"> </w:t>
      </w:r>
      <w:r>
        <w:t>表示输出点到原始曲面的距离，</w:t>
      </w:r>
      <w:r>
        <w:rPr>
          <w:rFonts w:ascii="Cambria Math" w:eastAsia="Cambria Math" w:hAnsi="Cambria Math" w:cs="Cambria Math"/>
        </w:rPr>
        <w:t>J_cv</w:t>
      </w:r>
      <w:r>
        <w:t xml:space="preserve"> </w:t>
      </w:r>
      <w:r>
        <w:t>表示最近邻间距的变异系数，</w:t>
      </w:r>
      <w:r>
        <w:rPr>
          <w:rFonts w:ascii="Cambria Math" w:eastAsia="Cambria Math" w:hAnsi="Cambria Math" w:cs="Cambria Math"/>
        </w:rPr>
        <w:t>J_NUC</w:t>
      </w:r>
      <w:r>
        <w:t xml:space="preserve"> </w:t>
      </w:r>
      <w:r>
        <w:t>表示多尺度局部均匀性。五项均按</w:t>
      </w:r>
      <w:r>
        <w:t>“</w:t>
      </w:r>
      <w:r>
        <w:t>越小越好</w:t>
      </w:r>
      <w:r>
        <w:t>”</w:t>
      </w:r>
      <w:r>
        <w:t>解释，但彼此量纲、统计性质与可回答的问题不同。密度感知</w:t>
      </w:r>
      <w:r>
        <w:t>Chamfer</w:t>
      </w:r>
      <w:r>
        <w:t>距离的研究同样指出，传统</w:t>
      </w:r>
      <w:r>
        <w:t>Chamfer</w:t>
      </w:r>
      <w:r>
        <w:t>距离可能对点密度差异不够敏感</w:t>
      </w:r>
      <w:r>
        <w:rPr>
          <w:rFonts w:ascii="宋体" w:hAnsi="宋体" w:cs="宋体"/>
          <w:sz w:val="18"/>
          <w:szCs w:val="18"/>
          <w:vertAlign w:val="superscript"/>
        </w:rPr>
        <w:t>[32]</w:t>
      </w:r>
      <w:r>
        <w:t>。</w:t>
      </w:r>
    </w:p>
    <w:p w14:paraId="65767752" w14:textId="77777777" w:rsidR="00E15256" w:rsidRDefault="007D2A90">
      <w:pPr>
        <w:pStyle w:val="af"/>
      </w:pPr>
      <w:bookmarkStart w:id="81" w:name="tab_3_1"/>
      <w:r>
        <w:t>表</w:t>
      </w:r>
      <w:r>
        <w:t xml:space="preserve"> 3.1 </w:t>
      </w:r>
      <w:r>
        <w:t>点云上采样质量维度、测量量及其解释边界</w:t>
      </w:r>
      <w:bookmarkEnd w:id="81"/>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3D6BCE86"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0CCC7C27" w14:textId="77777777" w:rsidR="00E15256" w:rsidRDefault="007D2A90">
            <w:pPr>
              <w:spacing w:line="260" w:lineRule="exact"/>
              <w:jc w:val="left"/>
            </w:pPr>
            <w:r>
              <w:rPr>
                <w:rFonts w:ascii="宋体" w:hAnsi="宋体" w:cs="宋体"/>
                <w:b/>
                <w:bCs/>
                <w:sz w:val="20"/>
                <w:szCs w:val="20"/>
              </w:rPr>
              <w:t>质量维度</w:t>
            </w:r>
          </w:p>
        </w:tc>
        <w:tc>
          <w:tcPr>
            <w:tcW w:w="2125" w:type="dxa"/>
            <w:shd w:val="clear" w:color="auto" w:fill="EDEDED"/>
            <w:tcMar>
              <w:top w:w="70" w:type="dxa"/>
              <w:left w:w="70" w:type="dxa"/>
              <w:bottom w:w="70" w:type="dxa"/>
              <w:right w:w="70" w:type="dxa"/>
            </w:tcMar>
            <w:vAlign w:val="center"/>
          </w:tcPr>
          <w:p w14:paraId="1BC3A535" w14:textId="77777777" w:rsidR="00E15256" w:rsidRDefault="007D2A90">
            <w:pPr>
              <w:spacing w:line="260" w:lineRule="exact"/>
              <w:jc w:val="left"/>
            </w:pPr>
            <w:r>
              <w:rPr>
                <w:rFonts w:ascii="宋体" w:hAnsi="宋体" w:cs="宋体"/>
                <w:b/>
                <w:bCs/>
                <w:sz w:val="20"/>
                <w:szCs w:val="20"/>
              </w:rPr>
              <w:t>本文测量量</w:t>
            </w:r>
          </w:p>
        </w:tc>
        <w:tc>
          <w:tcPr>
            <w:tcW w:w="2125" w:type="dxa"/>
            <w:shd w:val="clear" w:color="auto" w:fill="EDEDED"/>
            <w:tcMar>
              <w:top w:w="70" w:type="dxa"/>
              <w:left w:w="70" w:type="dxa"/>
              <w:bottom w:w="70" w:type="dxa"/>
              <w:right w:w="70" w:type="dxa"/>
            </w:tcMar>
            <w:vAlign w:val="center"/>
          </w:tcPr>
          <w:p w14:paraId="3BA5AF35" w14:textId="77777777" w:rsidR="00E15256" w:rsidRDefault="007D2A90">
            <w:pPr>
              <w:spacing w:line="260" w:lineRule="exact"/>
              <w:jc w:val="left"/>
            </w:pPr>
            <w:r>
              <w:rPr>
                <w:rFonts w:ascii="宋体" w:hAnsi="宋体" w:cs="宋体"/>
                <w:b/>
                <w:bCs/>
                <w:sz w:val="20"/>
                <w:szCs w:val="20"/>
              </w:rPr>
              <w:t>主要回答的问题</w:t>
            </w:r>
          </w:p>
        </w:tc>
        <w:tc>
          <w:tcPr>
            <w:tcW w:w="2125" w:type="dxa"/>
            <w:shd w:val="clear" w:color="auto" w:fill="EDEDED"/>
            <w:tcMar>
              <w:top w:w="70" w:type="dxa"/>
              <w:left w:w="70" w:type="dxa"/>
              <w:bottom w:w="70" w:type="dxa"/>
              <w:right w:w="70" w:type="dxa"/>
            </w:tcMar>
            <w:vAlign w:val="center"/>
          </w:tcPr>
          <w:p w14:paraId="5E3F4CA2" w14:textId="77777777" w:rsidR="00E15256" w:rsidRDefault="007D2A90">
            <w:pPr>
              <w:spacing w:line="260" w:lineRule="exact"/>
              <w:jc w:val="left"/>
            </w:pPr>
            <w:r>
              <w:rPr>
                <w:rFonts w:ascii="宋体" w:hAnsi="宋体" w:cs="宋体"/>
                <w:b/>
                <w:bCs/>
                <w:sz w:val="20"/>
                <w:szCs w:val="20"/>
              </w:rPr>
              <w:t>不能单独推出的结论</w:t>
            </w:r>
          </w:p>
        </w:tc>
      </w:tr>
      <w:tr w:rsidR="00E15256" w14:paraId="47523E7E"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BDEC531" w14:textId="77777777" w:rsidR="00E15256" w:rsidRDefault="007D2A90">
            <w:pPr>
              <w:spacing w:line="260" w:lineRule="exact"/>
              <w:jc w:val="left"/>
            </w:pPr>
            <w:r>
              <w:rPr>
                <w:rFonts w:ascii="宋体" w:hAnsi="宋体" w:cs="宋体"/>
                <w:sz w:val="20"/>
                <w:szCs w:val="20"/>
              </w:rPr>
              <w:t>平均几何保真</w:t>
            </w:r>
          </w:p>
        </w:tc>
        <w:tc>
          <w:tcPr>
            <w:tcW w:w="2125" w:type="dxa"/>
            <w:tcMar>
              <w:top w:w="70" w:type="dxa"/>
              <w:left w:w="70" w:type="dxa"/>
              <w:bottom w:w="70" w:type="dxa"/>
              <w:right w:w="70" w:type="dxa"/>
            </w:tcMar>
            <w:vAlign w:val="center"/>
          </w:tcPr>
          <w:p w14:paraId="5C3FD2D3" w14:textId="77777777" w:rsidR="00E15256" w:rsidRDefault="007D2A90">
            <w:pPr>
              <w:spacing w:line="260" w:lineRule="exact"/>
              <w:jc w:val="left"/>
            </w:pPr>
            <w:r>
              <w:rPr>
                <w:rFonts w:ascii="宋体" w:hAnsi="宋体" w:cs="宋体"/>
                <w:sz w:val="20"/>
                <w:szCs w:val="20"/>
              </w:rPr>
              <w:t>CD</w:t>
            </w:r>
          </w:p>
        </w:tc>
        <w:tc>
          <w:tcPr>
            <w:tcW w:w="2125" w:type="dxa"/>
            <w:tcMar>
              <w:top w:w="70" w:type="dxa"/>
              <w:left w:w="70" w:type="dxa"/>
              <w:bottom w:w="70" w:type="dxa"/>
              <w:right w:w="70" w:type="dxa"/>
            </w:tcMar>
            <w:vAlign w:val="center"/>
          </w:tcPr>
          <w:p w14:paraId="1787C365" w14:textId="77777777" w:rsidR="00E15256" w:rsidRDefault="007D2A90">
            <w:pPr>
              <w:spacing w:line="260" w:lineRule="exact"/>
              <w:jc w:val="left"/>
            </w:pPr>
            <w:r>
              <w:rPr>
                <w:rFonts w:ascii="宋体" w:hAnsi="宋体" w:cs="宋体"/>
                <w:sz w:val="20"/>
                <w:szCs w:val="20"/>
              </w:rPr>
              <w:t>两个点集平均是否相互接近</w:t>
            </w:r>
          </w:p>
        </w:tc>
        <w:tc>
          <w:tcPr>
            <w:tcW w:w="2125" w:type="dxa"/>
            <w:tcMar>
              <w:top w:w="70" w:type="dxa"/>
              <w:left w:w="70" w:type="dxa"/>
              <w:bottom w:w="70" w:type="dxa"/>
              <w:right w:w="70" w:type="dxa"/>
            </w:tcMar>
            <w:vAlign w:val="center"/>
          </w:tcPr>
          <w:p w14:paraId="4E5FABE5" w14:textId="77777777" w:rsidR="00E15256" w:rsidRDefault="007D2A90">
            <w:pPr>
              <w:spacing w:line="260" w:lineRule="exact"/>
              <w:jc w:val="left"/>
            </w:pPr>
            <w:r>
              <w:rPr>
                <w:rFonts w:ascii="宋体" w:hAnsi="宋体" w:cs="宋体"/>
                <w:sz w:val="20"/>
                <w:szCs w:val="20"/>
              </w:rPr>
              <w:t>点间距均匀、无局部空洞</w:t>
            </w:r>
          </w:p>
        </w:tc>
      </w:tr>
      <w:tr w:rsidR="00E15256" w14:paraId="1ED41EE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39343A7F" w14:textId="77777777" w:rsidR="00E15256" w:rsidRDefault="007D2A90">
            <w:pPr>
              <w:spacing w:line="260" w:lineRule="exact"/>
              <w:jc w:val="left"/>
            </w:pPr>
            <w:r>
              <w:rPr>
                <w:rFonts w:ascii="宋体" w:hAnsi="宋体" w:cs="宋体"/>
                <w:sz w:val="20"/>
                <w:szCs w:val="20"/>
              </w:rPr>
              <w:t>最坏区域风险</w:t>
            </w:r>
          </w:p>
        </w:tc>
        <w:tc>
          <w:tcPr>
            <w:tcW w:w="2125" w:type="dxa"/>
            <w:tcMar>
              <w:top w:w="70" w:type="dxa"/>
              <w:left w:w="70" w:type="dxa"/>
              <w:bottom w:w="70" w:type="dxa"/>
              <w:right w:w="70" w:type="dxa"/>
            </w:tcMar>
            <w:vAlign w:val="center"/>
          </w:tcPr>
          <w:p w14:paraId="23B4E1FF" w14:textId="77777777" w:rsidR="00E15256" w:rsidRDefault="007D2A90">
            <w:pPr>
              <w:spacing w:line="260" w:lineRule="exact"/>
              <w:jc w:val="left"/>
            </w:pPr>
            <w:r>
              <w:rPr>
                <w:rFonts w:ascii="宋体" w:hAnsi="宋体" w:cs="宋体"/>
                <w:sz w:val="20"/>
                <w:szCs w:val="20"/>
              </w:rPr>
              <w:t>HD</w:t>
            </w:r>
          </w:p>
        </w:tc>
        <w:tc>
          <w:tcPr>
            <w:tcW w:w="2125" w:type="dxa"/>
            <w:tcMar>
              <w:top w:w="70" w:type="dxa"/>
              <w:left w:w="70" w:type="dxa"/>
              <w:bottom w:w="70" w:type="dxa"/>
              <w:right w:w="70" w:type="dxa"/>
            </w:tcMar>
            <w:vAlign w:val="center"/>
          </w:tcPr>
          <w:p w14:paraId="6D4EAE87" w14:textId="77777777" w:rsidR="00E15256" w:rsidRDefault="007D2A90">
            <w:pPr>
              <w:spacing w:line="260" w:lineRule="exact"/>
              <w:jc w:val="left"/>
            </w:pPr>
            <w:r>
              <w:rPr>
                <w:rFonts w:ascii="宋体" w:hAnsi="宋体" w:cs="宋体"/>
                <w:sz w:val="20"/>
                <w:szCs w:val="20"/>
              </w:rPr>
              <w:t>是否存在较大的最坏最近邻误差</w:t>
            </w:r>
          </w:p>
        </w:tc>
        <w:tc>
          <w:tcPr>
            <w:tcW w:w="2125" w:type="dxa"/>
            <w:tcMar>
              <w:top w:w="70" w:type="dxa"/>
              <w:left w:w="70" w:type="dxa"/>
              <w:bottom w:w="70" w:type="dxa"/>
              <w:right w:w="70" w:type="dxa"/>
            </w:tcMar>
            <w:vAlign w:val="center"/>
          </w:tcPr>
          <w:p w14:paraId="7E8A6866" w14:textId="77777777" w:rsidR="00E15256" w:rsidRDefault="007D2A90">
            <w:pPr>
              <w:spacing w:line="260" w:lineRule="exact"/>
              <w:jc w:val="left"/>
            </w:pPr>
            <w:r>
              <w:rPr>
                <w:rFonts w:ascii="宋体" w:hAnsi="宋体" w:cs="宋体"/>
                <w:sz w:val="20"/>
                <w:szCs w:val="20"/>
              </w:rPr>
              <w:t>大多数点的平均质量</w:t>
            </w:r>
          </w:p>
        </w:tc>
      </w:tr>
      <w:tr w:rsidR="00E15256" w14:paraId="208CCF73"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AB20B30" w14:textId="77777777" w:rsidR="00E15256" w:rsidRDefault="007D2A90">
            <w:pPr>
              <w:spacing w:line="260" w:lineRule="exact"/>
              <w:jc w:val="left"/>
            </w:pPr>
            <w:r>
              <w:rPr>
                <w:rFonts w:ascii="宋体" w:hAnsi="宋体" w:cs="宋体"/>
                <w:sz w:val="20"/>
                <w:szCs w:val="20"/>
              </w:rPr>
              <w:t>曲面贴合</w:t>
            </w:r>
          </w:p>
        </w:tc>
        <w:tc>
          <w:tcPr>
            <w:tcW w:w="2125" w:type="dxa"/>
            <w:tcMar>
              <w:top w:w="70" w:type="dxa"/>
              <w:left w:w="70" w:type="dxa"/>
              <w:bottom w:w="70" w:type="dxa"/>
              <w:right w:w="70" w:type="dxa"/>
            </w:tcMar>
            <w:vAlign w:val="center"/>
          </w:tcPr>
          <w:p w14:paraId="2B63FBAB" w14:textId="77777777" w:rsidR="00E15256" w:rsidRDefault="007D2A90">
            <w:pPr>
              <w:spacing w:line="260" w:lineRule="exact"/>
              <w:jc w:val="left"/>
            </w:pPr>
            <w:r>
              <w:rPr>
                <w:rFonts w:ascii="宋体" w:hAnsi="宋体" w:cs="宋体"/>
                <w:sz w:val="20"/>
                <w:szCs w:val="20"/>
              </w:rPr>
              <w:t>P2F</w:t>
            </w:r>
          </w:p>
        </w:tc>
        <w:tc>
          <w:tcPr>
            <w:tcW w:w="2125" w:type="dxa"/>
            <w:tcMar>
              <w:top w:w="70" w:type="dxa"/>
              <w:left w:w="70" w:type="dxa"/>
              <w:bottom w:w="70" w:type="dxa"/>
              <w:right w:w="70" w:type="dxa"/>
            </w:tcMar>
            <w:vAlign w:val="center"/>
          </w:tcPr>
          <w:p w14:paraId="35BA90AF" w14:textId="77777777" w:rsidR="00E15256" w:rsidRDefault="007D2A90">
            <w:pPr>
              <w:spacing w:line="260" w:lineRule="exact"/>
              <w:jc w:val="left"/>
            </w:pPr>
            <w:r>
              <w:rPr>
                <w:rFonts w:ascii="宋体" w:hAnsi="宋体" w:cs="宋体"/>
                <w:sz w:val="20"/>
                <w:szCs w:val="20"/>
              </w:rPr>
              <w:t>输出是否偏离原始曲面</w:t>
            </w:r>
          </w:p>
        </w:tc>
        <w:tc>
          <w:tcPr>
            <w:tcW w:w="2125" w:type="dxa"/>
            <w:tcMar>
              <w:top w:w="70" w:type="dxa"/>
              <w:left w:w="70" w:type="dxa"/>
              <w:bottom w:w="70" w:type="dxa"/>
              <w:right w:w="70" w:type="dxa"/>
            </w:tcMar>
            <w:vAlign w:val="center"/>
          </w:tcPr>
          <w:p w14:paraId="514D60F1" w14:textId="77777777" w:rsidR="00E15256" w:rsidRDefault="007D2A90">
            <w:pPr>
              <w:spacing w:line="260" w:lineRule="exact"/>
              <w:jc w:val="left"/>
            </w:pPr>
            <w:r>
              <w:rPr>
                <w:rFonts w:ascii="宋体" w:hAnsi="宋体" w:cs="宋体"/>
                <w:sz w:val="20"/>
                <w:szCs w:val="20"/>
              </w:rPr>
              <w:t>点在曲面上是否均匀</w:t>
            </w:r>
          </w:p>
        </w:tc>
      </w:tr>
      <w:tr w:rsidR="00E15256" w14:paraId="3D8D1880"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54FF36B5" w14:textId="77777777" w:rsidR="00E15256" w:rsidRDefault="007D2A90">
            <w:pPr>
              <w:spacing w:line="260" w:lineRule="exact"/>
              <w:jc w:val="left"/>
            </w:pPr>
            <w:r>
              <w:rPr>
                <w:rFonts w:ascii="宋体" w:hAnsi="宋体" w:cs="宋体"/>
                <w:sz w:val="20"/>
                <w:szCs w:val="20"/>
              </w:rPr>
              <w:lastRenderedPageBreak/>
              <w:t>局部间距离散</w:t>
            </w:r>
          </w:p>
        </w:tc>
        <w:tc>
          <w:tcPr>
            <w:tcW w:w="2125" w:type="dxa"/>
            <w:tcMar>
              <w:top w:w="70" w:type="dxa"/>
              <w:left w:w="70" w:type="dxa"/>
              <w:bottom w:w="70" w:type="dxa"/>
              <w:right w:w="70" w:type="dxa"/>
            </w:tcMar>
            <w:vAlign w:val="center"/>
          </w:tcPr>
          <w:p w14:paraId="5DE2A5FA" w14:textId="77777777" w:rsidR="00E15256" w:rsidRDefault="007D2A90">
            <w:pPr>
              <w:spacing w:line="260" w:lineRule="exact"/>
              <w:jc w:val="center"/>
            </w:pPr>
            <w:r>
              <w:rPr>
                <w:rFonts w:ascii="Cambria Math" w:eastAsia="Cambria Math" w:hAnsi="Cambria Math" w:cs="Cambria Math"/>
                <w:sz w:val="20"/>
                <w:szCs w:val="20"/>
              </w:rPr>
              <w:t>cv_nn</w:t>
            </w:r>
          </w:p>
        </w:tc>
        <w:tc>
          <w:tcPr>
            <w:tcW w:w="2125" w:type="dxa"/>
            <w:tcMar>
              <w:top w:w="70" w:type="dxa"/>
              <w:left w:w="70" w:type="dxa"/>
              <w:bottom w:w="70" w:type="dxa"/>
              <w:right w:w="70" w:type="dxa"/>
            </w:tcMar>
            <w:vAlign w:val="center"/>
          </w:tcPr>
          <w:p w14:paraId="5B065B0F" w14:textId="77777777" w:rsidR="00E15256" w:rsidRDefault="007D2A90">
            <w:pPr>
              <w:spacing w:line="260" w:lineRule="exact"/>
              <w:jc w:val="left"/>
            </w:pPr>
            <w:r>
              <w:rPr>
                <w:rFonts w:ascii="宋体" w:hAnsi="宋体" w:cs="宋体"/>
                <w:sz w:val="20"/>
                <w:szCs w:val="20"/>
              </w:rPr>
              <w:t>最近邻间距相对波动是否变小</w:t>
            </w:r>
          </w:p>
        </w:tc>
        <w:tc>
          <w:tcPr>
            <w:tcW w:w="2125" w:type="dxa"/>
            <w:tcMar>
              <w:top w:w="70" w:type="dxa"/>
              <w:left w:w="70" w:type="dxa"/>
              <w:bottom w:w="70" w:type="dxa"/>
              <w:right w:w="70" w:type="dxa"/>
            </w:tcMar>
            <w:vAlign w:val="center"/>
          </w:tcPr>
          <w:p w14:paraId="1DE0363A" w14:textId="77777777" w:rsidR="00E15256" w:rsidRDefault="007D2A90">
            <w:pPr>
              <w:spacing w:line="260" w:lineRule="exact"/>
              <w:jc w:val="left"/>
            </w:pPr>
            <w:r>
              <w:rPr>
                <w:rFonts w:ascii="宋体" w:hAnsi="宋体" w:cs="宋体"/>
                <w:sz w:val="20"/>
                <w:szCs w:val="20"/>
              </w:rPr>
              <w:t>点是否贴近正确曲面</w:t>
            </w:r>
          </w:p>
        </w:tc>
      </w:tr>
      <w:tr w:rsidR="00E15256" w14:paraId="0AF8B434"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8F1C0A3" w14:textId="77777777" w:rsidR="00E15256" w:rsidRDefault="007D2A90">
            <w:pPr>
              <w:spacing w:line="260" w:lineRule="exact"/>
              <w:jc w:val="left"/>
            </w:pPr>
            <w:r>
              <w:rPr>
                <w:rFonts w:ascii="宋体" w:hAnsi="宋体" w:cs="宋体"/>
                <w:sz w:val="20"/>
                <w:szCs w:val="20"/>
              </w:rPr>
              <w:t>多尺度均匀性</w:t>
            </w:r>
          </w:p>
        </w:tc>
        <w:tc>
          <w:tcPr>
            <w:tcW w:w="2125" w:type="dxa"/>
            <w:tcMar>
              <w:top w:w="70" w:type="dxa"/>
              <w:left w:w="70" w:type="dxa"/>
              <w:bottom w:w="70" w:type="dxa"/>
              <w:right w:w="70" w:type="dxa"/>
            </w:tcMar>
            <w:vAlign w:val="center"/>
          </w:tcPr>
          <w:p w14:paraId="1D781AC3" w14:textId="77777777" w:rsidR="00E15256" w:rsidRDefault="007D2A90">
            <w:pPr>
              <w:spacing w:line="260" w:lineRule="exact"/>
              <w:jc w:val="left"/>
            </w:pPr>
            <w:r>
              <w:rPr>
                <w:rFonts w:ascii="宋体" w:hAnsi="宋体" w:cs="宋体"/>
                <w:sz w:val="20"/>
                <w:szCs w:val="20"/>
              </w:rPr>
              <w:t>NUC</w:t>
            </w:r>
          </w:p>
        </w:tc>
        <w:tc>
          <w:tcPr>
            <w:tcW w:w="2125" w:type="dxa"/>
            <w:tcMar>
              <w:top w:w="70" w:type="dxa"/>
              <w:left w:w="70" w:type="dxa"/>
              <w:bottom w:w="70" w:type="dxa"/>
              <w:right w:w="70" w:type="dxa"/>
            </w:tcMar>
            <w:vAlign w:val="center"/>
          </w:tcPr>
          <w:p w14:paraId="23A773BF" w14:textId="77777777" w:rsidR="00E15256" w:rsidRDefault="007D2A90">
            <w:pPr>
              <w:spacing w:line="260" w:lineRule="exact"/>
              <w:jc w:val="left"/>
            </w:pPr>
            <w:r>
              <w:rPr>
                <w:rFonts w:ascii="宋体" w:hAnsi="宋体" w:cs="宋体"/>
                <w:sz w:val="20"/>
                <w:szCs w:val="20"/>
              </w:rPr>
              <w:t>不同局部尺度上的计数波动</w:t>
            </w:r>
          </w:p>
        </w:tc>
        <w:tc>
          <w:tcPr>
            <w:tcW w:w="2125" w:type="dxa"/>
            <w:tcMar>
              <w:top w:w="70" w:type="dxa"/>
              <w:left w:w="70" w:type="dxa"/>
              <w:bottom w:w="70" w:type="dxa"/>
              <w:right w:w="70" w:type="dxa"/>
            </w:tcMar>
            <w:vAlign w:val="center"/>
          </w:tcPr>
          <w:p w14:paraId="6A10361C" w14:textId="77777777" w:rsidR="00E15256" w:rsidRDefault="007D2A90">
            <w:pPr>
              <w:spacing w:line="260" w:lineRule="exact"/>
              <w:jc w:val="left"/>
            </w:pPr>
            <w:r>
              <w:rPr>
                <w:rFonts w:ascii="宋体" w:hAnsi="宋体" w:cs="宋体"/>
                <w:sz w:val="20"/>
                <w:szCs w:val="20"/>
              </w:rPr>
              <w:t>几何细节是否准确</w:t>
            </w:r>
          </w:p>
        </w:tc>
      </w:tr>
    </w:tbl>
    <w:p w14:paraId="0225F52D" w14:textId="77777777" w:rsidR="00E15256" w:rsidRDefault="007D2A90">
      <w:r>
        <w:t>表</w:t>
      </w:r>
      <w:r>
        <w:t xml:space="preserve"> 3.1 </w:t>
      </w:r>
      <w:r>
        <w:t>的意义不是增加评价数量，而是把结论拆到正确的证据上。若某方法仅降低</w:t>
      </w:r>
      <w:r>
        <w:t xml:space="preserve"> </w:t>
      </w:r>
      <w:r>
        <w:rPr>
          <w:rFonts w:ascii="Cambria Math" w:eastAsia="Cambria Math" w:hAnsi="Cambria Math" w:cs="Cambria Math"/>
        </w:rPr>
        <w:t>cv_nn</w:t>
      </w:r>
      <w:r>
        <w:t>，正文只能说其局部间距离散程度下降；若</w:t>
      </w:r>
      <w:r>
        <w:t>CD</w:t>
      </w:r>
      <w:r>
        <w:t>同时升高，则应报告均匀性与几何保真之间的权衡，而不能用</w:t>
      </w:r>
      <w:r>
        <w:t>“</w:t>
      </w:r>
      <w:r>
        <w:t>综合性能提升</w:t>
      </w:r>
      <w:r>
        <w:t>”</w:t>
      </w:r>
      <w:r>
        <w:t>遮蔽反向指标。若</w:t>
      </w:r>
      <w:r>
        <w:t>P2F</w:t>
      </w:r>
      <w:r>
        <w:t>缺少原始网格或统一实现，则该项只能列为待补证据，不能用</w:t>
      </w:r>
      <w:r>
        <w:t>CD</w:t>
      </w:r>
      <w:r>
        <w:t>替代后仍沿用</w:t>
      </w:r>
      <w:r>
        <w:t>P2F</w:t>
      </w:r>
      <w:r>
        <w:t>的名称。</w:t>
      </w:r>
    </w:p>
    <w:p w14:paraId="053B815D" w14:textId="77777777" w:rsidR="00E15256" w:rsidRDefault="007D2A90">
      <w:r>
        <w:t>质量向量还带来一个重要的排序变化：不同方法未必存在单一全序。当方法</w:t>
      </w:r>
      <w:r>
        <w:t>A</w:t>
      </w:r>
      <w:r>
        <w:t>降低</w:t>
      </w:r>
      <w:r>
        <w:t>CD</w:t>
      </w:r>
      <w:r>
        <w:t>但提高</w:t>
      </w:r>
      <w:r>
        <w:t>HD</w:t>
      </w:r>
      <w:r>
        <w:t>，方法</w:t>
      </w:r>
      <w:r>
        <w:t>B</w:t>
      </w:r>
      <w:r>
        <w:t>降低</w:t>
      </w:r>
      <w:r>
        <w:t xml:space="preserve"> </w:t>
      </w:r>
      <w:r>
        <w:rPr>
          <w:rFonts w:ascii="Cambria Math" w:eastAsia="Cambria Math" w:hAnsi="Cambria Math" w:cs="Cambria Math"/>
        </w:rPr>
        <w:t>cv_nn</w:t>
      </w:r>
      <w:r>
        <w:t>却提高</w:t>
      </w:r>
      <w:r>
        <w:t>Q4/Q1</w:t>
      </w:r>
      <w:r>
        <w:t>时，若没有预先给定的应用偏好，就不能把五项指标任意加权成一个</w:t>
      </w:r>
      <w:r>
        <w:t>“</w:t>
      </w:r>
      <w:r>
        <w:t>总分</w:t>
      </w:r>
      <w:r>
        <w:t>”</w:t>
      </w:r>
      <w:r>
        <w:t>再宣布唯一最优。较稳妥的做法是先检查一组方法是否在所有已测维度上都不差于另一组；若不存在这种支配关系，则保留权衡。第</w:t>
      </w:r>
      <w:r>
        <w:t>6</w:t>
      </w:r>
      <w:r>
        <w:t>章据此分别报告绝对值、相对变化和逐样本差值，不在事后根据有利结果重新设计综合指标。</w:t>
      </w:r>
    </w:p>
    <w:p w14:paraId="56DE813C" w14:textId="77777777" w:rsidR="00E15256" w:rsidRDefault="007D2A90">
      <w:r>
        <w:t>指标的空间尺度同样需要区分。</w:t>
      </w:r>
      <w:r>
        <w:t>CD</w:t>
      </w:r>
      <w:r>
        <w:t>在整个点集上聚合最近邻误差，</w:t>
      </w:r>
      <w:r>
        <w:t>HD</w:t>
      </w:r>
      <w:r>
        <w:t>只由最坏匹配决定，</w:t>
      </w:r>
      <w:r>
        <w:rPr>
          <w:rFonts w:ascii="Cambria Math" w:eastAsia="Cambria Math" w:hAnsi="Cambria Math" w:cs="Cambria Math"/>
        </w:rPr>
        <w:t>cv_nn</w:t>
      </w:r>
      <w:r>
        <w:t>集中于每个点的最近邻尺度，</w:t>
      </w:r>
      <w:r>
        <w:t>NUC</w:t>
      </w:r>
      <w:r>
        <w:t>则可以覆盖多个局部半径。一个算法可能缩小最近邻间距波动，却没有填补较大尺度的空洞；也可能减少少量离群点，从而改善</w:t>
      </w:r>
      <w:r>
        <w:t>HD</w:t>
      </w:r>
      <w:r>
        <w:t>，但不改变大多数点的局部分布。把这些尺度并列展示，能够把</w:t>
      </w:r>
      <w:r>
        <w:t>“</w:t>
      </w:r>
      <w:r>
        <w:t>平均上更近</w:t>
      </w:r>
      <w:r>
        <w:t>”“</w:t>
      </w:r>
      <w:r>
        <w:t>最坏点更少</w:t>
      </w:r>
      <w:r>
        <w:t>”</w:t>
      </w:r>
      <w:r>
        <w:t>和</w:t>
      </w:r>
      <w:r>
        <w:t>“</w:t>
      </w:r>
      <w:r>
        <w:t>局部铺展更规则</w:t>
      </w:r>
      <w:r>
        <w:t>”</w:t>
      </w:r>
      <w:r>
        <w:t>三种不同变化从同一句性能表述中分离出来。</w:t>
      </w:r>
    </w:p>
    <w:p w14:paraId="3110D153" w14:textId="77777777" w:rsidR="00E15256" w:rsidRDefault="007D2A90">
      <w:pPr>
        <w:pStyle w:val="ae"/>
      </w:pPr>
      <w:bookmarkStart w:id="82" w:name="_Toc237497371"/>
      <w:r>
        <w:t xml:space="preserve">3.1.3 </w:t>
      </w:r>
      <w:r>
        <w:t>重建目标、分布目标与训练梯度的作用分析</w:t>
      </w:r>
      <w:bookmarkEnd w:id="82"/>
    </w:p>
    <w:p w14:paraId="6D3B3557" w14:textId="77777777" w:rsidR="00E15256" w:rsidRDefault="007D2A90">
      <w:r>
        <w:t>双向</w:t>
      </w:r>
      <w:r>
        <w:t>Chamfer</w:t>
      </w:r>
      <w:r>
        <w:t>距离把输出到真值和真值到输出两个方向的最近邻平方距离相加：</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DB9E3F3"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137A42CB"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546126B5" w14:textId="77777777" w:rsidR="00E15256" w:rsidRDefault="007D2A90">
            <w:pPr>
              <w:spacing w:before="80" w:after="80" w:line="240" w:lineRule="auto"/>
              <w:jc w:val="center"/>
            </w:pPr>
            <w:r>
              <w:rPr>
                <w:noProof/>
              </w:rPr>
              <w:drawing>
                <wp:inline distT="0" distB="0" distL="0" distR="0" wp14:anchorId="67698B72" wp14:editId="57177B45">
                  <wp:extent cx="4048125" cy="466725"/>
                  <wp:effectExtent l="0" t="0" r="0" b="0"/>
                  <wp:docPr id="366496269" name="图片 36649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4667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2E16DA1A" w14:textId="77777777" w:rsidR="00E15256" w:rsidRDefault="007D2A90">
            <w:pPr>
              <w:jc w:val="right"/>
            </w:pPr>
            <w:bookmarkStart w:id="83" w:name="eq_3_3"/>
            <w:r>
              <w:rPr>
                <w:rFonts w:ascii="宋体" w:hAnsi="宋体" w:cs="宋体"/>
              </w:rPr>
              <w:t>（</w:t>
            </w:r>
            <w:r>
              <w:rPr>
                <w:rFonts w:ascii="宋体" w:hAnsi="宋体" w:cs="宋体"/>
              </w:rPr>
              <w:t>3.3</w:t>
            </w:r>
            <w:r>
              <w:rPr>
                <w:rFonts w:ascii="宋体" w:hAnsi="宋体" w:cs="宋体"/>
              </w:rPr>
              <w:t>）</w:t>
            </w:r>
            <w:bookmarkEnd w:id="83"/>
          </w:p>
        </w:tc>
      </w:tr>
    </w:tbl>
    <w:p w14:paraId="1F6AA637" w14:textId="77777777" w:rsidR="00E15256" w:rsidRDefault="007D2A90">
      <w:r>
        <w:t>式（</w:t>
      </w:r>
      <w:r>
        <w:t>3.3</w:t>
      </w:r>
      <w:r>
        <w:t>）的第一项约束输出点贴近真值，第二项约束真值区域被输出覆盖。它适合无序点集，但最近邻匹配并不惩罚多个输出点共享相近真值，也不直接要求邻近输出点保持稳定间距。因此，较低的</w:t>
      </w:r>
      <w:r>
        <w:t xml:space="preserve"> </w:t>
      </w:r>
      <w:r>
        <w:rPr>
          <w:rFonts w:ascii="Cambria Math" w:eastAsia="Cambria Math" w:hAnsi="Cambria Math" w:cs="Cambria Math"/>
        </w:rPr>
        <w:t>L_CD</w:t>
      </w:r>
      <w:r>
        <w:t xml:space="preserve"> </w:t>
      </w:r>
      <w:r>
        <w:t>与较好的局部均匀性在逻辑上不是等价命题。</w:t>
      </w:r>
    </w:p>
    <w:p w14:paraId="597743A7" w14:textId="77777777" w:rsidR="00E15256" w:rsidRDefault="007D2A90">
      <w:r>
        <w:t>判别器提供的是另一类信号。设</w:t>
      </w:r>
      <w:r>
        <w:t xml:space="preserve"> </w:t>
      </w:r>
      <w:r>
        <w:rPr>
          <w:rFonts w:ascii="Cambria Math" w:eastAsia="Cambria Math" w:hAnsi="Cambria Math" w:cs="Cambria Math"/>
        </w:rPr>
        <w:t>D_φ</w:t>
      </w:r>
      <w:r>
        <w:t xml:space="preserve"> </w:t>
      </w:r>
      <w:r>
        <w:t>为点云判别器，</w:t>
      </w:r>
      <w:r>
        <w:rPr>
          <w:rFonts w:ascii="Cambria Math" w:eastAsia="Cambria Math" w:hAnsi="Cambria Math" w:cs="Cambria Math"/>
        </w:rPr>
        <w:t>φ</w:t>
      </w:r>
      <w:r>
        <w:t xml:space="preserve"> </w:t>
      </w:r>
      <w:r>
        <w:t>为其参数，生成器侧的对抗损失记为</w:t>
      </w:r>
      <w:r>
        <w:t xml:space="preserve"> </w:t>
      </w:r>
      <w:r>
        <w:rPr>
          <w:rFonts w:ascii="Cambria Math" w:eastAsia="Cambria Math" w:hAnsi="Cambria Math" w:cs="Cambria Math"/>
        </w:rPr>
        <w:t>L_adv</w:t>
      </w:r>
      <w:r>
        <w:t>。判别器可以通过数据学习真值点集的高阶分布特征，因</w:t>
      </w:r>
      <w:r>
        <w:lastRenderedPageBreak/>
        <w:t>此有可能补充式（</w:t>
      </w:r>
      <w:r>
        <w:t>3.3</w:t>
      </w:r>
      <w:r>
        <w:t>）未显式表达的局部组织信息；但其梯度也可能与重建梯度冲突，或者因尺度过小而不起作用、因尺度过大而破坏几何保真。多任务加权和梯度冲突研究说明，多损失联合优化的结果取决于梯度大小与方向，而不只取决于损失值本身</w:t>
      </w:r>
      <w:r>
        <w:rPr>
          <w:rFonts w:ascii="宋体" w:hAnsi="宋体" w:cs="宋体"/>
          <w:sz w:val="18"/>
          <w:szCs w:val="18"/>
          <w:vertAlign w:val="superscript"/>
        </w:rPr>
        <w:t>[24][27][28]</w:t>
      </w:r>
      <w:r>
        <w:t>。</w:t>
      </w:r>
    </w:p>
    <w:p w14:paraId="4F6B35EF" w14:textId="77777777" w:rsidR="00E15256" w:rsidRDefault="007D2A90">
      <w:r>
        <w:t>由此，本文不把</w:t>
      </w:r>
      <w:r>
        <w:t>“</w:t>
      </w:r>
      <w:r>
        <w:t>是否引入判别器</w:t>
      </w:r>
      <w:r>
        <w:t>”</w:t>
      </w:r>
      <w:r>
        <w:t>与</w:t>
      </w:r>
      <w:r>
        <w:t>“</w:t>
      </w:r>
      <w:r>
        <w:t>判别器贡献多大</w:t>
      </w:r>
      <w:r>
        <w:t>”</w:t>
      </w:r>
      <w:r>
        <w:t>混为同一问题。前者由无对抗基线与固定对抗组比较，后者由固定对抗组与自适应对抗组比较；显式均匀性损失则作为另一条竞争路径。图</w:t>
      </w:r>
      <w:r>
        <w:t xml:space="preserve"> 3.1 </w:t>
      </w:r>
      <w:r>
        <w:t>在首次讨论上述关系之后给出质量目标的分析框架。</w:t>
      </w:r>
    </w:p>
    <w:p w14:paraId="5F00EA9D" w14:textId="77777777" w:rsidR="00E15256" w:rsidRDefault="007D2A90">
      <w:pPr>
        <w:keepNext/>
        <w:spacing w:before="100" w:after="80" w:line="240" w:lineRule="auto"/>
        <w:jc w:val="center"/>
      </w:pPr>
      <w:r>
        <w:rPr>
          <w:noProof/>
        </w:rPr>
        <w:drawing>
          <wp:inline distT="0" distB="0" distL="0" distR="0" wp14:anchorId="3AE0F6D6" wp14:editId="636A3161">
            <wp:extent cx="4953000" cy="2695575"/>
            <wp:effectExtent l="0" t="0" r="0" b="0"/>
            <wp:docPr id="1131873378" name="图片 113187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695575"/>
                    </a:xfrm>
                    <a:prstGeom prst="rect">
                      <a:avLst/>
                    </a:prstGeom>
                  </pic:spPr>
                </pic:pic>
              </a:graphicData>
            </a:graphic>
          </wp:inline>
        </w:drawing>
      </w:r>
    </w:p>
    <w:p w14:paraId="41356C3E" w14:textId="77777777" w:rsidR="00E15256" w:rsidRDefault="007D2A90">
      <w:pPr>
        <w:pStyle w:val="af"/>
        <w:keepNext w:val="0"/>
      </w:pPr>
      <w:bookmarkStart w:id="84" w:name="fig_3_1"/>
      <w:r>
        <w:t>图</w:t>
      </w:r>
      <w:r>
        <w:t xml:space="preserve"> 3.1 </w:t>
      </w:r>
      <w:r>
        <w:t>点云上采样质量目标及其测量关系</w:t>
      </w:r>
      <w:bookmarkEnd w:id="84"/>
    </w:p>
    <w:p w14:paraId="39864CE2" w14:textId="77777777" w:rsidR="00E15256" w:rsidRDefault="007D2A90">
      <w:pPr>
        <w:pStyle w:val="ad"/>
      </w:pPr>
      <w:bookmarkStart w:id="85" w:name="_Toc237497372"/>
      <w:r>
        <w:t xml:space="preserve">3.2 </w:t>
      </w:r>
      <w:r>
        <w:t>基线系统与数据流分析</w:t>
      </w:r>
      <w:bookmarkEnd w:id="85"/>
    </w:p>
    <w:p w14:paraId="70404314" w14:textId="77777777" w:rsidR="00E15256" w:rsidRDefault="007D2A90">
      <w:pPr>
        <w:pStyle w:val="ae"/>
      </w:pPr>
      <w:bookmarkStart w:id="86" w:name="_Toc237497373"/>
      <w:r>
        <w:t>3.2.1 PU-Transformer</w:t>
      </w:r>
      <w:r>
        <w:t>生成器和点云判别器</w:t>
      </w:r>
      <w:bookmarkEnd w:id="86"/>
    </w:p>
    <w:p w14:paraId="6C5A5352" w14:textId="77777777" w:rsidR="00E15256" w:rsidRDefault="007D2A90">
      <w:r>
        <w:t>生成器沿用</w:t>
      </w:r>
      <w:r>
        <w:t>PU-Transformer</w:t>
      </w:r>
      <w:r>
        <w:t>的基本结构：输入坐标先映射为逐点特征，随后经过位置融合与通道偏移多头自注意力编码，最终通过通道到点数维的重排得到密集点特征并回归坐标</w:t>
      </w:r>
      <w:r>
        <w:rPr>
          <w:rFonts w:ascii="宋体" w:hAnsi="宋体" w:cs="宋体"/>
          <w:sz w:val="18"/>
          <w:szCs w:val="18"/>
          <w:vertAlign w:val="superscript"/>
        </w:rPr>
        <w:t>[17]</w:t>
      </w:r>
      <w:r>
        <w:t>。当前代码固定通道序列为</w:t>
      </w:r>
      <w:r>
        <w:t>32</w:t>
      </w:r>
      <w:r>
        <w:t>、</w:t>
      </w:r>
      <w:r>
        <w:t>64</w:t>
      </w:r>
      <w:r>
        <w:t>、</w:t>
      </w:r>
      <w:r>
        <w:t>128</w:t>
      </w:r>
      <w:r>
        <w:t>、</w:t>
      </w:r>
      <w:r>
        <w:t>256</w:t>
      </w:r>
      <w:r>
        <w:t>、</w:t>
      </w:r>
      <w:r>
        <w:t>256</w:t>
      </w:r>
      <w:r>
        <w:t>，邻域规模</w:t>
      </w:r>
      <w:r>
        <w:t xml:space="preserve"> </w:t>
      </w:r>
      <w:r>
        <w:rPr>
          <w:rFonts w:ascii="Cambria Math" w:eastAsia="Cambria Math" w:hAnsi="Cambria Math" w:cs="Cambria Math"/>
        </w:rPr>
        <w:t>k=20</w:t>
      </w:r>
      <w:r>
        <w:t>，上采样倍率为</w:t>
      </w:r>
      <w:r>
        <w:t>4</w:t>
      </w:r>
      <w:r>
        <w:t>。该实现的实测参数量和张量形状保存在</w:t>
      </w:r>
      <w:r>
        <w:t xml:space="preserve"> </w:t>
      </w:r>
      <w:r>
        <w:rPr>
          <w:rFonts w:ascii="Consolas" w:eastAsia="Consolas" w:hAnsi="Consolas" w:cs="Consolas"/>
          <w:sz w:val="20"/>
          <w:szCs w:val="20"/>
        </w:rPr>
        <w:t>_ch3_shapes.json</w:t>
      </w:r>
      <w:r>
        <w:t>，但原始训练目录未随当前仓库完整保留，因此这些派生记录只能用于说明实现状态，不能替代可公开复现的原始运行包。</w:t>
      </w:r>
    </w:p>
    <w:p w14:paraId="603B50C5" w14:textId="77777777" w:rsidR="00E15256" w:rsidRDefault="007D2A90">
      <w:r>
        <w:t>从数据流看，生成器可以分成坐标嵌入、局部几何编码、特征交互和点数扩张四个环节。坐标嵌入把三维坐标映射到</w:t>
      </w:r>
      <w:r>
        <w:t>32</w:t>
      </w:r>
      <w:r>
        <w:t>维逐点特征，使后续模块不必直接在低维坐标上承担全部表达任务。局部几何编码依据输入坐标构造</w:t>
      </w:r>
      <w:r>
        <w:rPr>
          <w:rFonts w:ascii="Cambria Math" w:eastAsia="Cambria Math" w:hAnsi="Cambria Math" w:cs="Cambria Math"/>
        </w:rPr>
        <w:t>k</w:t>
      </w:r>
      <w:r>
        <w:t>近邻，提取中心点与邻居的相对位置和特征差。由于相对位置在全局平移下不变，该编码能够表达局部方向、距离和形状变化；但邻域索引由输入几何确定并在前向过程中复</w:t>
      </w:r>
      <w:r>
        <w:lastRenderedPageBreak/>
        <w:t>用，意味着网络看到的邻接关系不会随特征语义动态改变。动态图卷积采用随层更新的特征邻域</w:t>
      </w:r>
      <w:r>
        <w:rPr>
          <w:rFonts w:ascii="宋体" w:hAnsi="宋体" w:cs="宋体"/>
          <w:sz w:val="18"/>
          <w:szCs w:val="18"/>
          <w:vertAlign w:val="superscript"/>
        </w:rPr>
        <w:t>[41]</w:t>
      </w:r>
      <w:r>
        <w:t>，两种做法在计算稳定性和语义适应性之间形成不同取舍。</w:t>
      </w:r>
    </w:p>
    <w:p w14:paraId="5E9689A1" w14:textId="77777777" w:rsidR="00E15256" w:rsidRDefault="007D2A90">
      <w:r>
        <w:t>通道偏移多头自注意力是特征交互的核心。标准多头注意力把通道划分为互不重叠的子空间，各头独立计算后再拼接；通道偏移策略让相邻头的通道窗口部分重叠，使一部分通道参与多个头，从而在不重新构造点邻域的情况下增加跨头信息交换。这里必须区分</w:t>
      </w:r>
      <w:r>
        <w:t>“</w:t>
      </w:r>
      <w:r>
        <w:t>点维邻域</w:t>
      </w:r>
      <w:r>
        <w:t>”</w:t>
      </w:r>
      <w:r>
        <w:t>和</w:t>
      </w:r>
      <w:r>
        <w:t>“</w:t>
      </w:r>
      <w:r>
        <w:t>通道维窗口</w:t>
      </w:r>
      <w:r>
        <w:t>”</w:t>
      </w:r>
      <w:r>
        <w:t>：前者决定一个点可以从哪些邻居接收几何证据，后者决定同一点的特征通道如何被不同注意力头组合。若输出缺陷集中在输入稀疏区，问题可能来自点维邻域尺度；若不同子点缺乏协调，问题也可能来自点数扩张阶段。仅观察最终</w:t>
      </w:r>
      <w:r>
        <w:t>CD</w:t>
      </w:r>
      <w:r>
        <w:t>无法在这些位置之间归因。</w:t>
      </w:r>
    </w:p>
    <w:p w14:paraId="502ACD30" w14:textId="77777777" w:rsidR="00E15256" w:rsidRDefault="007D2A90">
      <w:r>
        <w:t>点数扩张采用一维</w:t>
      </w:r>
      <w:r>
        <w:t>shuffle</w:t>
      </w:r>
      <w:r>
        <w:t>。末级</w:t>
      </w:r>
      <w:r>
        <w:rPr>
          <w:rFonts w:ascii="Cambria Math" w:eastAsia="Cambria Math" w:hAnsi="Cambria Math" w:cs="Cambria Math"/>
        </w:rPr>
        <w:t>N×256</w:t>
      </w:r>
      <w:r>
        <w:t>特征先按倍率</w:t>
      </w:r>
      <w:r>
        <w:rPr>
          <w:rFonts w:ascii="Cambria Math" w:eastAsia="Cambria Math" w:hAnsi="Cambria Math" w:cs="Cambria Math"/>
        </w:rPr>
        <w:t>r=4</w:t>
      </w:r>
      <w:r>
        <w:t>重排为</w:t>
      </w:r>
      <w:r>
        <w:rPr>
          <w:rFonts w:ascii="Cambria Math" w:eastAsia="Cambria Math" w:hAnsi="Cambria Math" w:cs="Cambria Math"/>
        </w:rPr>
        <w:t>rN×64</w:t>
      </w:r>
      <w:r>
        <w:t>，再由坐标回归层输出</w:t>
      </w:r>
      <w:r>
        <w:rPr>
          <w:rFonts w:ascii="Cambria Math" w:eastAsia="Cambria Math" w:hAnsi="Cambria Math" w:cs="Cambria Math"/>
        </w:rPr>
        <w:t>rN×3</w:t>
      </w:r>
      <w:r>
        <w:t>。该操作本身没有可训练参数，只改变信息在通道维和点数维之间的组织方式。由同一输入点产生的四个子点来自同一父特征的不同通道切片；它们共享上游上下文，却没有一个显式的</w:t>
      </w:r>
      <w:r>
        <w:t>“</w:t>
      </w:r>
      <w:r>
        <w:t>子点之间保持间距</w:t>
      </w:r>
      <w:r>
        <w:t>”</w:t>
      </w:r>
      <w:r>
        <w:t>约束。均匀性只能通过训练数据、重建目标、判别器或显式均匀性损失间接形成。该结构事实解释了为什么本文把局部间距作为独立测量对象，但它不能单独证明</w:t>
      </w:r>
      <w:r>
        <w:t>shuffle</w:t>
      </w:r>
      <w:r>
        <w:t>就是观察到的离散现象的因果来源。</w:t>
      </w:r>
    </w:p>
    <w:p w14:paraId="150E9344" w14:textId="77777777" w:rsidR="00E15256" w:rsidRDefault="007D2A90">
      <w:r>
        <w:t>判别器沿用</w:t>
      </w:r>
      <w:r>
        <w:t>PU-GAN</w:t>
      </w:r>
      <w:r>
        <w:t>式逐点编码、特征交互和全局判定思路</w:t>
      </w:r>
      <w:r>
        <w:rPr>
          <w:rFonts w:ascii="宋体" w:hAnsi="宋体" w:cs="宋体"/>
          <w:sz w:val="18"/>
          <w:szCs w:val="18"/>
          <w:vertAlign w:val="superscript"/>
        </w:rPr>
        <w:t>[15]</w:t>
      </w:r>
      <w:r>
        <w:t>。其角色不是直接生成坐标，而是通过真假点集判别向生成器返回分布级梯度。生成器与判别器的结构来源必须分开陈述：本文并非完整复现某一篇论文的单一系统，而是在同一工程中组合两个既有构件，再研究联合训练时的损失加权问题。</w:t>
      </w:r>
    </w:p>
    <w:p w14:paraId="6B344F99" w14:textId="77777777" w:rsidR="00E15256" w:rsidRDefault="007D2A90">
      <w:r>
        <w:t>具体而言，判别器先把输入点云从坐标空间映射到逐点特征，再拼接全局最大池化特征，使每个点的判定既包含局部信息，也包含整块点云的全局上下文；随后通过自注意力、逐点映射和全局池化得到一个未经过</w:t>
      </w:r>
      <w:r>
        <w:t>sigmoid</w:t>
      </w:r>
      <w:r>
        <w:t>的分数。</w:t>
      </w:r>
      <w:r>
        <w:t>hinge</w:t>
      </w:r>
      <w:r>
        <w:t>损失直接使用该分数。判别器能够利用的不是某个输出点与某个真值点的一一对应，而是真实</w:t>
      </w:r>
      <w:r>
        <w:t>patch</w:t>
      </w:r>
      <w:r>
        <w:t>与生成</w:t>
      </w:r>
      <w:r>
        <w:t>patch</w:t>
      </w:r>
      <w:r>
        <w:t>在特征统计上的差异，因此它在原理上可能感知点集整体分布。与此同时，判别器并不知道</w:t>
      </w:r>
      <w:r>
        <w:t>CD</w:t>
      </w:r>
      <w:r>
        <w:t>、</w:t>
      </w:r>
      <w:r>
        <w:t>HD</w:t>
      </w:r>
      <w:r>
        <w:t>或</w:t>
      </w:r>
      <w:r>
        <w:rPr>
          <w:rFonts w:ascii="Cambria Math" w:eastAsia="Cambria Math" w:hAnsi="Cambria Math" w:cs="Cambria Math"/>
        </w:rPr>
        <w:t>cv_nn</w:t>
      </w:r>
      <w:r>
        <w:t>的定义；它学习到什么取决于训练数据、容量和更新状态。把判别器称为</w:t>
      </w:r>
      <w:r>
        <w:t>“</w:t>
      </w:r>
      <w:r>
        <w:t>均匀性模块</w:t>
      </w:r>
      <w:r>
        <w:t>”</w:t>
      </w:r>
      <w:r>
        <w:t>会预设其功能，本文只称其为分布级监督来源。</w:t>
      </w:r>
    </w:p>
    <w:p w14:paraId="50DE8DC0" w14:textId="77777777" w:rsidR="00E15256" w:rsidRDefault="007D2A90">
      <w:r>
        <w:t>生成器与判别器组合还引入了角色不对称。重建项直接比较</w:t>
      </w:r>
      <w:r>
        <w:rPr>
          <w:rFonts w:ascii="Cambria Math" w:eastAsia="Cambria Math" w:hAnsi="Cambria Math" w:cs="Cambria Math"/>
        </w:rPr>
        <w:t>Q</w:t>
      </w:r>
      <w:r>
        <w:t>与</w:t>
      </w:r>
      <w:r>
        <w:rPr>
          <w:rFonts w:ascii="Cambria Math" w:eastAsia="Cambria Math" w:hAnsi="Cambria Math" w:cs="Cambria Math"/>
        </w:rPr>
        <w:t>Y</w:t>
      </w:r>
      <w:r>
        <w:t>，其目标与评价中的</w:t>
      </w:r>
      <w:r>
        <w:t>CD</w:t>
      </w:r>
      <w:r>
        <w:t>具有明确对应；对抗项通过当前判别器间接定义，判别器本身又在同步变化。因而两条损失即使数值相近，也不代表语义、噪声或可信度相近。</w:t>
      </w:r>
      <w:r>
        <w:t>GAAW</w:t>
      </w:r>
      <w:r>
        <w:t>只调节梯度范数比例，不会把这种角色差异消除，也不会把一个尚未学好的判别器自动变成可靠教师。</w:t>
      </w:r>
    </w:p>
    <w:p w14:paraId="04F0F19E" w14:textId="77777777" w:rsidR="00E15256" w:rsidRDefault="007D2A90">
      <w:r>
        <w:lastRenderedPageBreak/>
        <w:t>从归因角度看，系统中至少存在四个可干预位置：生成器结构、重建目标、分布监督和评价协议。改变注意力缩放属于结构干预，改变双向</w:t>
      </w:r>
      <w:r>
        <w:t>Chamfer</w:t>
      </w:r>
      <w:r>
        <w:t>权重属于重建目标干预，引入判别器或动态赋权属于分布监督干预，改变归一化或指标实现则属于评价协议干预。四类干预可能产生相似的最终数值，却不能共享同一机制解释。本文把它们拆成独立配置和消融组，要求每次比较尽量只改变一个位置；若两个位置同时改变，例如</w:t>
      </w:r>
      <w:r>
        <w:t>AC</w:t>
      </w:r>
      <w:r>
        <w:t>同时组合</w:t>
      </w:r>
      <w:r>
        <w:t>A1</w:t>
      </w:r>
      <w:r>
        <w:t>与</w:t>
      </w:r>
      <w:r>
        <w:t>C1</w:t>
      </w:r>
      <w:r>
        <w:t>，则结果只能解释为组合策略的整体表现，不能反推出其中任一单项的净贡献。</w:t>
      </w:r>
    </w:p>
    <w:p w14:paraId="2A71FF56" w14:textId="77777777" w:rsidR="00E15256" w:rsidRDefault="007D2A90">
      <w:pPr>
        <w:pStyle w:val="ae"/>
      </w:pPr>
      <w:bookmarkStart w:id="87" w:name="_Toc237497374"/>
      <w:r>
        <w:t xml:space="preserve">3.2.2 </w:t>
      </w:r>
      <w:r>
        <w:t>前向传播、损失计算与交替更新流程</w:t>
      </w:r>
      <w:bookmarkEnd w:id="87"/>
    </w:p>
    <w:p w14:paraId="725D3DE9" w14:textId="77777777" w:rsidR="00E15256" w:rsidRDefault="007D2A90">
      <w:r>
        <w:t>一个训练批次先由</w:t>
      </w:r>
      <w:r>
        <w:t xml:space="preserve"> </w:t>
      </w:r>
      <w:r>
        <w:rPr>
          <w:rFonts w:ascii="Cambria Math" w:eastAsia="Cambria Math" w:hAnsi="Cambria Math" w:cs="Cambria Math"/>
        </w:rPr>
        <w:t>G_θ</w:t>
      </w:r>
      <w:r>
        <w:t xml:space="preserve"> </w:t>
      </w:r>
      <w:r>
        <w:t>产生</w:t>
      </w:r>
      <w:r>
        <w:t xml:space="preserve"> </w:t>
      </w:r>
      <w:r>
        <w:rPr>
          <w:rFonts w:ascii="Cambria Math" w:eastAsia="Cambria Math" w:hAnsi="Cambria Math" w:cs="Cambria Math"/>
        </w:rPr>
        <w:t>Q</w:t>
      </w:r>
      <w:r>
        <w:t>，再计算重建损失；若对抗分支开启，则</w:t>
      </w:r>
      <w:r>
        <w:t xml:space="preserve"> </w:t>
      </w:r>
      <w:r>
        <w:rPr>
          <w:rFonts w:ascii="Cambria Math" w:eastAsia="Cambria Math" w:hAnsi="Cambria Math" w:cs="Cambria Math"/>
        </w:rPr>
        <w:t>D_φ</w:t>
      </w:r>
      <w:r>
        <w:t xml:space="preserve"> </w:t>
      </w:r>
      <w:r>
        <w:t>对真值和生成点集分别判别。生成器总损失的一般形式为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2368463C"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7E1D1245"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C52E05F" w14:textId="77777777" w:rsidR="00E15256" w:rsidRDefault="007D2A90">
            <w:pPr>
              <w:spacing w:before="80" w:after="80" w:line="240" w:lineRule="auto"/>
              <w:jc w:val="center"/>
            </w:pPr>
            <w:r>
              <w:rPr>
                <w:noProof/>
              </w:rPr>
              <w:drawing>
                <wp:inline distT="0" distB="0" distL="0" distR="0" wp14:anchorId="7BF53492" wp14:editId="08EEB92E">
                  <wp:extent cx="4048125" cy="209550"/>
                  <wp:effectExtent l="0" t="0" r="0" b="0"/>
                  <wp:docPr id="1974532902" name="图片 197453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48125" cy="2095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276675D" w14:textId="77777777" w:rsidR="00E15256" w:rsidRDefault="007D2A90">
            <w:pPr>
              <w:jc w:val="right"/>
            </w:pPr>
            <w:bookmarkStart w:id="88" w:name="eq_3_4"/>
            <w:r>
              <w:rPr>
                <w:rFonts w:ascii="宋体" w:hAnsi="宋体" w:cs="宋体"/>
              </w:rPr>
              <w:t>（</w:t>
            </w:r>
            <w:r>
              <w:rPr>
                <w:rFonts w:ascii="宋体" w:hAnsi="宋体" w:cs="宋体"/>
              </w:rPr>
              <w:t>3.4</w:t>
            </w:r>
            <w:r>
              <w:rPr>
                <w:rFonts w:ascii="宋体" w:hAnsi="宋体" w:cs="宋体"/>
              </w:rPr>
              <w:t>）</w:t>
            </w:r>
            <w:bookmarkEnd w:id="88"/>
          </w:p>
        </w:tc>
      </w:tr>
    </w:tbl>
    <w:p w14:paraId="725B3167" w14:textId="77777777" w:rsidR="00E15256" w:rsidRDefault="007D2A90">
      <w:r>
        <w:t>式（</w:t>
      </w:r>
      <w:r>
        <w:t>3.4</w:t>
      </w:r>
      <w:r>
        <w:t>）中，</w:t>
      </w:r>
      <w:r>
        <w:rPr>
          <w:rFonts w:ascii="Cambria Math" w:eastAsia="Cambria Math" w:hAnsi="Cambria Math" w:cs="Cambria Math"/>
        </w:rPr>
        <w:t>w_cd</w:t>
      </w:r>
      <w:r>
        <w:t>、</w:t>
      </w:r>
      <w:r>
        <w:rPr>
          <w:rFonts w:ascii="Cambria Math" w:eastAsia="Cambria Math" w:hAnsi="Cambria Math" w:cs="Cambria Math"/>
        </w:rPr>
        <w:t>w_unif</w:t>
      </w:r>
      <w:r>
        <w:t xml:space="preserve"> </w:t>
      </w:r>
      <w:r>
        <w:t>和</w:t>
      </w:r>
      <w:r>
        <w:t xml:space="preserve"> </w:t>
      </w:r>
      <w:r>
        <w:rPr>
          <w:rFonts w:ascii="Cambria Math" w:eastAsia="Cambria Math" w:hAnsi="Cambria Math" w:cs="Cambria Math"/>
        </w:rPr>
        <w:t>w_adv</w:t>
      </w:r>
      <w:r>
        <w:t xml:space="preserve"> </w:t>
      </w:r>
      <w:r>
        <w:t>分别控制重建、显式均匀性和对抗分支。无对抗基线取</w:t>
      </w:r>
      <w:r>
        <w:t xml:space="preserve"> </w:t>
      </w:r>
      <w:r>
        <w:rPr>
          <w:rFonts w:ascii="Cambria Math" w:eastAsia="Cambria Math" w:hAnsi="Cambria Math" w:cs="Cambria Math"/>
        </w:rPr>
        <w:t>w_adv=0</w:t>
      </w:r>
      <w:r>
        <w:t xml:space="preserve"> </w:t>
      </w:r>
      <w:r>
        <w:t>且</w:t>
      </w:r>
      <w:r>
        <w:t xml:space="preserve"> </w:t>
      </w:r>
      <w:r>
        <w:rPr>
          <w:rFonts w:ascii="Cambria Math" w:eastAsia="Cambria Math" w:hAnsi="Cambria Math" w:cs="Cambria Math"/>
        </w:rPr>
        <w:t>w_unif=0</w:t>
      </w:r>
      <w:r>
        <w:t>；</w:t>
      </w:r>
      <w:r>
        <w:t>B1</w:t>
      </w:r>
      <w:r>
        <w:t>开启固定对抗权重；</w:t>
      </w:r>
      <w:r>
        <w:t>B2</w:t>
      </w:r>
      <w:r>
        <w:t>根据梯度范数动态计算对抗权重；</w:t>
      </w:r>
      <w:r>
        <w:t>C1</w:t>
      </w:r>
      <w:r>
        <w:t>只引入显式均匀性约束。四组的区别均发生在训练阶段，推理阶段只保留生成器，因此</w:t>
      </w:r>
      <w:r>
        <w:t>B1</w:t>
      </w:r>
      <w:r>
        <w:t>、</w:t>
      </w:r>
      <w:r>
        <w:t>B2</w:t>
      </w:r>
      <w:r>
        <w:t>和基线的推理网络参数量相同。</w:t>
      </w:r>
    </w:p>
    <w:p w14:paraId="2F8332CE" w14:textId="77777777" w:rsidR="00E15256" w:rsidRDefault="007D2A90">
      <w:r>
        <w:t>代码中判别器和生成器采用交替更新。判别器更新不使用生成器侧的自适应权重；自适应权重只在生成器总损失中缩放</w:t>
      </w:r>
      <w:r>
        <w:t xml:space="preserve"> </w:t>
      </w:r>
      <w:r>
        <w:rPr>
          <w:rFonts w:ascii="Cambria Math" w:eastAsia="Cambria Math" w:hAnsi="Cambria Math" w:cs="Cambria Math"/>
        </w:rPr>
        <w:t>L_adv</w:t>
      </w:r>
      <w:r>
        <w:t>。这一隔离关系非常重要：若同时改变判别器学习率、更新次数或判别损失形式，就不能把</w:t>
      </w:r>
      <w:r>
        <w:t>B1</w:t>
      </w:r>
      <w:r>
        <w:t>与</w:t>
      </w:r>
      <w:r>
        <w:t>B2</w:t>
      </w:r>
      <w:r>
        <w:t>的差异归因于权重赋值方式。第</w:t>
      </w:r>
      <w:r>
        <w:t>4</w:t>
      </w:r>
      <w:r>
        <w:t>章将这些条件列为控制变量。</w:t>
      </w:r>
    </w:p>
    <w:p w14:paraId="5740E260" w14:textId="77777777" w:rsidR="00E15256" w:rsidRDefault="007D2A90">
      <w:r>
        <w:t>按照当前训练脚本，一个</w:t>
      </w:r>
      <w:r>
        <w:t>batch</w:t>
      </w:r>
      <w:r>
        <w:t>先更新判别器，再重新前向并更新生成器。判别器步骤使用停止梯度的生成点云，避免其反向传播进入生成器；生成器步骤则冻结判别器优化器，但允许对抗损失的梯度穿过判别器输入回到生成点云。这个顺序意味着</w:t>
      </w:r>
      <w:r>
        <w:t>B2</w:t>
      </w:r>
      <w:r>
        <w:t>的动态权重测量发生在本</w:t>
      </w:r>
      <w:r>
        <w:t>batch</w:t>
      </w:r>
      <w:r>
        <w:t>判别器已经更新之后。若将顺序改成先更新生成器，</w:t>
      </w:r>
      <w:r>
        <w:rPr>
          <w:rFonts w:ascii="Cambria Math" w:eastAsia="Cambria Math" w:hAnsi="Cambria Math" w:cs="Cambria Math"/>
        </w:rPr>
        <w:t>g_adv</w:t>
      </w:r>
      <w:r>
        <w:t>会由旧判别器状态给出；若一次更新多个判别器步骤，测得的比例又可能不同。因此，更新顺序和频率必须与权重公式一起记录。</w:t>
      </w:r>
    </w:p>
    <w:p w14:paraId="6F395909" w14:textId="77777777" w:rsidR="00E15256" w:rsidRDefault="007D2A90">
      <w:r>
        <w:t>无对抗基线不构建判别器，既减少参数也消除判别器优化状态；</w:t>
      </w:r>
      <w:r>
        <w:t>B1</w:t>
      </w:r>
      <w:r>
        <w:t>和</w:t>
      </w:r>
      <w:r>
        <w:t>B2</w:t>
      </w:r>
      <w:r>
        <w:t>则同时承担判别器训练。</w:t>
      </w:r>
      <w:r>
        <w:t>B2</w:t>
      </w:r>
      <w:r>
        <w:t>相对</w:t>
      </w:r>
      <w:r>
        <w:t>B1</w:t>
      </w:r>
      <w:r>
        <w:t>的差异较窄，主要是生成器侧权重的赋值方式；</w:t>
      </w:r>
      <w:r>
        <w:t>B2</w:t>
      </w:r>
      <w:r>
        <w:t>相对无对抗基线的差异较宽，包含是否构建判别器、是否计算对抗损失以及如何赋权。第</w:t>
      </w:r>
      <w:r>
        <w:t>6</w:t>
      </w:r>
      <w:r>
        <w:t>章分别报告两种比较，正是为了避免把窄命题的正面结果代替宽命题。</w:t>
      </w:r>
    </w:p>
    <w:p w14:paraId="06199826" w14:textId="77777777" w:rsidR="00E15256" w:rsidRDefault="007D2A90">
      <w:pPr>
        <w:pStyle w:val="ae"/>
      </w:pPr>
      <w:bookmarkStart w:id="89" w:name="_Toc237497375"/>
      <w:r>
        <w:lastRenderedPageBreak/>
        <w:t xml:space="preserve">3.2.3 </w:t>
      </w:r>
      <w:r>
        <w:t>训练监控、模型选点与论文评价的隔离</w:t>
      </w:r>
      <w:bookmarkEnd w:id="89"/>
    </w:p>
    <w:p w14:paraId="1EEE903F" w14:textId="77777777" w:rsidR="00E15256" w:rsidRDefault="007D2A90">
      <w:r>
        <w:t>训练期监控回答</w:t>
      </w:r>
      <w:r>
        <w:t>“</w:t>
      </w:r>
      <w:r>
        <w:t>模型是否继续收敛</w:t>
      </w:r>
      <w:r>
        <w:t>”</w:t>
      </w:r>
      <w:r>
        <w:t>，模型选点回答</w:t>
      </w:r>
      <w:r>
        <w:t>“</w:t>
      </w:r>
      <w:r>
        <w:t>保存哪个</w:t>
      </w:r>
      <w:r>
        <w:t>epoch”</w:t>
      </w:r>
      <w:r>
        <w:t>，论文评价回答</w:t>
      </w:r>
      <w:r>
        <w:t>“</w:t>
      </w:r>
      <w:r>
        <w:t>固定模型在固定样本和协议下表现如何</w:t>
      </w:r>
      <w:r>
        <w:t>”</w:t>
      </w:r>
      <w:r>
        <w:t>。三者使用同名指标时也不能自动视为同一口径。本文要求训练日志、选点记录和论文结果分别存放，并在主张</w:t>
      </w:r>
      <w:r>
        <w:t>—</w:t>
      </w:r>
      <w:r>
        <w:t>证据台账中记录脚本、输入权重、样本索引与文件哈希。</w:t>
      </w:r>
    </w:p>
    <w:p w14:paraId="41207B55" w14:textId="77777777" w:rsidR="00E15256" w:rsidRDefault="007D2A90">
      <w:r>
        <w:t>选点过程若只使用</w:t>
      </w:r>
      <w:r>
        <w:t>CD</w:t>
      </w:r>
      <w:r>
        <w:t>，可能系统性偏向几何平均误差而忽略均匀性；若采用复合分数，又必须冻结归一化尺度，避免后来的</w:t>
      </w:r>
      <w:r>
        <w:t>epoch</w:t>
      </w:r>
      <w:r>
        <w:t>反过来改变早期分数。当前仓库实现了</w:t>
      </w:r>
      <w:r>
        <w:t>CD</w:t>
      </w:r>
      <w:r>
        <w:t>、</w:t>
      </w:r>
      <w:r>
        <w:t>HD</w:t>
      </w:r>
      <w:r>
        <w:t>和</w:t>
      </w:r>
      <w:r>
        <w:t>NUC</w:t>
      </w:r>
      <w:r>
        <w:t>的复合选点器，但其输出仍须与独立推理结果核对。论文中引用的</w:t>
      </w:r>
      <w:r>
        <w:t xml:space="preserve"> </w:t>
      </w:r>
      <w:r>
        <w:rPr>
          <w:rFonts w:ascii="Consolas" w:eastAsia="Consolas" w:hAnsi="Consolas" w:cs="Consolas"/>
          <w:sz w:val="20"/>
          <w:szCs w:val="20"/>
        </w:rPr>
        <w:t>_cv_nn_measure.json</w:t>
      </w:r>
      <w:r>
        <w:t xml:space="preserve"> </w:t>
      </w:r>
      <w:r>
        <w:t>是对各组</w:t>
      </w:r>
      <w:r>
        <w:t xml:space="preserve"> </w:t>
      </w:r>
      <w:r>
        <w:rPr>
          <w:rFonts w:ascii="Consolas" w:eastAsia="Consolas" w:hAnsi="Consolas" w:cs="Consolas"/>
          <w:sz w:val="20"/>
          <w:szCs w:val="20"/>
        </w:rPr>
        <w:t>best.pt</w:t>
      </w:r>
      <w:r>
        <w:t xml:space="preserve"> </w:t>
      </w:r>
      <w:r>
        <w:t>进行同一脚本补测后形成的派生结果；由于当前仓库不含对应的全部</w:t>
      </w:r>
      <w:r>
        <w:t>checkpoint</w:t>
      </w:r>
      <w:r>
        <w:t>，该文件在本稿中标记为</w:t>
      </w:r>
      <w:r>
        <w:t>“</w:t>
      </w:r>
      <w:r>
        <w:t>可审计派生数据、原始运行包待归档</w:t>
      </w:r>
      <w:r>
        <w:t>”</w:t>
      </w:r>
      <w:r>
        <w:t>。</w:t>
      </w:r>
    </w:p>
    <w:p w14:paraId="1628396F" w14:textId="77777777" w:rsidR="00E15256" w:rsidRDefault="007D2A90">
      <w:r>
        <w:t>选点还涉及一个容易被忽略的时间方向问题。若复合分数的归一化尺度在每个</w:t>
      </w:r>
      <w:r>
        <w:t>epoch</w:t>
      </w:r>
      <w:r>
        <w:t>随历史数据重新计算，后来出现的极端值可能改变早期</w:t>
      </w:r>
      <w:r>
        <w:t>epoch</w:t>
      </w:r>
      <w:r>
        <w:t>的相对排名，造成</w:t>
      </w:r>
      <w:r>
        <w:t>“</w:t>
      </w:r>
      <w:r>
        <w:t>当时并不是最佳、事后却成为最佳</w:t>
      </w:r>
      <w:r>
        <w:t>”</w:t>
      </w:r>
      <w:r>
        <w:t>的回看偏差。当前选点器在预热阶段收集尺度，之后冻结，避免未来信息反向改变过去分数。即便如此，复合权重仍代表研究者对</w:t>
      </w:r>
      <w:r>
        <w:t>CD</w:t>
      </w:r>
      <w:r>
        <w:t>、</w:t>
      </w:r>
      <w:r>
        <w:t>HD</w:t>
      </w:r>
      <w:r>
        <w:t>和</w:t>
      </w:r>
      <w:r>
        <w:t>NUC</w:t>
      </w:r>
      <w:r>
        <w:t>相对重要性的设定，而不是数据自动给出的真理。论文因此同时保存最佳</w:t>
      </w:r>
      <w:r>
        <w:t>epoch</w:t>
      </w:r>
      <w:r>
        <w:t>和评价脚本结果，不把选点分数本身当作最终质量指标。</w:t>
      </w:r>
    </w:p>
    <w:p w14:paraId="20300ABA" w14:textId="77777777" w:rsidR="00E15256" w:rsidRDefault="007D2A90">
      <w:r>
        <w:t>训练期指标通常在归一化</w:t>
      </w:r>
      <w:r>
        <w:t>patch</w:t>
      </w:r>
      <w:r>
        <w:t>上计算，并可能受增广和</w:t>
      </w:r>
      <w:r>
        <w:t>batch</w:t>
      </w:r>
      <w:r>
        <w:t>聚合影响；独立推理关闭增广，以固定样本逐一计算。两者数值接近也不保证口径一致。若训练日志用于解释收敛，应称为</w:t>
      </w:r>
      <w:r>
        <w:t>“</w:t>
      </w:r>
      <w:r>
        <w:t>监控指标</w:t>
      </w:r>
      <w:r>
        <w:t>”</w:t>
      </w:r>
      <w:r>
        <w:t>；现有补测</w:t>
      </w:r>
      <w:r>
        <w:t>JSON</w:t>
      </w:r>
      <w:r>
        <w:t>则只能称为</w:t>
      </w:r>
      <w:r>
        <w:t>“</w:t>
      </w:r>
      <w:r>
        <w:t>固定尾部切片诊断</w:t>
      </w:r>
      <w:r>
        <w:t>”</w:t>
      </w:r>
      <w:r>
        <w:t>，其中与真实验证划分相交的</w:t>
      </w:r>
      <w:r>
        <w:t>11</w:t>
      </w:r>
      <w:r>
        <w:t>条记录另行报告。同一个缩写</w:t>
      </w:r>
      <w:r>
        <w:t>CD</w:t>
      </w:r>
      <w:r>
        <w:t>只有与样本、归一化和聚合方式一起给出，才是可比较的量。</w:t>
      </w:r>
    </w:p>
    <w:p w14:paraId="6E184C45" w14:textId="77777777" w:rsidR="00E15256" w:rsidRDefault="007D2A90">
      <w:pPr>
        <w:pStyle w:val="ad"/>
      </w:pPr>
      <w:bookmarkStart w:id="90" w:name="_Toc237497376"/>
      <w:r>
        <w:t xml:space="preserve">3.3 </w:t>
      </w:r>
      <w:r>
        <w:t>评价协议与证据框架</w:t>
      </w:r>
      <w:bookmarkEnd w:id="90"/>
    </w:p>
    <w:p w14:paraId="3532F6F1" w14:textId="77777777" w:rsidR="00E15256" w:rsidRDefault="007D2A90">
      <w:pPr>
        <w:pStyle w:val="ae"/>
      </w:pPr>
      <w:bookmarkStart w:id="91" w:name="_Toc237497377"/>
      <w:r>
        <w:t xml:space="preserve">3.3.1 </w:t>
      </w:r>
      <w:r>
        <w:t>数据划分、</w:t>
      </w:r>
      <w:r>
        <w:t>patch</w:t>
      </w:r>
      <w:r>
        <w:t>构造与归一化</w:t>
      </w:r>
      <w:bookmarkEnd w:id="91"/>
    </w:p>
    <w:p w14:paraId="7F384966" w14:textId="77777777" w:rsidR="00E15256" w:rsidRDefault="007D2A90">
      <w:r>
        <w:t>当前实验使用</w:t>
      </w:r>
      <w:r>
        <w:t>PU1K</w:t>
      </w:r>
      <w:r>
        <w:t>训练</w:t>
      </w:r>
      <w:r>
        <w:t>patch</w:t>
      </w:r>
      <w:r>
        <w:t>。输入点数为</w:t>
      </w:r>
      <w:r>
        <w:t>256</w:t>
      </w:r>
      <w:r>
        <w:t>，真值点数为</w:t>
      </w:r>
      <w:r>
        <w:t>1024</w:t>
      </w:r>
      <w:r>
        <w:t>，训练脚本以固定置换划出</w:t>
      </w:r>
      <w:r>
        <w:t>5%</w:t>
      </w:r>
      <w:r>
        <w:t>验证集。旧补测脚本没有复用这一置换，而是从数组尾部</w:t>
      </w:r>
      <w:r>
        <w:t>5%</w:t>
      </w:r>
      <w:r>
        <w:t>无放回抽取</w:t>
      </w:r>
      <w:r>
        <w:t>200</w:t>
      </w:r>
      <w:r>
        <w:t>个样本；复核表明其中仅</w:t>
      </w:r>
      <w:r>
        <w:t>11</w:t>
      </w:r>
      <w:r>
        <w:t>个索引属于真实验证集，</w:t>
      </w:r>
      <w:r>
        <w:t>189</w:t>
      </w:r>
      <w:r>
        <w:t>个索引属于训练划分。各运行使用相同</w:t>
      </w:r>
      <w:r>
        <w:t>200</w:t>
      </w:r>
      <w:r>
        <w:t>个索引，因而逐样本差值仍可用于训练内诊断，但不能据此声称验证集性能。本文把</w:t>
      </w:r>
      <w:r>
        <w:t>11</w:t>
      </w:r>
      <w:r>
        <w:t>个真实验证交集作为探索性核对，并把完整测试集评价列为待补工作。</w:t>
      </w:r>
    </w:p>
    <w:p w14:paraId="2D64C3B2" w14:textId="77777777" w:rsidR="00E15256" w:rsidRDefault="007D2A90">
      <w:r>
        <w:t>训练阶段要求输入与真值共享同一个中心和尺度，以保持二者几何对应。现有</w:t>
      </w:r>
      <w:r>
        <w:rPr>
          <w:rFonts w:ascii="Consolas" w:eastAsia="Consolas" w:hAnsi="Consolas" w:cs="Consolas"/>
          <w:sz w:val="20"/>
          <w:szCs w:val="20"/>
        </w:rPr>
        <w:t>measure_cv_nn.py</w:t>
      </w:r>
      <w:r>
        <w:t>补测同样使用真值中心和真值尺度共同变换预测与真值，因</w:t>
      </w:r>
      <w:r>
        <w:lastRenderedPageBreak/>
        <w:t>此其</w:t>
      </w:r>
      <w:r>
        <w:t>CD</w:t>
      </w:r>
      <w:r>
        <w:t>、</w:t>
      </w:r>
      <w:r>
        <w:t>HD</w:t>
      </w:r>
      <w:r>
        <w:t>属于</w:t>
      </w:r>
      <w:r>
        <w:t>“</w:t>
      </w:r>
      <w:r>
        <w:t>共享真值坐标框</w:t>
      </w:r>
      <w:r>
        <w:t>”</w:t>
      </w:r>
      <w:r>
        <w:t>诊断口径；它不是分别归一化口径，也不能与正式评价代码的输出混称。正式测试时必须固定一种官方口径整体重算，不能在同一表中混合。</w:t>
      </w:r>
    </w:p>
    <w:p w14:paraId="0DB43E09" w14:textId="77777777" w:rsidR="00E15256" w:rsidRDefault="007D2A90">
      <w:pPr>
        <w:pStyle w:val="af"/>
      </w:pPr>
      <w:bookmarkStart w:id="92" w:name="tab_3_2"/>
      <w:r>
        <w:t>表</w:t>
      </w:r>
      <w:r>
        <w:t xml:space="preserve"> 3.2 </w:t>
      </w:r>
      <w:r>
        <w:t>当前实验数据协议与可推断范围</w:t>
      </w:r>
      <w:bookmarkEnd w:id="92"/>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08E97CBB"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56BCA5DA" w14:textId="77777777" w:rsidR="00E15256" w:rsidRDefault="007D2A90">
            <w:pPr>
              <w:spacing w:line="260" w:lineRule="exact"/>
              <w:jc w:val="left"/>
            </w:pPr>
            <w:r>
              <w:rPr>
                <w:rFonts w:ascii="宋体" w:hAnsi="宋体" w:cs="宋体"/>
                <w:b/>
                <w:bCs/>
                <w:sz w:val="20"/>
                <w:szCs w:val="20"/>
              </w:rPr>
              <w:t>项目</w:t>
            </w:r>
          </w:p>
        </w:tc>
        <w:tc>
          <w:tcPr>
            <w:tcW w:w="2125" w:type="dxa"/>
            <w:shd w:val="clear" w:color="auto" w:fill="EDEDED"/>
            <w:tcMar>
              <w:top w:w="70" w:type="dxa"/>
              <w:left w:w="70" w:type="dxa"/>
              <w:bottom w:w="70" w:type="dxa"/>
              <w:right w:w="70" w:type="dxa"/>
            </w:tcMar>
            <w:vAlign w:val="center"/>
          </w:tcPr>
          <w:p w14:paraId="1E337A15" w14:textId="77777777" w:rsidR="00E15256" w:rsidRDefault="007D2A90">
            <w:pPr>
              <w:spacing w:line="260" w:lineRule="exact"/>
              <w:jc w:val="left"/>
            </w:pPr>
            <w:r>
              <w:rPr>
                <w:rFonts w:ascii="宋体" w:hAnsi="宋体" w:cs="宋体"/>
                <w:b/>
                <w:bCs/>
                <w:sz w:val="20"/>
                <w:szCs w:val="20"/>
              </w:rPr>
              <w:t>当前设定</w:t>
            </w:r>
          </w:p>
        </w:tc>
        <w:tc>
          <w:tcPr>
            <w:tcW w:w="2125" w:type="dxa"/>
            <w:shd w:val="clear" w:color="auto" w:fill="EDEDED"/>
            <w:tcMar>
              <w:top w:w="70" w:type="dxa"/>
              <w:left w:w="70" w:type="dxa"/>
              <w:bottom w:w="70" w:type="dxa"/>
              <w:right w:w="70" w:type="dxa"/>
            </w:tcMar>
            <w:vAlign w:val="center"/>
          </w:tcPr>
          <w:p w14:paraId="37DF41F5" w14:textId="77777777" w:rsidR="00E15256" w:rsidRDefault="007D2A90">
            <w:pPr>
              <w:spacing w:line="260" w:lineRule="exact"/>
              <w:jc w:val="left"/>
            </w:pPr>
            <w:r>
              <w:rPr>
                <w:rFonts w:ascii="宋体" w:hAnsi="宋体" w:cs="宋体"/>
                <w:b/>
                <w:bCs/>
                <w:sz w:val="20"/>
                <w:szCs w:val="20"/>
              </w:rPr>
              <w:t>可推断范围</w:t>
            </w:r>
          </w:p>
        </w:tc>
        <w:tc>
          <w:tcPr>
            <w:tcW w:w="2125" w:type="dxa"/>
            <w:shd w:val="clear" w:color="auto" w:fill="EDEDED"/>
            <w:tcMar>
              <w:top w:w="70" w:type="dxa"/>
              <w:left w:w="70" w:type="dxa"/>
              <w:bottom w:w="70" w:type="dxa"/>
              <w:right w:w="70" w:type="dxa"/>
            </w:tcMar>
            <w:vAlign w:val="center"/>
          </w:tcPr>
          <w:p w14:paraId="0AF2350A" w14:textId="77777777" w:rsidR="00E15256" w:rsidRDefault="007D2A90">
            <w:pPr>
              <w:spacing w:line="260" w:lineRule="exact"/>
              <w:jc w:val="left"/>
            </w:pPr>
            <w:r>
              <w:rPr>
                <w:rFonts w:ascii="宋体" w:hAnsi="宋体" w:cs="宋体"/>
                <w:b/>
                <w:bCs/>
                <w:sz w:val="20"/>
                <w:szCs w:val="20"/>
              </w:rPr>
              <w:t>尚不能推断</w:t>
            </w:r>
          </w:p>
        </w:tc>
      </w:tr>
      <w:tr w:rsidR="00E15256" w14:paraId="1DE0F85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062B8FA" w14:textId="77777777" w:rsidR="00E15256" w:rsidRDefault="007D2A90">
            <w:pPr>
              <w:spacing w:line="260" w:lineRule="exact"/>
              <w:jc w:val="left"/>
            </w:pPr>
            <w:r>
              <w:rPr>
                <w:rFonts w:ascii="宋体" w:hAnsi="宋体" w:cs="宋体"/>
                <w:sz w:val="20"/>
                <w:szCs w:val="20"/>
              </w:rPr>
              <w:t>数据</w:t>
            </w:r>
          </w:p>
        </w:tc>
        <w:tc>
          <w:tcPr>
            <w:tcW w:w="2125" w:type="dxa"/>
            <w:tcMar>
              <w:top w:w="70" w:type="dxa"/>
              <w:left w:w="70" w:type="dxa"/>
              <w:bottom w:w="70" w:type="dxa"/>
              <w:right w:w="70" w:type="dxa"/>
            </w:tcMar>
            <w:vAlign w:val="center"/>
          </w:tcPr>
          <w:p w14:paraId="665EF448" w14:textId="77777777" w:rsidR="00E15256" w:rsidRDefault="007D2A90">
            <w:pPr>
              <w:spacing w:line="260" w:lineRule="exact"/>
              <w:jc w:val="left"/>
            </w:pPr>
            <w:r>
              <w:rPr>
                <w:rFonts w:ascii="宋体" w:hAnsi="宋体" w:cs="宋体"/>
                <w:sz w:val="20"/>
                <w:szCs w:val="20"/>
              </w:rPr>
              <w:t>PU1K patch</w:t>
            </w:r>
          </w:p>
        </w:tc>
        <w:tc>
          <w:tcPr>
            <w:tcW w:w="2125" w:type="dxa"/>
            <w:tcMar>
              <w:top w:w="70" w:type="dxa"/>
              <w:left w:w="70" w:type="dxa"/>
              <w:bottom w:w="70" w:type="dxa"/>
              <w:right w:w="70" w:type="dxa"/>
            </w:tcMar>
            <w:vAlign w:val="center"/>
          </w:tcPr>
          <w:p w14:paraId="63CE6777" w14:textId="77777777" w:rsidR="00E15256" w:rsidRDefault="007D2A90">
            <w:pPr>
              <w:spacing w:line="260" w:lineRule="exact"/>
              <w:jc w:val="left"/>
            </w:pPr>
            <w:r>
              <w:rPr>
                <w:rFonts w:ascii="宋体" w:hAnsi="宋体" w:cs="宋体"/>
                <w:sz w:val="20"/>
                <w:szCs w:val="20"/>
              </w:rPr>
              <w:t>训练内诊断及</w:t>
            </w:r>
            <w:r>
              <w:rPr>
                <w:rFonts w:ascii="宋体" w:hAnsi="宋体" w:cs="宋体"/>
                <w:sz w:val="20"/>
                <w:szCs w:val="20"/>
              </w:rPr>
              <w:t>11</w:t>
            </w:r>
            <w:r>
              <w:rPr>
                <w:rFonts w:ascii="宋体" w:hAnsi="宋体" w:cs="宋体"/>
                <w:sz w:val="20"/>
                <w:szCs w:val="20"/>
              </w:rPr>
              <w:t>条真实验证交集的探索结果</w:t>
            </w:r>
          </w:p>
        </w:tc>
        <w:tc>
          <w:tcPr>
            <w:tcW w:w="2125" w:type="dxa"/>
            <w:tcMar>
              <w:top w:w="70" w:type="dxa"/>
              <w:left w:w="70" w:type="dxa"/>
              <w:bottom w:w="70" w:type="dxa"/>
              <w:right w:w="70" w:type="dxa"/>
            </w:tcMar>
            <w:vAlign w:val="center"/>
          </w:tcPr>
          <w:p w14:paraId="00642B62" w14:textId="77777777" w:rsidR="00E15256" w:rsidRDefault="007D2A90">
            <w:pPr>
              <w:spacing w:line="260" w:lineRule="exact"/>
              <w:jc w:val="left"/>
            </w:pPr>
            <w:r>
              <w:rPr>
                <w:rFonts w:ascii="宋体" w:hAnsi="宋体" w:cs="宋体"/>
                <w:sz w:val="20"/>
                <w:szCs w:val="20"/>
              </w:rPr>
              <w:t>完整验证、测试集及跨数据集泛化</w:t>
            </w:r>
          </w:p>
        </w:tc>
      </w:tr>
      <w:tr w:rsidR="00E15256" w14:paraId="7717BE9C"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5AA3DBC0" w14:textId="77777777" w:rsidR="00E15256" w:rsidRDefault="007D2A90">
            <w:pPr>
              <w:spacing w:line="260" w:lineRule="exact"/>
              <w:jc w:val="left"/>
            </w:pPr>
            <w:r>
              <w:rPr>
                <w:rFonts w:ascii="宋体" w:hAnsi="宋体" w:cs="宋体"/>
                <w:sz w:val="20"/>
                <w:szCs w:val="20"/>
              </w:rPr>
              <w:t>倍率</w:t>
            </w:r>
          </w:p>
        </w:tc>
        <w:tc>
          <w:tcPr>
            <w:tcW w:w="2125" w:type="dxa"/>
            <w:tcMar>
              <w:top w:w="70" w:type="dxa"/>
              <w:left w:w="70" w:type="dxa"/>
              <w:bottom w:w="70" w:type="dxa"/>
              <w:right w:w="70" w:type="dxa"/>
            </w:tcMar>
            <w:vAlign w:val="center"/>
          </w:tcPr>
          <w:p w14:paraId="5B323B2D" w14:textId="77777777" w:rsidR="00E15256" w:rsidRDefault="007D2A90">
            <w:pPr>
              <w:spacing w:line="260" w:lineRule="exact"/>
              <w:jc w:val="center"/>
            </w:pPr>
            <w:r>
              <w:rPr>
                <w:rFonts w:ascii="宋体" w:hAnsi="宋体" w:cs="宋体"/>
                <w:sz w:val="20"/>
                <w:szCs w:val="20"/>
              </w:rPr>
              <w:t>4</w:t>
            </w:r>
            <w:r>
              <w:rPr>
                <w:rFonts w:ascii="宋体" w:hAnsi="宋体" w:cs="宋体"/>
                <w:sz w:val="20"/>
                <w:szCs w:val="20"/>
              </w:rPr>
              <w:t>倍，</w:t>
            </w:r>
            <w:r>
              <w:rPr>
                <w:rFonts w:ascii="宋体" w:hAnsi="宋体" w:cs="宋体"/>
                <w:sz w:val="20"/>
                <w:szCs w:val="20"/>
              </w:rPr>
              <w:t>256</w:t>
            </w:r>
            <w:r>
              <w:rPr>
                <w:rFonts w:ascii="宋体" w:hAnsi="宋体" w:cs="宋体"/>
                <w:sz w:val="20"/>
                <w:szCs w:val="20"/>
              </w:rPr>
              <w:t>到</w:t>
            </w:r>
            <w:r>
              <w:rPr>
                <w:rFonts w:ascii="宋体" w:hAnsi="宋体" w:cs="宋体"/>
                <w:sz w:val="20"/>
                <w:szCs w:val="20"/>
              </w:rPr>
              <w:t>1024</w:t>
            </w:r>
            <w:r>
              <w:rPr>
                <w:rFonts w:ascii="宋体" w:hAnsi="宋体" w:cs="宋体"/>
                <w:sz w:val="20"/>
                <w:szCs w:val="20"/>
              </w:rPr>
              <w:t>点</w:t>
            </w:r>
          </w:p>
        </w:tc>
        <w:tc>
          <w:tcPr>
            <w:tcW w:w="2125" w:type="dxa"/>
            <w:tcMar>
              <w:top w:w="70" w:type="dxa"/>
              <w:left w:w="70" w:type="dxa"/>
              <w:bottom w:w="70" w:type="dxa"/>
              <w:right w:w="70" w:type="dxa"/>
            </w:tcMar>
            <w:vAlign w:val="center"/>
          </w:tcPr>
          <w:p w14:paraId="311512CD" w14:textId="77777777" w:rsidR="00E15256" w:rsidRDefault="007D2A90">
            <w:pPr>
              <w:spacing w:line="260" w:lineRule="exact"/>
              <w:jc w:val="left"/>
            </w:pPr>
            <w:r>
              <w:rPr>
                <w:rFonts w:ascii="宋体" w:hAnsi="宋体" w:cs="宋体"/>
                <w:sz w:val="20"/>
                <w:szCs w:val="20"/>
              </w:rPr>
              <w:t>固定倍率任务</w:t>
            </w:r>
          </w:p>
        </w:tc>
        <w:tc>
          <w:tcPr>
            <w:tcW w:w="2125" w:type="dxa"/>
            <w:tcMar>
              <w:top w:w="70" w:type="dxa"/>
              <w:left w:w="70" w:type="dxa"/>
              <w:bottom w:w="70" w:type="dxa"/>
              <w:right w:w="70" w:type="dxa"/>
            </w:tcMar>
            <w:vAlign w:val="center"/>
          </w:tcPr>
          <w:p w14:paraId="107F1A11" w14:textId="77777777" w:rsidR="00E15256" w:rsidRDefault="007D2A90">
            <w:pPr>
              <w:spacing w:line="260" w:lineRule="exact"/>
              <w:jc w:val="left"/>
            </w:pPr>
            <w:r>
              <w:rPr>
                <w:rFonts w:ascii="宋体" w:hAnsi="宋体" w:cs="宋体"/>
                <w:sz w:val="20"/>
                <w:szCs w:val="20"/>
              </w:rPr>
              <w:t>任意倍率</w:t>
            </w:r>
          </w:p>
        </w:tc>
      </w:tr>
      <w:tr w:rsidR="00E15256" w14:paraId="1BAB97A1"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4F86EF7" w14:textId="77777777" w:rsidR="00E15256" w:rsidRDefault="007D2A90">
            <w:pPr>
              <w:spacing w:line="260" w:lineRule="exact"/>
              <w:jc w:val="left"/>
            </w:pPr>
            <w:r>
              <w:rPr>
                <w:rFonts w:ascii="宋体" w:hAnsi="宋体" w:cs="宋体"/>
                <w:sz w:val="20"/>
                <w:szCs w:val="20"/>
              </w:rPr>
              <w:t>抽样</w:t>
            </w:r>
          </w:p>
        </w:tc>
        <w:tc>
          <w:tcPr>
            <w:tcW w:w="2125" w:type="dxa"/>
            <w:tcMar>
              <w:top w:w="70" w:type="dxa"/>
              <w:left w:w="70" w:type="dxa"/>
              <w:bottom w:w="70" w:type="dxa"/>
              <w:right w:w="70" w:type="dxa"/>
            </w:tcMar>
            <w:vAlign w:val="center"/>
          </w:tcPr>
          <w:p w14:paraId="29C5E328" w14:textId="77777777" w:rsidR="00E15256" w:rsidRDefault="007D2A90">
            <w:pPr>
              <w:spacing w:line="260" w:lineRule="exact"/>
              <w:jc w:val="center"/>
            </w:pPr>
            <w:r>
              <w:rPr>
                <w:rFonts w:ascii="宋体" w:hAnsi="宋体" w:cs="宋体"/>
                <w:sz w:val="20"/>
                <w:szCs w:val="20"/>
              </w:rPr>
              <w:t>200</w:t>
            </w:r>
            <w:r>
              <w:rPr>
                <w:rFonts w:ascii="宋体" w:hAnsi="宋体" w:cs="宋体"/>
                <w:sz w:val="20"/>
                <w:szCs w:val="20"/>
              </w:rPr>
              <w:t>条尾部切片记录，其中</w:t>
            </w:r>
            <w:r>
              <w:rPr>
                <w:rFonts w:ascii="宋体" w:hAnsi="宋体" w:cs="宋体"/>
                <w:sz w:val="20"/>
                <w:szCs w:val="20"/>
              </w:rPr>
              <w:t>11</w:t>
            </w:r>
            <w:r>
              <w:rPr>
                <w:rFonts w:ascii="宋体" w:hAnsi="宋体" w:cs="宋体"/>
                <w:sz w:val="20"/>
                <w:szCs w:val="20"/>
              </w:rPr>
              <w:t>条属于真实验证划分</w:t>
            </w:r>
          </w:p>
        </w:tc>
        <w:tc>
          <w:tcPr>
            <w:tcW w:w="2125" w:type="dxa"/>
            <w:tcMar>
              <w:top w:w="70" w:type="dxa"/>
              <w:left w:w="70" w:type="dxa"/>
              <w:bottom w:w="70" w:type="dxa"/>
              <w:right w:w="70" w:type="dxa"/>
            </w:tcMar>
            <w:vAlign w:val="center"/>
          </w:tcPr>
          <w:p w14:paraId="27A83ED0" w14:textId="77777777" w:rsidR="00E15256" w:rsidRDefault="007D2A90">
            <w:pPr>
              <w:spacing w:line="260" w:lineRule="exact"/>
              <w:jc w:val="left"/>
            </w:pPr>
            <w:r>
              <w:rPr>
                <w:rFonts w:ascii="宋体" w:hAnsi="宋体" w:cs="宋体"/>
                <w:sz w:val="20"/>
                <w:szCs w:val="20"/>
              </w:rPr>
              <w:t>训练内诊断；</w:t>
            </w:r>
            <w:r>
              <w:rPr>
                <w:rFonts w:ascii="宋体" w:hAnsi="宋体" w:cs="宋体"/>
                <w:sz w:val="20"/>
                <w:szCs w:val="20"/>
              </w:rPr>
              <w:t>11</w:t>
            </w:r>
            <w:r>
              <w:rPr>
                <w:rFonts w:ascii="宋体" w:hAnsi="宋体" w:cs="宋体"/>
                <w:sz w:val="20"/>
                <w:szCs w:val="20"/>
              </w:rPr>
              <w:t>条交集仅作探索核对</w:t>
            </w:r>
          </w:p>
        </w:tc>
        <w:tc>
          <w:tcPr>
            <w:tcW w:w="2125" w:type="dxa"/>
            <w:tcMar>
              <w:top w:w="70" w:type="dxa"/>
              <w:left w:w="70" w:type="dxa"/>
              <w:bottom w:w="70" w:type="dxa"/>
              <w:right w:w="70" w:type="dxa"/>
            </w:tcMar>
            <w:vAlign w:val="center"/>
          </w:tcPr>
          <w:p w14:paraId="7C7E7DC3" w14:textId="77777777" w:rsidR="00E15256" w:rsidRDefault="007D2A90">
            <w:pPr>
              <w:spacing w:line="260" w:lineRule="exact"/>
              <w:jc w:val="left"/>
            </w:pPr>
            <w:r>
              <w:rPr>
                <w:rFonts w:ascii="宋体" w:hAnsi="宋体" w:cs="宋体"/>
                <w:sz w:val="20"/>
                <w:szCs w:val="20"/>
              </w:rPr>
              <w:t>稳健验证性能与训练随机性</w:t>
            </w:r>
          </w:p>
        </w:tc>
      </w:tr>
      <w:tr w:rsidR="00E15256" w14:paraId="2534D033"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0E4C3A5" w14:textId="77777777" w:rsidR="00E15256" w:rsidRDefault="007D2A90">
            <w:pPr>
              <w:spacing w:line="260" w:lineRule="exact"/>
              <w:jc w:val="left"/>
            </w:pPr>
            <w:r>
              <w:rPr>
                <w:rFonts w:ascii="宋体" w:hAnsi="宋体" w:cs="宋体"/>
                <w:sz w:val="20"/>
                <w:szCs w:val="20"/>
              </w:rPr>
              <w:t>训练</w:t>
            </w:r>
            <w:r>
              <w:rPr>
                <w:rFonts w:ascii="宋体" w:hAnsi="宋体" w:cs="宋体"/>
                <w:sz w:val="20"/>
                <w:szCs w:val="20"/>
              </w:rPr>
              <w:t>seed</w:t>
            </w:r>
          </w:p>
        </w:tc>
        <w:tc>
          <w:tcPr>
            <w:tcW w:w="2125" w:type="dxa"/>
            <w:tcMar>
              <w:top w:w="70" w:type="dxa"/>
              <w:left w:w="70" w:type="dxa"/>
              <w:bottom w:w="70" w:type="dxa"/>
              <w:right w:w="70" w:type="dxa"/>
            </w:tcMar>
            <w:vAlign w:val="center"/>
          </w:tcPr>
          <w:p w14:paraId="033267B6" w14:textId="77777777" w:rsidR="00E15256" w:rsidRDefault="007D2A90">
            <w:pPr>
              <w:spacing w:line="260" w:lineRule="exact"/>
              <w:jc w:val="left"/>
            </w:pPr>
            <w:r>
              <w:rPr>
                <w:rFonts w:ascii="宋体" w:hAnsi="宋体" w:cs="宋体"/>
                <w:sz w:val="20"/>
                <w:szCs w:val="20"/>
              </w:rPr>
              <w:t>当前每组</w:t>
            </w:r>
            <w:r>
              <w:rPr>
                <w:rFonts w:ascii="宋体" w:hAnsi="宋体" w:cs="宋体"/>
                <w:sz w:val="20"/>
                <w:szCs w:val="20"/>
              </w:rPr>
              <w:t>1</w:t>
            </w:r>
            <w:r>
              <w:rPr>
                <w:rFonts w:ascii="宋体" w:hAnsi="宋体" w:cs="宋体"/>
                <w:sz w:val="20"/>
                <w:szCs w:val="20"/>
              </w:rPr>
              <w:t>个可见结果</w:t>
            </w:r>
          </w:p>
        </w:tc>
        <w:tc>
          <w:tcPr>
            <w:tcW w:w="2125" w:type="dxa"/>
            <w:tcMar>
              <w:top w:w="70" w:type="dxa"/>
              <w:left w:w="70" w:type="dxa"/>
              <w:bottom w:w="70" w:type="dxa"/>
              <w:right w:w="70" w:type="dxa"/>
            </w:tcMar>
            <w:vAlign w:val="center"/>
          </w:tcPr>
          <w:p w14:paraId="3FC171A1" w14:textId="77777777" w:rsidR="00E15256" w:rsidRDefault="007D2A90">
            <w:pPr>
              <w:spacing w:line="260" w:lineRule="exact"/>
              <w:jc w:val="left"/>
            </w:pPr>
            <w:r>
              <w:rPr>
                <w:rFonts w:ascii="宋体" w:hAnsi="宋体" w:cs="宋体"/>
                <w:sz w:val="20"/>
                <w:szCs w:val="20"/>
              </w:rPr>
              <w:t>单次运行观察</w:t>
            </w:r>
          </w:p>
        </w:tc>
        <w:tc>
          <w:tcPr>
            <w:tcW w:w="2125" w:type="dxa"/>
            <w:tcMar>
              <w:top w:w="70" w:type="dxa"/>
              <w:left w:w="70" w:type="dxa"/>
              <w:bottom w:w="70" w:type="dxa"/>
              <w:right w:w="70" w:type="dxa"/>
            </w:tcMar>
            <w:vAlign w:val="center"/>
          </w:tcPr>
          <w:p w14:paraId="7B311663" w14:textId="77777777" w:rsidR="00E15256" w:rsidRDefault="007D2A90">
            <w:pPr>
              <w:spacing w:line="260" w:lineRule="exact"/>
              <w:jc w:val="left"/>
            </w:pPr>
            <w:r>
              <w:rPr>
                <w:rFonts w:ascii="宋体" w:hAnsi="宋体" w:cs="宋体"/>
                <w:sz w:val="20"/>
                <w:szCs w:val="20"/>
              </w:rPr>
              <w:t>跨</w:t>
            </w:r>
            <w:r>
              <w:rPr>
                <w:rFonts w:ascii="宋体" w:hAnsi="宋体" w:cs="宋体"/>
                <w:sz w:val="20"/>
                <w:szCs w:val="20"/>
              </w:rPr>
              <w:t>seed</w:t>
            </w:r>
            <w:r>
              <w:rPr>
                <w:rFonts w:ascii="宋体" w:hAnsi="宋体" w:cs="宋体"/>
                <w:sz w:val="20"/>
                <w:szCs w:val="20"/>
              </w:rPr>
              <w:t>稳健性与显著性</w:t>
            </w:r>
          </w:p>
        </w:tc>
      </w:tr>
      <w:tr w:rsidR="00E15256" w14:paraId="27F09D4B"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623EE4B" w14:textId="77777777" w:rsidR="00E15256" w:rsidRDefault="007D2A90">
            <w:pPr>
              <w:spacing w:line="260" w:lineRule="exact"/>
              <w:jc w:val="left"/>
            </w:pPr>
            <w:r>
              <w:rPr>
                <w:rFonts w:ascii="宋体" w:hAnsi="宋体" w:cs="宋体"/>
                <w:sz w:val="20"/>
                <w:szCs w:val="20"/>
              </w:rPr>
              <w:t>训练批次</w:t>
            </w:r>
          </w:p>
        </w:tc>
        <w:tc>
          <w:tcPr>
            <w:tcW w:w="2125" w:type="dxa"/>
            <w:tcMar>
              <w:top w:w="70" w:type="dxa"/>
              <w:left w:w="70" w:type="dxa"/>
              <w:bottom w:w="70" w:type="dxa"/>
              <w:right w:w="70" w:type="dxa"/>
            </w:tcMar>
            <w:vAlign w:val="center"/>
          </w:tcPr>
          <w:p w14:paraId="5B79B52C" w14:textId="77777777" w:rsidR="00E15256" w:rsidRDefault="007D2A90">
            <w:pPr>
              <w:spacing w:line="260" w:lineRule="exact"/>
              <w:jc w:val="left"/>
            </w:pPr>
            <w:r>
              <w:rPr>
                <w:rFonts w:ascii="宋体" w:hAnsi="宋体" w:cs="宋体"/>
                <w:sz w:val="20"/>
                <w:szCs w:val="20"/>
              </w:rPr>
              <w:t>每个实验链绑定自己的复现基线</w:t>
            </w:r>
          </w:p>
        </w:tc>
        <w:tc>
          <w:tcPr>
            <w:tcW w:w="2125" w:type="dxa"/>
            <w:tcMar>
              <w:top w:w="70" w:type="dxa"/>
              <w:left w:w="70" w:type="dxa"/>
              <w:bottom w:w="70" w:type="dxa"/>
              <w:right w:w="70" w:type="dxa"/>
            </w:tcMar>
            <w:vAlign w:val="center"/>
          </w:tcPr>
          <w:p w14:paraId="6728319F" w14:textId="77777777" w:rsidR="00E15256" w:rsidRDefault="007D2A90">
            <w:pPr>
              <w:spacing w:line="260" w:lineRule="exact"/>
              <w:jc w:val="left"/>
            </w:pPr>
            <w:r>
              <w:rPr>
                <w:rFonts w:ascii="宋体" w:hAnsi="宋体" w:cs="宋体"/>
                <w:sz w:val="20"/>
                <w:szCs w:val="20"/>
              </w:rPr>
              <w:t>批次内相对比较</w:t>
            </w:r>
          </w:p>
        </w:tc>
        <w:tc>
          <w:tcPr>
            <w:tcW w:w="2125" w:type="dxa"/>
            <w:tcMar>
              <w:top w:w="70" w:type="dxa"/>
              <w:left w:w="70" w:type="dxa"/>
              <w:bottom w:w="70" w:type="dxa"/>
              <w:right w:w="70" w:type="dxa"/>
            </w:tcMar>
            <w:vAlign w:val="center"/>
          </w:tcPr>
          <w:p w14:paraId="0C049C66" w14:textId="77777777" w:rsidR="00E15256" w:rsidRDefault="007D2A90">
            <w:pPr>
              <w:spacing w:line="260" w:lineRule="exact"/>
              <w:jc w:val="left"/>
            </w:pPr>
            <w:r>
              <w:rPr>
                <w:rFonts w:ascii="宋体" w:hAnsi="宋体" w:cs="宋体"/>
                <w:sz w:val="20"/>
                <w:szCs w:val="20"/>
              </w:rPr>
              <w:t>独立批次绝对值直接归因</w:t>
            </w:r>
          </w:p>
        </w:tc>
      </w:tr>
      <w:tr w:rsidR="00E15256" w14:paraId="3B70A70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54CF0E7A" w14:textId="77777777" w:rsidR="00E15256" w:rsidRDefault="007D2A90">
            <w:pPr>
              <w:spacing w:line="260" w:lineRule="exact"/>
              <w:jc w:val="left"/>
            </w:pPr>
            <w:r>
              <w:rPr>
                <w:rFonts w:ascii="宋体" w:hAnsi="宋体" w:cs="宋体"/>
                <w:sz w:val="20"/>
                <w:szCs w:val="20"/>
              </w:rPr>
              <w:t>原始产物</w:t>
            </w:r>
          </w:p>
        </w:tc>
        <w:tc>
          <w:tcPr>
            <w:tcW w:w="2125" w:type="dxa"/>
            <w:tcMar>
              <w:top w:w="70" w:type="dxa"/>
              <w:left w:w="70" w:type="dxa"/>
              <w:bottom w:w="70" w:type="dxa"/>
              <w:right w:w="70" w:type="dxa"/>
            </w:tcMar>
            <w:vAlign w:val="center"/>
          </w:tcPr>
          <w:p w14:paraId="266B3C0F" w14:textId="77777777" w:rsidR="00E15256" w:rsidRDefault="007D2A90">
            <w:pPr>
              <w:spacing w:line="260" w:lineRule="exact"/>
              <w:jc w:val="left"/>
            </w:pPr>
            <w:r>
              <w:rPr>
                <w:rFonts w:ascii="宋体" w:hAnsi="宋体" w:cs="宋体"/>
                <w:sz w:val="20"/>
                <w:szCs w:val="20"/>
              </w:rPr>
              <w:t>派生</w:t>
            </w:r>
            <w:r>
              <w:rPr>
                <w:rFonts w:ascii="宋体" w:hAnsi="宋体" w:cs="宋体"/>
                <w:sz w:val="20"/>
                <w:szCs w:val="20"/>
              </w:rPr>
              <w:t>JSON</w:t>
            </w:r>
            <w:r>
              <w:rPr>
                <w:rFonts w:ascii="宋体" w:hAnsi="宋体" w:cs="宋体"/>
                <w:sz w:val="20"/>
                <w:szCs w:val="20"/>
              </w:rPr>
              <w:t>在库，部分</w:t>
            </w:r>
            <w:r>
              <w:rPr>
                <w:rFonts w:ascii="宋体" w:hAnsi="宋体" w:cs="宋体"/>
                <w:sz w:val="20"/>
                <w:szCs w:val="20"/>
              </w:rPr>
              <w:t>checkpoint</w:t>
            </w:r>
            <w:r>
              <w:rPr>
                <w:rFonts w:ascii="宋体" w:hAnsi="宋体" w:cs="宋体"/>
                <w:sz w:val="20"/>
                <w:szCs w:val="20"/>
              </w:rPr>
              <w:t>不在库</w:t>
            </w:r>
          </w:p>
        </w:tc>
        <w:tc>
          <w:tcPr>
            <w:tcW w:w="2125" w:type="dxa"/>
            <w:tcMar>
              <w:top w:w="70" w:type="dxa"/>
              <w:left w:w="70" w:type="dxa"/>
              <w:bottom w:w="70" w:type="dxa"/>
              <w:right w:w="70" w:type="dxa"/>
            </w:tcMar>
            <w:vAlign w:val="center"/>
          </w:tcPr>
          <w:p w14:paraId="7AEBC7D7" w14:textId="77777777" w:rsidR="00E15256" w:rsidRDefault="007D2A90">
            <w:pPr>
              <w:spacing w:line="260" w:lineRule="exact"/>
              <w:jc w:val="left"/>
            </w:pPr>
            <w:r>
              <w:rPr>
                <w:rFonts w:ascii="宋体" w:hAnsi="宋体" w:cs="宋体"/>
                <w:sz w:val="20"/>
                <w:szCs w:val="20"/>
              </w:rPr>
              <w:t>数字复核与字段审计</w:t>
            </w:r>
          </w:p>
        </w:tc>
        <w:tc>
          <w:tcPr>
            <w:tcW w:w="2125" w:type="dxa"/>
            <w:tcMar>
              <w:top w:w="70" w:type="dxa"/>
              <w:left w:w="70" w:type="dxa"/>
              <w:bottom w:w="70" w:type="dxa"/>
              <w:right w:w="70" w:type="dxa"/>
            </w:tcMar>
            <w:vAlign w:val="center"/>
          </w:tcPr>
          <w:p w14:paraId="425E6C61" w14:textId="77777777" w:rsidR="00E15256" w:rsidRDefault="007D2A90">
            <w:pPr>
              <w:spacing w:line="260" w:lineRule="exact"/>
              <w:jc w:val="left"/>
            </w:pPr>
            <w:r>
              <w:rPr>
                <w:rFonts w:ascii="宋体" w:hAnsi="宋体" w:cs="宋体"/>
                <w:sz w:val="20"/>
                <w:szCs w:val="20"/>
              </w:rPr>
              <w:t>从头复现全部运行</w:t>
            </w:r>
          </w:p>
        </w:tc>
      </w:tr>
    </w:tbl>
    <w:p w14:paraId="6BC4463A" w14:textId="77777777" w:rsidR="00E15256" w:rsidRDefault="007D2A90">
      <w:pPr>
        <w:pStyle w:val="ae"/>
      </w:pPr>
      <w:bookmarkStart w:id="93" w:name="_Toc237497378"/>
      <w:r>
        <w:t xml:space="preserve">3.3.2 </w:t>
      </w:r>
      <w:r>
        <w:t>指标实现、极端对照与协议核验</w:t>
      </w:r>
      <w:bookmarkEnd w:id="93"/>
    </w:p>
    <w:p w14:paraId="63C70FFC" w14:textId="77777777" w:rsidR="00E15256" w:rsidRDefault="007D2A90">
      <w:r>
        <w:t>CD</w:t>
      </w:r>
      <w:r>
        <w:t>和</w:t>
      </w:r>
      <w:r>
        <w:t>HD</w:t>
      </w:r>
      <w:r>
        <w:t>均采用最近邻平方距离。</w:t>
      </w:r>
      <w:r>
        <w:t>HD</w:t>
      </w:r>
      <w:r>
        <w:t>的定义不是两个方向最大值相加，而是取二者中的较大值：</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0A5AB1C8"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66BD2C8F"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02634704" w14:textId="77777777" w:rsidR="00E15256" w:rsidRDefault="007D2A90">
            <w:pPr>
              <w:spacing w:before="80" w:after="80" w:line="240" w:lineRule="auto"/>
              <w:jc w:val="center"/>
            </w:pPr>
            <w:r>
              <w:rPr>
                <w:noProof/>
              </w:rPr>
              <w:drawing>
                <wp:inline distT="0" distB="0" distL="0" distR="0" wp14:anchorId="4942E22B" wp14:editId="25EB57E6">
                  <wp:extent cx="4048125" cy="428625"/>
                  <wp:effectExtent l="0" t="0" r="0" b="0"/>
                  <wp:docPr id="1316359761" name="图片 131635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4286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35A8087F" w14:textId="77777777" w:rsidR="00E15256" w:rsidRDefault="007D2A90">
            <w:pPr>
              <w:jc w:val="right"/>
            </w:pPr>
            <w:bookmarkStart w:id="94" w:name="eq_3_5"/>
            <w:r>
              <w:rPr>
                <w:rFonts w:ascii="宋体" w:hAnsi="宋体" w:cs="宋体"/>
              </w:rPr>
              <w:t>（</w:t>
            </w:r>
            <w:r>
              <w:rPr>
                <w:rFonts w:ascii="宋体" w:hAnsi="宋体" w:cs="宋体"/>
              </w:rPr>
              <w:t>3.5</w:t>
            </w:r>
            <w:r>
              <w:rPr>
                <w:rFonts w:ascii="宋体" w:hAnsi="宋体" w:cs="宋体"/>
              </w:rPr>
              <w:t>）</w:t>
            </w:r>
            <w:bookmarkEnd w:id="94"/>
          </w:p>
        </w:tc>
      </w:tr>
    </w:tbl>
    <w:p w14:paraId="5462EE44" w14:textId="77777777" w:rsidR="00E15256" w:rsidRDefault="007D2A90">
      <w:r>
        <w:t>式（</w:t>
      </w:r>
      <w:r>
        <w:t>3.5</w:t>
      </w:r>
      <w:r>
        <w:t>）与式（</w:t>
      </w:r>
      <w:r>
        <w:t>3.3</w:t>
      </w:r>
      <w:r>
        <w:t>）使用相同的平方距离量纲，但聚合方式不同。</w:t>
      </w:r>
      <w:r>
        <w:t>CD</w:t>
      </w:r>
      <w:r>
        <w:t>对平均误差敏感，</w:t>
      </w:r>
      <w:r>
        <w:t>HD</w:t>
      </w:r>
      <w:r>
        <w:t>对最坏点敏感。最近邻间距变异系数定义为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7B8464F3"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725B91C6"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DF4486C" w14:textId="77777777" w:rsidR="00E15256" w:rsidRDefault="007D2A90">
            <w:pPr>
              <w:spacing w:before="80" w:after="80" w:line="240" w:lineRule="auto"/>
              <w:jc w:val="center"/>
            </w:pPr>
            <w:r>
              <w:rPr>
                <w:noProof/>
              </w:rPr>
              <w:drawing>
                <wp:inline distT="0" distB="0" distL="0" distR="0" wp14:anchorId="5097E8F2" wp14:editId="6ED0764F">
                  <wp:extent cx="4048125" cy="438150"/>
                  <wp:effectExtent l="0" t="0" r="0" b="0"/>
                  <wp:docPr id="454141573" name="图片 45414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4381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F8B3BDD" w14:textId="77777777" w:rsidR="00E15256" w:rsidRDefault="007D2A90">
            <w:pPr>
              <w:jc w:val="right"/>
            </w:pPr>
            <w:bookmarkStart w:id="95" w:name="eq_3_6"/>
            <w:r>
              <w:rPr>
                <w:rFonts w:ascii="宋体" w:hAnsi="宋体" w:cs="宋体"/>
              </w:rPr>
              <w:t>（</w:t>
            </w:r>
            <w:r>
              <w:rPr>
                <w:rFonts w:ascii="宋体" w:hAnsi="宋体" w:cs="宋体"/>
              </w:rPr>
              <w:t>3.6</w:t>
            </w:r>
            <w:r>
              <w:rPr>
                <w:rFonts w:ascii="宋体" w:hAnsi="宋体" w:cs="宋体"/>
              </w:rPr>
              <w:t>）</w:t>
            </w:r>
            <w:bookmarkEnd w:id="95"/>
          </w:p>
        </w:tc>
      </w:tr>
    </w:tbl>
    <w:p w14:paraId="2121AC0D" w14:textId="77777777" w:rsidR="00E15256" w:rsidRDefault="007D2A90">
      <w:r>
        <w:t>式（</w:t>
      </w:r>
      <w:r>
        <w:t>3.6</w:t>
      </w:r>
      <w:r>
        <w:t>）是无量纲量，衡量点集内部最近邻间距的相对离散程度。它不需要曲面网格，也不预设固定半径，因此适合作为当前补测的局部分布代理指标；但它不能识别点是否位于正确曲面，也不是</w:t>
      </w:r>
      <w:r>
        <w:t>PU-GAN</w:t>
      </w:r>
      <w:r>
        <w:t>官方</w:t>
      </w:r>
      <w:r>
        <w:t>NUC</w:t>
      </w:r>
      <w:r>
        <w:t>的等价替代。全文必须写作</w:t>
      </w:r>
      <w:r>
        <w:t>“</w:t>
      </w:r>
      <w:r>
        <w:t>局部间距离散代理指标</w:t>
      </w:r>
      <w:r>
        <w:t>”</w:t>
      </w:r>
      <w:r>
        <w:t>，而不能简称为完整的均匀性质量。</w:t>
      </w:r>
    </w:p>
    <w:p w14:paraId="23D2263F" w14:textId="77777777" w:rsidR="00E15256" w:rsidRDefault="007D2A90">
      <w:r>
        <w:t>NUC</w:t>
      </w:r>
      <w:r>
        <w:t>与</w:t>
      </w:r>
      <w:r>
        <w:rPr>
          <w:rFonts w:ascii="Cambria Math" w:eastAsia="Cambria Math" w:hAnsi="Cambria Math" w:cs="Cambria Math"/>
        </w:rPr>
        <w:t>cv_nn</w:t>
      </w:r>
      <w:r>
        <w:t>虽然都涉及分布规则性，观察尺度并不相同。最近邻变异系数只查看每个点最近的另一个点，能直接响应重复点和局部挤压，却可能忽略更大范围的环状空洞或区域密度偏移。</w:t>
      </w:r>
      <w:r>
        <w:t>NUC</w:t>
      </w:r>
      <w:r>
        <w:t>通常在若干面积比例对应的局部区域中统</w:t>
      </w:r>
      <w:r>
        <w:lastRenderedPageBreak/>
        <w:t>计点数或间距相对理想值的偏差，具有多尺度属性，但结果会受区域中心采样、欧氏距离或测地距离实现、半径集合和真值曲面可用性影响。若正式</w:t>
      </w:r>
      <w:r>
        <w:t>NUC</w:t>
      </w:r>
      <w:r>
        <w:t>实现与训练期简化</w:t>
      </w:r>
      <w:r>
        <w:t>NUC</w:t>
      </w:r>
      <w:r>
        <w:t>不同，两者必须使用不同名称和列标题。</w:t>
      </w:r>
    </w:p>
    <w:p w14:paraId="50120937" w14:textId="77777777" w:rsidR="00E15256" w:rsidRDefault="007D2A90">
      <w:r>
        <w:t>P2F</w:t>
      </w:r>
      <w:r>
        <w:t>回答的又是另一问题。它以原始网格为连续参照，测量预测点到曲面的距离，能够发现点偏离表面的现象；但只要点仍在曲面上，即使大量点重复或集中在很小区域，</w:t>
      </w:r>
      <w:r>
        <w:t>P2F</w:t>
      </w:r>
      <w:r>
        <w:t>也可能很低。相反，点集与真值采样稍有切向错位时，</w:t>
      </w:r>
      <w:r>
        <w:t>CD</w:t>
      </w:r>
      <w:r>
        <w:t>可能变化而</w:t>
      </w:r>
      <w:r>
        <w:t>P2F</w:t>
      </w:r>
      <w:r>
        <w:t>几乎不变。由此可见，</w:t>
      </w:r>
      <w:r>
        <w:t>CD</w:t>
      </w:r>
      <w:r>
        <w:t>衡量离散集合接近，</w:t>
      </w:r>
      <w:r>
        <w:t>P2F</w:t>
      </w:r>
      <w:r>
        <w:t>衡量连续曲面贴合，</w:t>
      </w:r>
      <w:r>
        <w:t>NUC</w:t>
      </w:r>
      <w:r>
        <w:t>和</w:t>
      </w:r>
      <w:r>
        <w:rPr>
          <w:rFonts w:ascii="Cambria Math" w:eastAsia="Cambria Math" w:hAnsi="Cambria Math" w:cs="Cambria Math"/>
        </w:rPr>
        <w:t>cv_nn</w:t>
      </w:r>
      <w:r>
        <w:t>衡量不同尺度的分布。论文中</w:t>
      </w:r>
      <w:r>
        <w:t>“</w:t>
      </w:r>
      <w:r>
        <w:t>几何质量</w:t>
      </w:r>
      <w:r>
        <w:t>”</w:t>
      </w:r>
      <w:r>
        <w:t>一词若不拆分这些对象，就容易把证据外推到未测维度。</w:t>
      </w:r>
    </w:p>
    <w:p w14:paraId="5EF86403" w14:textId="77777777" w:rsidR="00E15256" w:rsidRDefault="007D2A90">
      <w:r>
        <w:t>平方距离与欧氏距离的混用同样会造成数量级错误。当前</w:t>
      </w:r>
      <w:r>
        <w:t>CD</w:t>
      </w:r>
      <w:r>
        <w:t>和</w:t>
      </w:r>
      <w:r>
        <w:t>HD</w:t>
      </w:r>
      <w:r>
        <w:t>采用平方距离，而</w:t>
      </w:r>
      <w:r>
        <w:t>P2F</w:t>
      </w:r>
      <w:r>
        <w:t>采用开方后的欧氏距离；二者不仅数值范围不同，物理量纲也不同。即便两个结果都乘以</w:t>
      </w:r>
      <w:r>
        <w:rPr>
          <w:rFonts w:ascii="Cambria Math" w:eastAsia="Cambria Math" w:hAnsi="Cambria Math" w:cs="Cambria Math"/>
        </w:rPr>
        <w:t>10^3</w:t>
      </w:r>
      <w:r>
        <w:t>展示，也不意味着可以直接比较数值大小。表格单位、缩放因子和越优方向必须写在表头或表注中，而不是依赖领域习惯由读者猜测。</w:t>
      </w:r>
    </w:p>
    <w:p w14:paraId="7A21A98B" w14:textId="77777777" w:rsidR="00E15256" w:rsidRDefault="007D2A90">
      <w:r>
        <w:t>指标核验应包含理想点集、复制点、强扰动点和离群点等极端对照。若复制一个稀疏点</w:t>
      </w:r>
      <w:r>
        <w:t>4</w:t>
      </w:r>
      <w:r>
        <w:t>次，</w:t>
      </w:r>
      <w:r>
        <w:t>P2F</w:t>
      </w:r>
      <w:r>
        <w:t>可能仍很小，因为所有点仍贴在曲面上；但其局部分布显然退化。这一例子说明，指标是否按代码正确计算与指标是否足以回答研究问题是两层不同的有效性。第</w:t>
      </w:r>
      <w:r>
        <w:t>6</w:t>
      </w:r>
      <w:r>
        <w:t>章因此同时报告</w:t>
      </w:r>
      <w:r>
        <w:t>CD</w:t>
      </w:r>
      <w:r>
        <w:t>、</w:t>
      </w:r>
      <w:r>
        <w:t>HD</w:t>
      </w:r>
      <w:r>
        <w:t>、</w:t>
      </w:r>
      <w:r>
        <w:rPr>
          <w:rFonts w:ascii="Cambria Math" w:eastAsia="Cambria Math" w:hAnsi="Cambria Math" w:cs="Cambria Math"/>
        </w:rPr>
        <w:t>cv_nn</w:t>
      </w:r>
      <w:r>
        <w:t>和稀疏分层结果，对当前缺少统一原始网格或正式实现的</w:t>
      </w:r>
      <w:r>
        <w:t>P2F</w:t>
      </w:r>
      <w:r>
        <w:t>、</w:t>
      </w:r>
      <w:r>
        <w:t>NUC</w:t>
      </w:r>
      <w:r>
        <w:t>则明确列出缺口。</w:t>
      </w:r>
    </w:p>
    <w:p w14:paraId="78722D42" w14:textId="77777777" w:rsidR="00E15256" w:rsidRDefault="007D2A90">
      <w:r>
        <w:t>极端对照还承担方向校准作用。完全重合的预测与真值应使</w:t>
      </w:r>
      <w:r>
        <w:t>CD</w:t>
      </w:r>
      <w:r>
        <w:t>和</w:t>
      </w:r>
      <w:r>
        <w:t>HD</w:t>
      </w:r>
      <w:r>
        <w:t>接近零；加入单个远离曲面的离群点应优先抬高</w:t>
      </w:r>
      <w:r>
        <w:t>HD</w:t>
      </w:r>
      <w:r>
        <w:t>；复制输入点而不增加新位置应显著恶化局部分布指标；均匀小扰动与集中大扰动则用于检查平均误差是否掩盖空间组织差异。只有这些基本行为与定义一致，模型间的小幅差异才值得解释。若极端对照失败，应先修指标而不是修改方法结论。</w:t>
      </w:r>
    </w:p>
    <w:p w14:paraId="4F3F2F3E" w14:textId="77777777" w:rsidR="00E15256" w:rsidRDefault="007D2A90">
      <w:pPr>
        <w:pStyle w:val="ae"/>
      </w:pPr>
      <w:bookmarkStart w:id="96" w:name="_Toc237497379"/>
      <w:r>
        <w:t xml:space="preserve">3.3.3 </w:t>
      </w:r>
      <w:r>
        <w:t>原始数据、模型、逐样本结果和文字主张的追溯关系</w:t>
      </w:r>
      <w:bookmarkEnd w:id="96"/>
    </w:p>
    <w:p w14:paraId="46043783" w14:textId="77777777" w:rsidR="00E15256" w:rsidRDefault="007D2A90">
      <w:r>
        <w:t>本文将证据链分为五层：配置与代码、训练日志与权重、固定样本推理、统计汇总、文字主张。任何正文数字都应能够沿这五层逆向定位。理想证据包至少包括：配置文件；代码</w:t>
      </w:r>
      <w:r>
        <w:t>commit</w:t>
      </w:r>
      <w:r>
        <w:t>；软件环境；训练</w:t>
      </w:r>
      <w:r>
        <w:t>seed</w:t>
      </w:r>
      <w:r>
        <w:t>；训练日志；</w:t>
      </w:r>
      <w:r>
        <w:t>checkpoint</w:t>
      </w:r>
      <w:r>
        <w:t>哈希；验证样本</w:t>
      </w:r>
      <w:r>
        <w:t>ID</w:t>
      </w:r>
      <w:r>
        <w:t>；评价脚本；逐样本结果；汇总结果和作图脚本。运行设备可以保留在复现清单中，但不作为本文的解释变量。</w:t>
      </w:r>
    </w:p>
    <w:p w14:paraId="2AD27C33" w14:textId="77777777" w:rsidR="00E15256" w:rsidRDefault="007D2A90">
      <w:r>
        <w:t>当前仓库已经具备配置、实现代码和逐样本汇总</w:t>
      </w:r>
      <w:r>
        <w:t>JSON</w:t>
      </w:r>
      <w:r>
        <w:t>，但缺少部分原始日志与</w:t>
      </w:r>
      <w:r>
        <w:t>checkpoint</w:t>
      </w:r>
      <w:r>
        <w:t>，且旧补测的抽样划分和</w:t>
      </w:r>
      <w:r>
        <w:t>D1</w:t>
      </w:r>
      <w:r>
        <w:t>模型重建存在错误。因此，本论文采用分级写法：</w:t>
      </w:r>
      <w:r>
        <w:t>200</w:t>
      </w:r>
      <w:r>
        <w:t>条尾部切片只作训练内诊断；与真实验证划分相交的</w:t>
      </w:r>
      <w:r>
        <w:t>11</w:t>
      </w:r>
      <w:r>
        <w:t>条记录</w:t>
      </w:r>
      <w:r>
        <w:lastRenderedPageBreak/>
        <w:t>只作探索性核对；依赖缺失轨迹、缺失网格、错误模型重建或缺失</w:t>
      </w:r>
      <w:r>
        <w:t>checkpoint</w:t>
      </w:r>
      <w:r>
        <w:t>的数值不得进入主要结论和创新点。图</w:t>
      </w:r>
      <w:r>
        <w:t>3.2</w:t>
      </w:r>
      <w:r>
        <w:t>给出这一证据链与阻断规则。</w:t>
      </w:r>
    </w:p>
    <w:p w14:paraId="67F381AC" w14:textId="77777777" w:rsidR="00E15256" w:rsidRDefault="007D2A90">
      <w:r>
        <w:t>证据链不仅要求</w:t>
      </w:r>
      <w:r>
        <w:t>“</w:t>
      </w:r>
      <w:r>
        <w:t>有文件</w:t>
      </w:r>
      <w:r>
        <w:t>”</w:t>
      </w:r>
      <w:r>
        <w:t>，还要求文件之间具有可验证的对应关系。配置中的</w:t>
      </w:r>
      <w:r>
        <w:t>run</w:t>
      </w:r>
      <w:r>
        <w:t>标识应能定位训练日志与最佳</w:t>
      </w:r>
      <w:r>
        <w:t>epoch</w:t>
      </w:r>
      <w:r>
        <w:t>，</w:t>
      </w:r>
      <w:r>
        <w:t>checkpoint</w:t>
      </w:r>
      <w:r>
        <w:t>哈希应能定位评价输入，样本索引应能定位逐样本记录，汇总脚本的输入哈希又应与表格和图形一致。若某个百分比只能在正文中找到、无法从两个绝对值重算，即使数值看似合理，也不满足本文的接收条件。反之，派生</w:t>
      </w:r>
      <w:r>
        <w:t>JSON</w:t>
      </w:r>
      <w:r>
        <w:t>能够重算百分比并不等于完成了训练复现；这两种证据分别支持</w:t>
      </w:r>
      <w:r>
        <w:t>“</w:t>
      </w:r>
      <w:r>
        <w:t>结果字段可审计</w:t>
      </w:r>
      <w:r>
        <w:t>”</w:t>
      </w:r>
      <w:r>
        <w:t>和</w:t>
      </w:r>
      <w:r>
        <w:t>“</w:t>
      </w:r>
      <w:r>
        <w:t>端到端过程可重放</w:t>
      </w:r>
      <w:r>
        <w:t>”</w:t>
      </w:r>
      <w:r>
        <w:t>，论文明确区分二者。</w:t>
      </w:r>
    </w:p>
    <w:p w14:paraId="03C298D3" w14:textId="77777777" w:rsidR="00E15256" w:rsidRDefault="007D2A90">
      <w:r>
        <w:t>文字主张也按强度分层。实现性主张只需代码路径和自检，例如</w:t>
      </w:r>
      <w:r>
        <w:t>“</w:t>
      </w:r>
      <w:r>
        <w:t>系统逐</w:t>
      </w:r>
      <w:r>
        <w:t>batch</w:t>
      </w:r>
      <w:r>
        <w:t>计算动态权重</w:t>
      </w:r>
      <w:r>
        <w:t>”</w:t>
      </w:r>
      <w:r>
        <w:t>；方向性主张至少需要对应基线和固定样本结果，例如</w:t>
      </w:r>
      <w:r>
        <w:t>“</w:t>
      </w:r>
      <w:r>
        <w:t>本次运行中</w:t>
      </w:r>
      <w:r>
        <w:t>B2</w:t>
      </w:r>
      <w:r>
        <w:t>的某指标低于</w:t>
      </w:r>
      <w:r>
        <w:t>B1”</w:t>
      </w:r>
      <w:r>
        <w:t>；稳定性主张还需要独立训练</w:t>
      </w:r>
      <w:r>
        <w:t>seed</w:t>
      </w:r>
      <w:r>
        <w:t>；机制主张则需要原始梯度轨迹、对照干预和替代解释排除。低层证据不能越级支撑高层主张。该分层使缺失证据成为明确的待办项，而不是通过更肯定的措辞被掩盖。</w:t>
      </w:r>
    </w:p>
    <w:p w14:paraId="5B6D9B5C" w14:textId="77777777" w:rsidR="00E15256" w:rsidRDefault="007D2A90">
      <w:pPr>
        <w:keepNext/>
        <w:spacing w:before="100" w:after="80" w:line="240" w:lineRule="auto"/>
        <w:jc w:val="center"/>
      </w:pPr>
      <w:r>
        <w:rPr>
          <w:noProof/>
        </w:rPr>
        <w:drawing>
          <wp:inline distT="0" distB="0" distL="0" distR="0" wp14:anchorId="4E57B234" wp14:editId="155C5853">
            <wp:extent cx="4953000" cy="2476500"/>
            <wp:effectExtent l="0" t="0" r="0" b="0"/>
            <wp:docPr id="898661145" name="图片 89866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2476500"/>
                    </a:xfrm>
                    <a:prstGeom prst="rect">
                      <a:avLst/>
                    </a:prstGeom>
                  </pic:spPr>
                </pic:pic>
              </a:graphicData>
            </a:graphic>
          </wp:inline>
        </w:drawing>
      </w:r>
    </w:p>
    <w:p w14:paraId="16EE07EB" w14:textId="77777777" w:rsidR="00E15256" w:rsidRDefault="007D2A90">
      <w:pPr>
        <w:pStyle w:val="af"/>
        <w:keepNext w:val="0"/>
      </w:pPr>
      <w:bookmarkStart w:id="97" w:name="fig_3_2"/>
      <w:r>
        <w:t>图</w:t>
      </w:r>
      <w:r>
        <w:t xml:space="preserve"> 3.2 </w:t>
      </w:r>
      <w:r>
        <w:t>从实验配置到论文主张的证据链与阻断规则</w:t>
      </w:r>
      <w:bookmarkEnd w:id="97"/>
    </w:p>
    <w:p w14:paraId="44B280A3" w14:textId="77777777" w:rsidR="00E15256" w:rsidRDefault="007D2A90">
      <w:pPr>
        <w:pStyle w:val="ad"/>
      </w:pPr>
      <w:bookmarkStart w:id="98" w:name="_Toc237497380"/>
      <w:r>
        <w:t xml:space="preserve">3.4 </w:t>
      </w:r>
      <w:r>
        <w:t>梯度失衡的关键因素</w:t>
      </w:r>
      <w:bookmarkEnd w:id="98"/>
    </w:p>
    <w:p w14:paraId="0EFDC4E2" w14:textId="77777777" w:rsidR="00E15256" w:rsidRDefault="007D2A90">
      <w:pPr>
        <w:pStyle w:val="ae"/>
      </w:pPr>
      <w:bookmarkStart w:id="99" w:name="_Toc237497381"/>
      <w:r>
        <w:t>3.4.1 Chamfer</w:t>
      </w:r>
      <w:r>
        <w:t>距离对局部点分布的约束盲区</w:t>
      </w:r>
      <w:bookmarkEnd w:id="99"/>
    </w:p>
    <w:p w14:paraId="3876D982" w14:textId="77777777" w:rsidR="00E15256" w:rsidRDefault="007D2A90">
      <w:r>
        <w:t>式（</w:t>
      </w:r>
      <w:r>
        <w:t>3.3</w:t>
      </w:r>
      <w:r>
        <w:t>）允许多个输出点在同一真值邻域中获得较小的前向距离，只要其他输出点仍覆盖大部分真值区域，总体</w:t>
      </w:r>
      <w:r>
        <w:t>CD</w:t>
      </w:r>
      <w:r>
        <w:t>就可能保持较低。这个性质并不意味着</w:t>
      </w:r>
      <w:r>
        <w:t>CD</w:t>
      </w:r>
      <w:r>
        <w:t>错误，而是说明其优化目标与局部等间距并不相同。本文把</w:t>
      </w:r>
      <w:r>
        <w:t>CD</w:t>
      </w:r>
      <w:r>
        <w:t>保留为几何保真的核心指标，同时加入式（</w:t>
      </w:r>
      <w:r>
        <w:t>3.6</w:t>
      </w:r>
      <w:r>
        <w:t>），正是为了避免用一个目标承担它没有定义的职责。</w:t>
      </w:r>
    </w:p>
    <w:p w14:paraId="42832E09" w14:textId="77777777" w:rsidR="00E15256" w:rsidRDefault="007D2A90">
      <w:r>
        <w:lastRenderedPageBreak/>
        <w:t>局部稀疏度还会改变重建难度。补测记录把真值点按其到输入稀疏点云的距离分成四个分位，分别计算真值到预测的后向误差。</w:t>
      </w:r>
      <w:r>
        <w:t>Q4/Q1</w:t>
      </w:r>
      <w:r>
        <w:t>比值用于描述最稀疏区域相对最密区域的覆盖困难。该比值的下降可以表明稀疏区相对改善，但若整体</w:t>
      </w:r>
      <w:r>
        <w:t>CD</w:t>
      </w:r>
      <w:r>
        <w:t>同步恶化，仍不能写作无条件提升。</w:t>
      </w:r>
    </w:p>
    <w:p w14:paraId="3D89F8FE" w14:textId="77777777" w:rsidR="00E15256" w:rsidRDefault="007D2A90">
      <w:pPr>
        <w:pStyle w:val="ae"/>
      </w:pPr>
      <w:bookmarkStart w:id="100" w:name="_Toc237497382"/>
      <w:r>
        <w:t xml:space="preserve">3.4.2 </w:t>
      </w:r>
      <w:r>
        <w:t>重建分支与对抗分支的梯度尺度变化</w:t>
      </w:r>
      <w:bookmarkEnd w:id="100"/>
    </w:p>
    <w:p w14:paraId="71220D6D" w14:textId="77777777" w:rsidR="00E15256" w:rsidRDefault="007D2A90">
      <w:r>
        <w:t>令两项损失对同一生成器参数集合</w:t>
      </w:r>
      <w:r>
        <w:t xml:space="preserve"> </w:t>
      </w:r>
      <w:r>
        <w:rPr>
          <w:rFonts w:ascii="Cambria Math" w:eastAsia="Cambria Math" w:hAnsi="Cambria Math" w:cs="Cambria Math"/>
        </w:rPr>
        <w:t>Θ</w:t>
      </w:r>
      <w:r>
        <w:t xml:space="preserve"> </w:t>
      </w:r>
      <w:r>
        <w:t>的梯度分别为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0D3725FC"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4269F0AE"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75431435" w14:textId="77777777" w:rsidR="00E15256" w:rsidRDefault="007D2A90">
            <w:pPr>
              <w:spacing w:before="80" w:after="80" w:line="240" w:lineRule="auto"/>
              <w:jc w:val="center"/>
            </w:pPr>
            <w:r>
              <w:rPr>
                <w:noProof/>
              </w:rPr>
              <w:drawing>
                <wp:inline distT="0" distB="0" distL="0" distR="0" wp14:anchorId="12B51D0E" wp14:editId="49285EB4">
                  <wp:extent cx="4048125" cy="400050"/>
                  <wp:effectExtent l="0" t="0" r="0" b="0"/>
                  <wp:docPr id="2100250005" name="图片 21002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48125" cy="4000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296B1CA8" w14:textId="77777777" w:rsidR="00E15256" w:rsidRDefault="007D2A90">
            <w:pPr>
              <w:jc w:val="right"/>
            </w:pPr>
            <w:bookmarkStart w:id="101" w:name="eq_3_7"/>
            <w:r>
              <w:rPr>
                <w:rFonts w:ascii="宋体" w:hAnsi="宋体" w:cs="宋体"/>
              </w:rPr>
              <w:t>（</w:t>
            </w:r>
            <w:r>
              <w:rPr>
                <w:rFonts w:ascii="宋体" w:hAnsi="宋体" w:cs="宋体"/>
              </w:rPr>
              <w:t>3.7</w:t>
            </w:r>
            <w:r>
              <w:rPr>
                <w:rFonts w:ascii="宋体" w:hAnsi="宋体" w:cs="宋体"/>
              </w:rPr>
              <w:t>）</w:t>
            </w:r>
            <w:bookmarkEnd w:id="101"/>
          </w:p>
        </w:tc>
      </w:tr>
    </w:tbl>
    <w:p w14:paraId="17B8FCEE" w14:textId="77777777" w:rsidR="00E15256" w:rsidRDefault="007D2A90">
      <w:r>
        <w:t>式（</w:t>
      </w:r>
      <w:r>
        <w:t>3.7</w:t>
      </w:r>
      <w:r>
        <w:t>）中，</w:t>
      </w:r>
      <w:r>
        <w:rPr>
          <w:rFonts w:ascii="Cambria Math" w:eastAsia="Cambria Math" w:hAnsi="Cambria Math" w:cs="Cambria Math"/>
        </w:rPr>
        <w:t>ε</w:t>
      </w:r>
      <w:r>
        <w:t xml:space="preserve"> </w:t>
      </w:r>
      <w:r>
        <w:t>是防止分母为零的稳定项，</w:t>
      </w:r>
      <w:r>
        <w:rPr>
          <w:rFonts w:ascii="Cambria Math" w:eastAsia="Cambria Math" w:hAnsi="Cambria Math" w:cs="Cambria Math"/>
        </w:rPr>
        <w:t>ρ</w:t>
      </w:r>
      <w:r>
        <w:t xml:space="preserve"> </w:t>
      </w:r>
      <w:r>
        <w:t>表示未加权对抗梯度相对重建梯度的尺度。若固定权重为</w:t>
      </w:r>
      <w:r>
        <w:t xml:space="preserve"> </w:t>
      </w:r>
      <w:r>
        <w:rPr>
          <w:rFonts w:ascii="Cambria Math" w:eastAsia="Cambria Math" w:hAnsi="Cambria Math" w:cs="Cambria Math"/>
        </w:rPr>
        <w:t>w</w:t>
      </w:r>
      <w:r>
        <w:t>，加权后的相对尺度近似为</w:t>
      </w:r>
      <w:r>
        <w:t xml:space="preserve"> </w:t>
      </w:r>
      <w:r>
        <w:rPr>
          <w:rFonts w:ascii="Cambria Math" w:eastAsia="Cambria Math" w:hAnsi="Cambria Math" w:cs="Cambria Math"/>
        </w:rPr>
        <w:t>wρ</w:t>
      </w:r>
      <w:r>
        <w:t>。只有在</w:t>
      </w:r>
      <w:r>
        <w:t xml:space="preserve"> </w:t>
      </w:r>
      <w:r>
        <w:rPr>
          <w:rFonts w:ascii="Cambria Math" w:eastAsia="Cambria Math" w:hAnsi="Cambria Math" w:cs="Cambria Math"/>
        </w:rPr>
        <w:t>ρ</w:t>
      </w:r>
      <w:r>
        <w:t xml:space="preserve"> </w:t>
      </w:r>
      <w:r>
        <w:t>随训练基本稳定时，一个固定</w:t>
      </w:r>
      <w:r>
        <w:t xml:space="preserve"> </w:t>
      </w:r>
      <w:r>
        <w:rPr>
          <w:rFonts w:ascii="Cambria Math" w:eastAsia="Cambria Math" w:hAnsi="Cambria Math" w:cs="Cambria Math"/>
        </w:rPr>
        <w:t>w</w:t>
      </w:r>
      <w:r>
        <w:t xml:space="preserve"> </w:t>
      </w:r>
      <w:r>
        <w:t>才能持续表达相同的相对贡献；如果</w:t>
      </w:r>
      <w:r>
        <w:t xml:space="preserve"> </w:t>
      </w:r>
      <w:r>
        <w:rPr>
          <w:rFonts w:ascii="Cambria Math" w:eastAsia="Cambria Math" w:hAnsi="Cambria Math" w:cs="Cambria Math"/>
        </w:rPr>
        <w:t>ρ</w:t>
      </w:r>
      <w:r>
        <w:t xml:space="preserve"> </w:t>
      </w:r>
      <w:r>
        <w:t>随</w:t>
      </w:r>
      <w:r>
        <w:t>epoch</w:t>
      </w:r>
      <w:r>
        <w:t>或</w:t>
      </w:r>
      <w:r>
        <w:t>batch</w:t>
      </w:r>
      <w:r>
        <w:t>显著漂移，固定权重的实际含义也会改变。</w:t>
      </w:r>
    </w:p>
    <w:p w14:paraId="2ECBFBC5" w14:textId="77777777" w:rsidR="00E15256" w:rsidRDefault="007D2A90">
      <w:r>
        <w:t>范数比例只描述尺度，不描述方向。为区分</w:t>
      </w:r>
      <w:r>
        <w:t>“</w:t>
      </w:r>
      <w:r>
        <w:t>对抗梯度较小</w:t>
      </w:r>
      <w:r>
        <w:t>”</w:t>
      </w:r>
      <w:r>
        <w:t>和</w:t>
      </w:r>
      <w:r>
        <w:t>“</w:t>
      </w:r>
      <w:r>
        <w:t>对抗梯度与重建梯度相冲突</w:t>
      </w:r>
      <w:r>
        <w:t>”</w:t>
      </w:r>
      <w:r>
        <w:t>，还可定义共同参数空间中的余弦相似度</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F76157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62868F14"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5F2BDC4A" w14:textId="77777777" w:rsidR="00E15256" w:rsidRDefault="007D2A90">
            <w:pPr>
              <w:spacing w:before="80" w:after="80" w:line="240" w:lineRule="auto"/>
              <w:jc w:val="center"/>
            </w:pPr>
            <w:r>
              <w:rPr>
                <w:noProof/>
              </w:rPr>
              <w:drawing>
                <wp:inline distT="0" distB="0" distL="0" distR="0" wp14:anchorId="2CC5F735" wp14:editId="41A98199">
                  <wp:extent cx="4048125" cy="962025"/>
                  <wp:effectExtent l="0" t="0" r="0" b="0"/>
                  <wp:docPr id="1248597470" name="图片 124859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48125" cy="9620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30AEDD8C" w14:textId="77777777" w:rsidR="00E15256" w:rsidRDefault="007D2A90">
            <w:pPr>
              <w:jc w:val="right"/>
            </w:pPr>
            <w:bookmarkStart w:id="102" w:name="eq_3_8"/>
            <w:r>
              <w:rPr>
                <w:rFonts w:ascii="宋体" w:hAnsi="宋体" w:cs="宋体"/>
              </w:rPr>
              <w:t>（</w:t>
            </w:r>
            <w:r>
              <w:rPr>
                <w:rFonts w:ascii="宋体" w:hAnsi="宋体" w:cs="宋体"/>
              </w:rPr>
              <w:t>3.8</w:t>
            </w:r>
            <w:r>
              <w:rPr>
                <w:rFonts w:ascii="宋体" w:hAnsi="宋体" w:cs="宋体"/>
              </w:rPr>
              <w:t>）</w:t>
            </w:r>
            <w:bookmarkEnd w:id="102"/>
          </w:p>
        </w:tc>
      </w:tr>
    </w:tbl>
    <w:p w14:paraId="3021FBED" w14:textId="77777777" w:rsidR="00E15256" w:rsidRDefault="007D2A90">
      <w:r>
        <w:t>式（</w:t>
      </w:r>
      <w:r>
        <w:t>3.8</w:t>
      </w:r>
      <w:r>
        <w:t>）中，</w:t>
      </w:r>
      <w:r>
        <w:rPr>
          <w:rFonts w:ascii="Cambria Math" w:eastAsia="Cambria Math" w:hAnsi="Cambria Math" w:cs="Cambria Math"/>
        </w:rPr>
        <w:t>c&gt;0</w:t>
      </w:r>
      <w:r>
        <w:t>表示两条梯度在当前步总体同向，</w:t>
      </w:r>
      <w:r>
        <w:rPr>
          <w:rFonts w:ascii="Cambria Math" w:eastAsia="Cambria Math" w:hAnsi="Cambria Math" w:cs="Cambria Math"/>
        </w:rPr>
        <w:t>c&lt;0</w:t>
      </w:r>
      <w:r>
        <w:t>表示存在总体方向冲突，</w:t>
      </w:r>
      <w:r>
        <w:rPr>
          <w:rFonts w:ascii="Cambria Math" w:eastAsia="Cambria Math" w:hAnsi="Cambria Math" w:cs="Cambria Math"/>
        </w:rPr>
        <w:t>c</w:t>
      </w:r>
      <w:r>
        <w:t>接近</w:t>
      </w:r>
      <w:r>
        <w:t>0</w:t>
      </w:r>
      <w:r>
        <w:t>表示近似正交。</w:t>
      </w:r>
      <w:r>
        <w:t>GAAW</w:t>
      </w:r>
      <w:r>
        <w:t>直接控制的是范数比而不是</w:t>
      </w:r>
      <w:r>
        <w:rPr>
          <w:rFonts w:ascii="Cambria Math" w:eastAsia="Cambria Math" w:hAnsi="Cambria Math" w:cs="Cambria Math"/>
        </w:rPr>
        <w:t>c</w:t>
      </w:r>
      <w:r>
        <w:t>；即使加权后尺度达到目标，负方向分量仍可能抵消重建更新。因此，第</w:t>
      </w:r>
      <w:r>
        <w:t>6</w:t>
      </w:r>
      <w:r>
        <w:t>章若观察到某些几何指标与分布指标反向变化，只能把梯度冲突作为待测解释，不能在没有</w:t>
      </w:r>
      <w:r>
        <w:rPr>
          <w:rFonts w:ascii="Cambria Math" w:eastAsia="Cambria Math" w:hAnsi="Cambria Math" w:cs="Cambria Math"/>
        </w:rPr>
        <w:t>c</w:t>
      </w:r>
      <w:r>
        <w:t>轨迹时把它写成已证实原因。</w:t>
      </w:r>
    </w:p>
    <w:p w14:paraId="22CA8572" w14:textId="77777777" w:rsidR="00E15256" w:rsidRDefault="007D2A90">
      <w:r>
        <w:t>当前仓库没有保存可与配置逐步核对的原始</w:t>
      </w:r>
      <w:r>
        <w:t xml:space="preserve"> </w:t>
      </w:r>
      <w:r>
        <w:rPr>
          <w:rFonts w:ascii="Cambria Math" w:eastAsia="Cambria Math" w:hAnsi="Cambria Math" w:cs="Cambria Math"/>
        </w:rPr>
        <w:t>ρ</w:t>
      </w:r>
      <w:r>
        <w:t xml:space="preserve"> </w:t>
      </w:r>
      <w:r>
        <w:t>轨迹，因此本章不引用旧稿中</w:t>
      </w:r>
      <w:r>
        <w:t>“</w:t>
      </w:r>
      <w:r>
        <w:t>跨越若干数量级</w:t>
      </w:r>
      <w:r>
        <w:t>”</w:t>
      </w:r>
      <w:r>
        <w:t>的数字，也不据此裁定研究假设。式（</w:t>
      </w:r>
      <w:r>
        <w:t>3.7</w:t>
      </w:r>
      <w:r>
        <w:t>）在此只作为待测机制变量。第</w:t>
      </w:r>
      <w:r>
        <w:t>4</w:t>
      </w:r>
      <w:r>
        <w:t>章将明确轨迹恢复或重跑的接收条件，第</w:t>
      </w:r>
      <w:r>
        <w:t>5</w:t>
      </w:r>
      <w:r>
        <w:t>章再说明如何根据它计算自适应权重。</w:t>
      </w:r>
    </w:p>
    <w:p w14:paraId="4E6E31CB" w14:textId="77777777" w:rsidR="00E15256" w:rsidRDefault="007D2A90">
      <w:pPr>
        <w:pStyle w:val="ae"/>
      </w:pPr>
      <w:bookmarkStart w:id="103" w:name="_Toc237497383"/>
      <w:r>
        <w:t xml:space="preserve">3.4.3 </w:t>
      </w:r>
      <w:r>
        <w:t>固定权重、目标比值与训练阶段的关系</w:t>
      </w:r>
      <w:bookmarkEnd w:id="103"/>
    </w:p>
    <w:p w14:paraId="7479083E" w14:textId="77777777" w:rsidR="00E15256" w:rsidRDefault="007D2A90">
      <w:r>
        <w:t>固定权重</w:t>
      </w:r>
      <w:r>
        <w:t>B1</w:t>
      </w:r>
      <w:r>
        <w:t>的当前配置取</w:t>
      </w:r>
      <w:r>
        <w:t xml:space="preserve"> </w:t>
      </w:r>
      <w:r>
        <w:rPr>
          <w:rFonts w:ascii="Cambria Math" w:eastAsia="Cambria Math" w:hAnsi="Cambria Math" w:cs="Cambria Math"/>
        </w:rPr>
        <w:t>w_adv=8.27</w:t>
      </w:r>
      <w:r>
        <w:t>。仓库早期文档把该数值归因于</w:t>
      </w:r>
      <w:r>
        <w:t>B-001</w:t>
      </w:r>
      <w:r>
        <w:t>的梯度标定，但</w:t>
      </w:r>
      <w:r>
        <w:t>B-001</w:t>
      </w:r>
      <w:r>
        <w:t>配置实际为</w:t>
      </w:r>
      <w:r>
        <w:t xml:space="preserve"> </w:t>
      </w:r>
      <w:r>
        <w:rPr>
          <w:rFonts w:ascii="Cambria Math" w:eastAsia="Cambria Math" w:hAnsi="Cambria Math" w:cs="Cambria Math"/>
        </w:rPr>
        <w:t>w_adv=0</w:t>
      </w:r>
      <w:r>
        <w:t>，且对应原始标定记录未随仓库保存，所以该来源不能成立。在本论文中，</w:t>
      </w:r>
      <w:r>
        <w:t>8.27</w:t>
      </w:r>
      <w:r>
        <w:t>仅被定义为已经执行的一组固定对照取值，不被描述为</w:t>
      </w:r>
      <w:r>
        <w:t>PU-GAN</w:t>
      </w:r>
      <w:r>
        <w:t>推荐值，也不被描述为经过</w:t>
      </w:r>
      <w:r>
        <w:t>B-001</w:t>
      </w:r>
      <w:r>
        <w:t>证实的最优值。</w:t>
      </w:r>
      <w:r>
        <w:lastRenderedPageBreak/>
        <w:t>固定权重敏感性实验完成以前，所有关于</w:t>
      </w:r>
      <w:r>
        <w:t>B1</w:t>
      </w:r>
      <w:r>
        <w:t>的结论都必须限定到</w:t>
      </w:r>
      <w:r>
        <w:t>“</w:t>
      </w:r>
      <w:r>
        <w:t>固定权重</w:t>
      </w:r>
      <w:r>
        <w:t>8.27”</w:t>
      </w:r>
      <w:r>
        <w:t>这一点。</w:t>
      </w:r>
    </w:p>
    <w:p w14:paraId="623E2802" w14:textId="77777777" w:rsidR="00E15256" w:rsidRDefault="007D2A90">
      <w:r>
        <w:t>目标比值</w:t>
      </w:r>
      <w:r>
        <w:t xml:space="preserve"> </w:t>
      </w:r>
      <w:r>
        <w:rPr>
          <w:rFonts w:ascii="Cambria Math" w:eastAsia="Cambria Math" w:hAnsi="Cambria Math" w:cs="Cambria Math"/>
        </w:rPr>
        <w:t>r_target=0.1</w:t>
      </w:r>
      <w:r>
        <w:t xml:space="preserve"> </w:t>
      </w:r>
      <w:r>
        <w:t>同样是当前</w:t>
      </w:r>
      <w:r>
        <w:t>B2</w:t>
      </w:r>
      <w:r>
        <w:t>配置中的研究设定，而不是自然常数。它表达的是希望加权对抗梯度范数约为重建梯度范数的</w:t>
      </w:r>
      <w:r>
        <w:t>10%</w:t>
      </w:r>
      <w:r>
        <w:t>，并不等于对抗损失值占总损失</w:t>
      </w:r>
      <w:r>
        <w:t>10%</w:t>
      </w:r>
      <w:r>
        <w:t>。若</w:t>
      </w:r>
      <w:r>
        <w:t xml:space="preserve"> </w:t>
      </w:r>
      <w:r>
        <w:rPr>
          <w:rFonts w:ascii="Cambria Math" w:eastAsia="Cambria Math" w:hAnsi="Cambria Math" w:cs="Cambria Math"/>
        </w:rPr>
        <w:t>r_target</w:t>
      </w:r>
      <w:r>
        <w:t xml:space="preserve"> </w:t>
      </w:r>
      <w:r>
        <w:t>改变，</w:t>
      </w:r>
      <w:r>
        <w:t>B2</w:t>
      </w:r>
      <w:r>
        <w:t>的训练轨迹和结果可能改变，因此第</w:t>
      </w:r>
      <w:r>
        <w:t>7</w:t>
      </w:r>
      <w:r>
        <w:t>章必须把缺少目标比值敏感性列为局限。</w:t>
      </w:r>
    </w:p>
    <w:p w14:paraId="0591CDBD" w14:textId="77777777" w:rsidR="00E15256" w:rsidRDefault="007D2A90">
      <w:pPr>
        <w:pStyle w:val="ad"/>
      </w:pPr>
      <w:bookmarkStart w:id="104" w:name="_Toc237497384"/>
      <w:r>
        <w:t xml:space="preserve">3.5 </w:t>
      </w:r>
      <w:r>
        <w:t>分析框架的实施路径</w:t>
      </w:r>
      <w:bookmarkEnd w:id="104"/>
    </w:p>
    <w:p w14:paraId="458E8C8C" w14:textId="77777777" w:rsidR="00E15256" w:rsidRDefault="007D2A90">
      <w:r>
        <w:t>图</w:t>
      </w:r>
      <w:r>
        <w:t>3.3</w:t>
      </w:r>
      <w:r>
        <w:t>先把本章的实施路径压缩为</w:t>
      </w:r>
      <w:r>
        <w:t>“</w:t>
      </w:r>
      <w:r>
        <w:t>定义</w:t>
      </w:r>
      <w:r>
        <w:t>—</w:t>
      </w:r>
      <w:r>
        <w:t>测量</w:t>
      </w:r>
      <w:r>
        <w:t>—</w:t>
      </w:r>
      <w:r>
        <w:t>对照</w:t>
      </w:r>
      <w:r>
        <w:t>—</w:t>
      </w:r>
      <w:r>
        <w:t>裁定</w:t>
      </w:r>
      <w:r>
        <w:t>—</w:t>
      </w:r>
      <w:r>
        <w:t>边界</w:t>
      </w:r>
      <w:r>
        <w:t>”</w:t>
      </w:r>
      <w:r>
        <w:t>的闭环。后续三个步骤分别展开基线与指标校准、固定样本测量以及批次内受控比较；图中每条结论箭头最终都必须由第</w:t>
      </w:r>
      <w:r>
        <w:t>6</w:t>
      </w:r>
      <w:r>
        <w:t>章的一张表或一个数据文件支撑，不能仅靠方法直觉连接。</w:t>
      </w:r>
    </w:p>
    <w:p w14:paraId="08B2BC3E" w14:textId="77777777" w:rsidR="00E15256" w:rsidRDefault="007D2A90">
      <w:pPr>
        <w:keepNext/>
        <w:spacing w:before="100" w:after="80" w:line="240" w:lineRule="auto"/>
        <w:jc w:val="center"/>
      </w:pPr>
      <w:r>
        <w:rPr>
          <w:noProof/>
        </w:rPr>
        <w:drawing>
          <wp:inline distT="0" distB="0" distL="0" distR="0" wp14:anchorId="1EDDA027" wp14:editId="3755BC47">
            <wp:extent cx="4953000" cy="2590800"/>
            <wp:effectExtent l="0" t="0" r="0" b="0"/>
            <wp:docPr id="779531161" name="图片 77953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2590800"/>
                    </a:xfrm>
                    <a:prstGeom prst="rect">
                      <a:avLst/>
                    </a:prstGeom>
                  </pic:spPr>
                </pic:pic>
              </a:graphicData>
            </a:graphic>
          </wp:inline>
        </w:drawing>
      </w:r>
    </w:p>
    <w:p w14:paraId="4BEC40C8" w14:textId="77777777" w:rsidR="00E15256" w:rsidRDefault="007D2A90">
      <w:pPr>
        <w:pStyle w:val="af"/>
        <w:keepNext w:val="0"/>
      </w:pPr>
      <w:bookmarkStart w:id="105" w:name="fig_3_3"/>
      <w:r>
        <w:t>图</w:t>
      </w:r>
      <w:r>
        <w:t xml:space="preserve"> 3.3 </w:t>
      </w:r>
      <w:r>
        <w:t>点云上采样分析框架的实施闭环</w:t>
      </w:r>
      <w:bookmarkEnd w:id="105"/>
    </w:p>
    <w:p w14:paraId="417E2394" w14:textId="77777777" w:rsidR="00E15256" w:rsidRDefault="007D2A90">
      <w:pPr>
        <w:pStyle w:val="ae"/>
      </w:pPr>
      <w:bookmarkStart w:id="106" w:name="_Toc237497385"/>
      <w:r>
        <w:t xml:space="preserve">3.5.1 </w:t>
      </w:r>
      <w:r>
        <w:t>构建无对抗基线并校准评价指标</w:t>
      </w:r>
      <w:bookmarkEnd w:id="106"/>
    </w:p>
    <w:p w14:paraId="1F27C653" w14:textId="77777777" w:rsidR="00E15256" w:rsidRDefault="007D2A90">
      <w:r>
        <w:t>第一步是建立纯重建基线，确保输入输出形状、归一化、</w:t>
      </w:r>
      <w:r>
        <w:t>CD</w:t>
      </w:r>
      <w:r>
        <w:t>和</w:t>
      </w:r>
      <w:r>
        <w:t>HD</w:t>
      </w:r>
      <w:r>
        <w:t>实现正确。基线不是为了证明本文方法，而是为每条实验链提供参照点。任何新分支都必须在其余配置不变时引入，并在表中明确列出唯一变化项。</w:t>
      </w:r>
    </w:p>
    <w:p w14:paraId="53F024A9" w14:textId="77777777" w:rsidR="00E15256" w:rsidRDefault="007D2A90">
      <w:pPr>
        <w:pStyle w:val="ae"/>
      </w:pPr>
      <w:bookmarkStart w:id="107" w:name="_Toc237497386"/>
      <w:r>
        <w:t xml:space="preserve">3.5.2 </w:t>
      </w:r>
      <w:r>
        <w:t>测量局部间距、稀疏分层和梯度轨迹</w:t>
      </w:r>
      <w:bookmarkEnd w:id="107"/>
    </w:p>
    <w:p w14:paraId="3EBB3E50" w14:textId="77777777" w:rsidR="00E15256" w:rsidRDefault="007D2A90">
      <w:r>
        <w:t>第二步在固定样本上计算</w:t>
      </w:r>
      <w:r>
        <w:t>CD</w:t>
      </w:r>
      <w:r>
        <w:t>、</w:t>
      </w:r>
      <w:r>
        <w:t>HD</w:t>
      </w:r>
      <w:r>
        <w:t>、</w:t>
      </w:r>
      <w:r>
        <w:rPr>
          <w:rFonts w:ascii="Cambria Math" w:eastAsia="Cambria Math" w:hAnsi="Cambria Math" w:cs="Cambria Math"/>
        </w:rPr>
        <w:t>cv_nn</w:t>
      </w:r>
      <w:r>
        <w:t>、双向</w:t>
      </w:r>
      <w:r>
        <w:t>CD</w:t>
      </w:r>
      <w:r>
        <w:t>分量和</w:t>
      </w:r>
      <w:r>
        <w:t>Q1</w:t>
      </w:r>
      <w:r>
        <w:t>至</w:t>
      </w:r>
      <w:r>
        <w:t>Q4</w:t>
      </w:r>
      <w:r>
        <w:t>稀疏分层。逐样本记录用于检查异常值和形成配对差值。梯度轨迹则必须在训练期间从同一参数集合、同一损失定义和同一更新时点采集，不能通过缺乏原始</w:t>
      </w:r>
      <w:r>
        <w:t>batch</w:t>
      </w:r>
      <w:r>
        <w:t>记录的</w:t>
      </w:r>
      <w:r>
        <w:t>epoch</w:t>
      </w:r>
      <w:r>
        <w:t>均值反推精确单步比例。</w:t>
      </w:r>
    </w:p>
    <w:p w14:paraId="30525184" w14:textId="77777777" w:rsidR="00E15256" w:rsidRDefault="007D2A90">
      <w:r>
        <w:lastRenderedPageBreak/>
        <w:t>对仓库抽样代码复核后发现，旧补测脚本把数组尾部</w:t>
      </w:r>
      <w:r>
        <w:t>5%</w:t>
      </w:r>
      <w:r>
        <w:t>误称为验证区间，而训练脚本实际使用固定置换的前</w:t>
      </w:r>
      <w:r>
        <w:t>5%</w:t>
      </w:r>
      <w:r>
        <w:t>作为验证集。现存</w:t>
      </w:r>
      <w:r>
        <w:t>200</w:t>
      </w:r>
      <w:r>
        <w:t>条逐样本记录中，只有</w:t>
      </w:r>
      <w:r>
        <w:t>11</w:t>
      </w:r>
      <w:r>
        <w:t>条属于训练时未参与拟合的真实验证子集，其余</w:t>
      </w:r>
      <w:r>
        <w:t>189</w:t>
      </w:r>
      <w:r>
        <w:t>条属于训练划分。本文据此不再把</w:t>
      </w:r>
      <w:r>
        <w:t>200</w:t>
      </w:r>
      <w:r>
        <w:t>条汇总称为验证结果，也不以它支撑泛化主张；拆分复核过程和交集索引保存于</w:t>
      </w:r>
      <w:r>
        <w:rPr>
          <w:rFonts w:ascii="Consolas" w:eastAsia="Consolas" w:hAnsi="Consolas" w:cs="Consolas"/>
          <w:sz w:val="20"/>
          <w:szCs w:val="20"/>
        </w:rPr>
        <w:t>docs/_split_audit_and_holdout_subset.json</w:t>
      </w:r>
      <w:r>
        <w:t>。</w:t>
      </w:r>
    </w:p>
    <w:p w14:paraId="610DEF3F" w14:textId="77777777" w:rsidR="00E15256" w:rsidRDefault="007D2A90">
      <w:r>
        <w:t>在这</w:t>
      </w:r>
      <w:r>
        <w:t>11</w:t>
      </w:r>
      <w:r>
        <w:t>条真实验证交集上，基线预测点云的</w:t>
      </w:r>
      <w:r>
        <w:rPr>
          <w:rFonts w:ascii="Cambria Math" w:eastAsia="Cambria Math" w:hAnsi="Cambria Math" w:cs="Cambria Math"/>
        </w:rPr>
        <w:t>cv_nn</w:t>
      </w:r>
      <w:r>
        <w:t>均值为</w:t>
      </w:r>
      <w:r>
        <w:t>0.2205</w:t>
      </w:r>
      <w:r>
        <w:t>，真值点云为</w:t>
      </w:r>
      <w:r>
        <w:t>0.0535</w:t>
      </w:r>
      <w:r>
        <w:t>，均值之比为</w:t>
      </w:r>
      <w:r>
        <w:t>4.12</w:t>
      </w:r>
      <w:r>
        <w:t>，且</w:t>
      </w:r>
      <w:r>
        <w:t>11</w:t>
      </w:r>
      <w:r>
        <w:t>个样本的配对差值均为正。预测点云与真值点云的平均最近邻间距分别为</w:t>
      </w:r>
      <w:r>
        <w:t>0.0385</w:t>
      </w:r>
      <w:r>
        <w:t>和</w:t>
      </w:r>
      <w:r>
        <w:t>0.0416</w:t>
      </w:r>
      <w:r>
        <w:t>，比值为</w:t>
      </w:r>
      <w:r>
        <w:t>0.924</w:t>
      </w:r>
      <w:r>
        <w:t>。稀疏分层的后向</w:t>
      </w:r>
      <w:r>
        <w:t>Chamfer</w:t>
      </w:r>
      <w:r>
        <w:t>分量从</w:t>
      </w:r>
      <w:r>
        <w:t>Q1</w:t>
      </w:r>
      <w:r>
        <w:t>至</w:t>
      </w:r>
      <w:r>
        <w:t>Q4</w:t>
      </w:r>
      <w:r>
        <w:t>依次为</w:t>
      </w:r>
      <w:r>
        <w:t>3.918×10⁻⁴</w:t>
      </w:r>
      <w:r>
        <w:t>、</w:t>
      </w:r>
      <w:r>
        <w:t>4.584×10⁻⁴</w:t>
      </w:r>
      <w:r>
        <w:t>、</w:t>
      </w:r>
      <w:r>
        <w:t>4.504×10⁻⁴</w:t>
      </w:r>
      <w:r>
        <w:t>和</w:t>
      </w:r>
      <w:r>
        <w:t>5.763×10⁻⁴</w:t>
      </w:r>
      <w:r>
        <w:t>，</w:t>
      </w:r>
      <w:r>
        <w:t>Q4/Q1</w:t>
      </w:r>
      <w:r>
        <w:t>为</w:t>
      </w:r>
      <w:r>
        <w:t>1.471</w:t>
      </w:r>
      <w:r>
        <w:t>。图</w:t>
      </w:r>
      <w:r>
        <w:t>3.4</w:t>
      </w:r>
      <w:r>
        <w:t>呈现该交集的分布、配对差值和稀疏分层。由于</w:t>
      </w:r>
      <w:r>
        <w:rPr>
          <w:rFonts w:ascii="Cambria Math" w:eastAsia="Cambria Math" w:hAnsi="Cambria Math" w:cs="Cambria Math"/>
        </w:rPr>
        <w:t>n=11</w:t>
      </w:r>
      <w:r>
        <w:t>，这些数字只构成问题存在性的探索性检查，不能承担方法优劣或总体泛化的统计结论。</w:t>
      </w:r>
    </w:p>
    <w:p w14:paraId="6EA029DD" w14:textId="77777777" w:rsidR="00E15256" w:rsidRDefault="007D2A90">
      <w:pPr>
        <w:keepNext/>
        <w:spacing w:before="100" w:after="80" w:line="240" w:lineRule="auto"/>
        <w:jc w:val="center"/>
      </w:pPr>
      <w:r>
        <w:rPr>
          <w:noProof/>
        </w:rPr>
        <w:drawing>
          <wp:inline distT="0" distB="0" distL="0" distR="0" wp14:anchorId="6F24CDE6" wp14:editId="71FBF626">
            <wp:extent cx="4953000" cy="2019300"/>
            <wp:effectExtent l="0" t="0" r="0" b="0"/>
            <wp:docPr id="1088664049" name="图片 108866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2019300"/>
                    </a:xfrm>
                    <a:prstGeom prst="rect">
                      <a:avLst/>
                    </a:prstGeom>
                  </pic:spPr>
                </pic:pic>
              </a:graphicData>
            </a:graphic>
          </wp:inline>
        </w:drawing>
      </w:r>
    </w:p>
    <w:p w14:paraId="1172E54B" w14:textId="77777777" w:rsidR="00E15256" w:rsidRDefault="007D2A90">
      <w:pPr>
        <w:pStyle w:val="af"/>
        <w:keepNext w:val="0"/>
      </w:pPr>
      <w:bookmarkStart w:id="108" w:name="fig_3_4"/>
      <w:r>
        <w:t>图</w:t>
      </w:r>
      <w:r>
        <w:t xml:space="preserve"> 3.4 </w:t>
      </w:r>
      <w:r>
        <w:t>真实验证交集上的基线局部间距离散及稀疏分层结果（</w:t>
      </w:r>
      <w:r>
        <w:t>n=11</w:t>
      </w:r>
      <w:r>
        <w:t>）</w:t>
      </w:r>
      <w:bookmarkEnd w:id="108"/>
    </w:p>
    <w:p w14:paraId="7FD33832" w14:textId="77777777" w:rsidR="00E15256" w:rsidRDefault="007D2A90">
      <w:pPr>
        <w:pStyle w:val="ae"/>
      </w:pPr>
      <w:bookmarkStart w:id="109" w:name="_Toc237497387"/>
      <w:r>
        <w:t xml:space="preserve">3.5.3 </w:t>
      </w:r>
      <w:r>
        <w:t>通过固定、自适应和显式均匀性约束形成闭环比较</w:t>
      </w:r>
      <w:bookmarkEnd w:id="109"/>
    </w:p>
    <w:p w14:paraId="651FE114" w14:textId="77777777" w:rsidR="00E15256" w:rsidRDefault="007D2A90">
      <w:r>
        <w:t>第三步形成两条互补的对照链：对抗赋权实验链比较无对抗基线</w:t>
      </w:r>
      <w:r>
        <w:t>B0</w:t>
      </w:r>
      <w:r>
        <w:t>、固定对抗</w:t>
      </w:r>
      <w:r>
        <w:t>B1</w:t>
      </w:r>
      <w:r>
        <w:t>和自适应对抗</w:t>
      </w:r>
      <w:r>
        <w:t>B2</w:t>
      </w:r>
      <w:r>
        <w:t>；均匀性与结构消融实验链比较其复现基线</w:t>
      </w:r>
      <w:r>
        <w:t>C0</w:t>
      </w:r>
      <w:r>
        <w:t>、显式均匀性</w:t>
      </w:r>
      <w:r>
        <w:t>C1</w:t>
      </w:r>
      <w:r>
        <w:t>及其他消融。每个方法相对本链基线计算变化，避免把独立训练批次之间的绝对差异误写成方法效应。</w:t>
      </w:r>
      <w:r>
        <w:t>B2</w:t>
      </w:r>
      <w:r>
        <w:t>相对</w:t>
      </w:r>
      <w:r>
        <w:t>B1</w:t>
      </w:r>
      <w:r>
        <w:t>回答</w:t>
      </w:r>
      <w:r>
        <w:t>“</w:t>
      </w:r>
      <w:r>
        <w:t>自适应赋权能否缓解特定固定权重的退化</w:t>
      </w:r>
      <w:r>
        <w:t>”</w:t>
      </w:r>
      <w:r>
        <w:t>，</w:t>
      </w:r>
      <w:r>
        <w:t>B2</w:t>
      </w:r>
      <w:r>
        <w:t>相对</w:t>
      </w:r>
      <w:r>
        <w:t>B0</w:t>
      </w:r>
      <w:r>
        <w:t>回答</w:t>
      </w:r>
      <w:r>
        <w:t>“</w:t>
      </w:r>
      <w:r>
        <w:t>引入这一整套对抗方案是否值得</w:t>
      </w:r>
      <w:r>
        <w:t>”</w:t>
      </w:r>
      <w:r>
        <w:t>，</w:t>
      </w:r>
      <w:r>
        <w:t>C1</w:t>
      </w:r>
      <w:r>
        <w:t>相对</w:t>
      </w:r>
      <w:r>
        <w:t>C0</w:t>
      </w:r>
      <w:r>
        <w:t>回答</w:t>
      </w:r>
      <w:r>
        <w:t>“</w:t>
      </w:r>
      <w:r>
        <w:t>直接优化局部分布是否形成更有竞争力的路径</w:t>
      </w:r>
      <w:r>
        <w:t>”</w:t>
      </w:r>
      <w:r>
        <w:t>。</w:t>
      </w:r>
    </w:p>
    <w:p w14:paraId="130AB37B" w14:textId="77777777" w:rsidR="00E15256" w:rsidRDefault="007D2A90">
      <w:r>
        <w:t>闭环比较的最后一步不是选择最有利的一条箭头，而是检查三条箭头能否同时回答研究初衷。若</w:t>
      </w:r>
      <w:r>
        <w:t>B2</w:t>
      </w:r>
      <w:r>
        <w:t>优于</w:t>
      </w:r>
      <w:r>
        <w:t>B1</w:t>
      </w:r>
      <w:r>
        <w:t>而不优于</w:t>
      </w:r>
      <w:r>
        <w:t>B0</w:t>
      </w:r>
      <w:r>
        <w:t>，自适应赋权的局部命题成立方向与整个对抗方案的替代价值必须分开；若</w:t>
      </w:r>
      <w:r>
        <w:t>C1</w:t>
      </w:r>
      <w:r>
        <w:t>改善最近邻尺度却恶化稀疏分层，则直接约束也不能作为无代价答案；若两条路径都只改善部分指标，最终结论就应是</w:t>
      </w:r>
      <w:r>
        <w:lastRenderedPageBreak/>
        <w:t>质量目标之间存在尚未解决的权衡。该判定顺序在看见第</w:t>
      </w:r>
      <w:r>
        <w:t>6</w:t>
      </w:r>
      <w:r>
        <w:t>章结果前已经确定，从而减少事后改变评价标准的空间。</w:t>
      </w:r>
    </w:p>
    <w:p w14:paraId="1C9428CA" w14:textId="77777777" w:rsidR="00E15256" w:rsidRDefault="007D2A90">
      <w:pPr>
        <w:pStyle w:val="ad"/>
      </w:pPr>
      <w:bookmarkStart w:id="110" w:name="_Toc237497388"/>
      <w:r>
        <w:t xml:space="preserve">3.6 </w:t>
      </w:r>
      <w:r>
        <w:t>本章小结</w:t>
      </w:r>
      <w:bookmarkEnd w:id="110"/>
    </w:p>
    <w:p w14:paraId="7AED7C36" w14:textId="77777777" w:rsidR="00E15256" w:rsidRDefault="007D2A90">
      <w:r>
        <w:t>本章把点云上采样质量分解为几何保真、覆盖完整、局部分布和异常风险，给出了</w:t>
      </w:r>
      <w:r>
        <w:t>CD</w:t>
      </w:r>
      <w:r>
        <w:t>、</w:t>
      </w:r>
      <w:r>
        <w:t>HD</w:t>
      </w:r>
      <w:r>
        <w:t>与最近邻间距变异系数的统一定义，并说明了每个指标能与不能回答的问题。在系统层面，本章界定了</w:t>
      </w:r>
      <w:r>
        <w:t>PU-Transformer</w:t>
      </w:r>
      <w:r>
        <w:t>生成器、点云判别器和显式均匀性约束的角色，区分了训练监控、模型选点与论文评价三套口径。在证据层面，本章建立了从配置和代码到</w:t>
      </w:r>
      <w:r>
        <w:t>checkpoint</w:t>
      </w:r>
      <w:r>
        <w:t>、逐样本结果、统计汇总和文字主张的追溯链，并把缺失原始运行包、单</w:t>
      </w:r>
      <w:r>
        <w:t>seed</w:t>
      </w:r>
      <w:r>
        <w:t>和独立批次缺少共同对照列为阻断条件。</w:t>
      </w:r>
    </w:p>
    <w:p w14:paraId="03C3119E" w14:textId="77777777" w:rsidR="00E15256" w:rsidRDefault="007D2A90">
      <w:r>
        <w:t>抽样拆分审计纠正了旧补测的验证集标注错误。现存</w:t>
      </w:r>
      <w:r>
        <w:t>200</w:t>
      </w:r>
      <w:r>
        <w:t>条记录中只有</w:t>
      </w:r>
      <w:r>
        <w:t>11</w:t>
      </w:r>
      <w:r>
        <w:t>条属于训练时留出的真实验证子集；在该交集上，预测点云的局部间距离散代理指标均值为真值的</w:t>
      </w:r>
      <w:r>
        <w:t>4.12</w:t>
      </w:r>
      <w:r>
        <w:t>倍，且</w:t>
      </w:r>
      <w:r>
        <w:t>11</w:t>
      </w:r>
      <w:r>
        <w:t>个配对差值均为正，后向</w:t>
      </w:r>
      <w:r>
        <w:t>Chamfer</w:t>
      </w:r>
      <w:r>
        <w:t>误差的</w:t>
      </w:r>
      <w:r>
        <w:t>Q4/Q1</w:t>
      </w:r>
      <w:r>
        <w:t>为</w:t>
      </w:r>
      <w:r>
        <w:t>1.471</w:t>
      </w:r>
      <w:r>
        <w:t>。该小样本结果只用于说明值得继续研究的现象，不单独支持关于结构原因、方法优劣或跨</w:t>
      </w:r>
      <w:r>
        <w:t>seed</w:t>
      </w:r>
      <w:r>
        <w:t>稳定性的推论。</w:t>
      </w:r>
    </w:p>
    <w:p w14:paraId="6D878062" w14:textId="77777777" w:rsidR="00E15256" w:rsidRDefault="007D2A90">
      <w:r>
        <w:t>更重要的是，本章修正了旧稿中的两个证据错误：固定权重</w:t>
      </w:r>
      <w:r>
        <w:t>8.27</w:t>
      </w:r>
      <w:r>
        <w:t>不能归因于关闭对抗分支的</w:t>
      </w:r>
      <w:r>
        <w:t>B-001</w:t>
      </w:r>
      <w:r>
        <w:t>，只能作为当前已执行的一个对照取值；缺失原始梯度轨迹时，不能引用旧稿的梯度跨度数字。基于这些约束，第</w:t>
      </w:r>
      <w:r>
        <w:t>4</w:t>
      </w:r>
      <w:r>
        <w:t>章将把研究问题转化为可证伪假设，预先规定变量、对照组、统计单位、接收条件和失败后的解释方式。</w:t>
      </w:r>
    </w:p>
    <w:p w14:paraId="02553354" w14:textId="77777777" w:rsidR="00E15256" w:rsidRDefault="007D2A90">
      <w:pPr>
        <w:pStyle w:val="ac"/>
        <w:pageBreakBefore/>
      </w:pPr>
      <w:bookmarkStart w:id="111" w:name="_Toc237497389"/>
      <w:r>
        <w:lastRenderedPageBreak/>
        <w:t>第</w:t>
      </w:r>
      <w:r>
        <w:t>4</w:t>
      </w:r>
      <w:r>
        <w:t>章　模型假设和研究设计</w:t>
      </w:r>
      <w:bookmarkEnd w:id="111"/>
    </w:p>
    <w:p w14:paraId="199EDD95" w14:textId="77777777" w:rsidR="00E15256" w:rsidRDefault="007D2A90">
      <w:r>
        <w:t>第</w:t>
      </w:r>
      <w:r>
        <w:t>3</w:t>
      </w:r>
      <w:r>
        <w:t>章把</w:t>
      </w:r>
      <w:r>
        <w:t>“</w:t>
      </w:r>
      <w:r>
        <w:t>点云质量</w:t>
      </w:r>
      <w:r>
        <w:t>”</w:t>
      </w:r>
      <w:r>
        <w:t>拆成多个可测量维度，并规定了每条实验链绑定复现基线、训练</w:t>
      </w:r>
      <w:r>
        <w:t>seed</w:t>
      </w:r>
      <w:r>
        <w:t>、真实验证划分和原始证据可追溯等约束。本章进一步把研究动机转写为可证伪命题：若重建与对抗梯度的相对尺度并不变化，自适应赋权的必要性就不能成立；若</w:t>
      </w:r>
      <w:r>
        <w:t>B2</w:t>
      </w:r>
      <w:r>
        <w:t>只优于某一个固定权重却仍劣于无对抗基线，则它最多说明缓解了该固定设定造成的退化，不能说明对抗训练本身更优；若显式均匀性损失以更简单的方式取得相同结果，则算法价值还必须接受复杂度和可解释性的竞争。研究设计先于结果裁定，目的在于防止看到数据后重新选择问题、指标或对照组。</w:t>
      </w:r>
    </w:p>
    <w:p w14:paraId="7EA75C38" w14:textId="77777777" w:rsidR="00E15256" w:rsidRDefault="007D2A90">
      <w:pPr>
        <w:pStyle w:val="ad"/>
      </w:pPr>
      <w:bookmarkStart w:id="112" w:name="_Toc237497390"/>
      <w:r>
        <w:t xml:space="preserve">4.1 </w:t>
      </w:r>
      <w:r>
        <w:t>重建</w:t>
      </w:r>
      <w:r>
        <w:t>—</w:t>
      </w:r>
      <w:r>
        <w:t>对抗梯度关系的作用机制分析</w:t>
      </w:r>
      <w:bookmarkEnd w:id="112"/>
    </w:p>
    <w:p w14:paraId="7589BEEF" w14:textId="77777777" w:rsidR="00E15256" w:rsidRDefault="007D2A90">
      <w:pPr>
        <w:pStyle w:val="ae"/>
      </w:pPr>
      <w:bookmarkStart w:id="113" w:name="_Toc237497391"/>
      <w:r>
        <w:t xml:space="preserve">4.1.1 </w:t>
      </w:r>
      <w:r>
        <w:t>研究问题与可证伪假设</w:t>
      </w:r>
      <w:bookmarkEnd w:id="113"/>
    </w:p>
    <w:p w14:paraId="406EDAEC" w14:textId="77777777" w:rsidR="00E15256" w:rsidRDefault="007D2A90">
      <w:r>
        <w:t>本文围绕三个研究问题展开。</w:t>
      </w:r>
      <w:r>
        <w:t>RQ1</w:t>
      </w:r>
      <w:r>
        <w:t>询问重建梯度与对抗梯度的相对尺度是否随训练变化；</w:t>
      </w:r>
      <w:r>
        <w:t>RQ2</w:t>
      </w:r>
      <w:r>
        <w:t>询问自适应权重能否缓解固定权重</w:t>
      </w:r>
      <w:r>
        <w:t>8.27</w:t>
      </w:r>
      <w:r>
        <w:t>造成的性能退化；</w:t>
      </w:r>
      <w:r>
        <w:t>RQ3</w:t>
      </w:r>
      <w:r>
        <w:t>询问自适应对抗方案相对无对抗基线和显式均匀性约束究竟具有何种收益与边界。三个问题分别对应机制存在、局部比较和整体价值，不能互相替代。</w:t>
      </w:r>
    </w:p>
    <w:p w14:paraId="77D17290" w14:textId="77777777" w:rsidR="00E15256" w:rsidRDefault="007D2A90">
      <w:r>
        <w:t>为使这些问题可被数据否定，提出以下五条假设。</w:t>
      </w:r>
    </w:p>
    <w:p w14:paraId="3924EE8E" w14:textId="77777777" w:rsidR="00E15256" w:rsidRDefault="007D2A90">
      <w:r>
        <w:t>H1</w:t>
      </w:r>
      <w:r>
        <w:t>：在固定数据、网络和损失定义下，未加权梯度比例</w:t>
      </w:r>
      <w:r>
        <w:t xml:space="preserve"> </w:t>
      </w:r>
      <w:r>
        <w:rPr>
          <w:rFonts w:ascii="Cambria Math" w:eastAsia="Cambria Math" w:hAnsi="Cambria Math" w:cs="Cambria Math"/>
        </w:rPr>
        <w:t>rho_t</w:t>
      </w:r>
      <w:r>
        <w:t xml:space="preserve"> </w:t>
      </w:r>
      <w:r>
        <w:t>随训练阶段发生实质变化，因而单个固定权重不能在全过程维持同一相对梯度贡献。</w:t>
      </w:r>
    </w:p>
    <w:p w14:paraId="58E09B52" w14:textId="77777777" w:rsidR="00E15256" w:rsidRDefault="007D2A90">
      <w:r>
        <w:t>H2</w:t>
      </w:r>
      <w:r>
        <w:t>：在对抗赋权实验批次和固定权重</w:t>
      </w:r>
      <w:r>
        <w:t>8.27</w:t>
      </w:r>
      <w:r>
        <w:t>这一具体对照下，</w:t>
      </w:r>
      <w:r>
        <w:t>B2</w:t>
      </w:r>
      <w:r>
        <w:t>的局部间距离散代理指标</w:t>
      </w:r>
      <w:r>
        <w:t xml:space="preserve"> </w:t>
      </w:r>
      <w:r>
        <w:rPr>
          <w:rFonts w:ascii="Cambria Math" w:eastAsia="Cambria Math" w:hAnsi="Cambria Math" w:cs="Cambria Math"/>
        </w:rPr>
        <w:t>cv_nn</w:t>
      </w:r>
      <w:r>
        <w:t xml:space="preserve"> </w:t>
      </w:r>
      <w:r>
        <w:t>低于</w:t>
      </w:r>
      <w:r>
        <w:t>B1</w:t>
      </w:r>
      <w:r>
        <w:t>。</w:t>
      </w:r>
    </w:p>
    <w:p w14:paraId="3BB37B8C" w14:textId="77777777" w:rsidR="00E15256" w:rsidRDefault="007D2A90">
      <w:r>
        <w:t>H3</w:t>
      </w:r>
      <w:r>
        <w:t>：在与</w:t>
      </w:r>
      <w:r>
        <w:t>H2</w:t>
      </w:r>
      <w:r>
        <w:t>相同的控制条件下，</w:t>
      </w:r>
      <w:r>
        <w:t>B2</w:t>
      </w:r>
      <w:r>
        <w:t>相对</w:t>
      </w:r>
      <w:r>
        <w:t>B1</w:t>
      </w:r>
      <w:r>
        <w:t>改善</w:t>
      </w:r>
      <w:r>
        <w:t xml:space="preserve"> </w:t>
      </w:r>
      <w:r>
        <w:rPr>
          <w:rFonts w:ascii="Cambria Math" w:eastAsia="Cambria Math" w:hAnsi="Cambria Math" w:cs="Cambria Math"/>
        </w:rPr>
        <w:t>cv_nn</w:t>
      </w:r>
      <w:r>
        <w:t xml:space="preserve"> </w:t>
      </w:r>
      <w:r>
        <w:t>时，不以明显恶化</w:t>
      </w:r>
      <w:r>
        <w:t>CD</w:t>
      </w:r>
      <w:r>
        <w:t>和</w:t>
      </w:r>
      <w:r>
        <w:t>HD</w:t>
      </w:r>
      <w:r>
        <w:t>为代价。</w:t>
      </w:r>
    </w:p>
    <w:p w14:paraId="6F976CC5" w14:textId="77777777" w:rsidR="00E15256" w:rsidRDefault="007D2A90">
      <w:r>
        <w:t>H4</w:t>
      </w:r>
      <w:r>
        <w:t>：</w:t>
      </w:r>
      <w:r>
        <w:t>B2</w:t>
      </w:r>
      <w:r>
        <w:t>相对同批次无对抗基线</w:t>
      </w:r>
      <w:r>
        <w:t>B0</w:t>
      </w:r>
      <w:r>
        <w:t>不劣，即自适应对抗方案至少不破坏基线的局部间距离散和几何保真。</w:t>
      </w:r>
    </w:p>
    <w:p w14:paraId="1F34A346" w14:textId="77777777" w:rsidR="00E15256" w:rsidRDefault="007D2A90">
      <w:r>
        <w:t>H5</w:t>
      </w:r>
      <w:r>
        <w:t>：显式均匀性约束</w:t>
      </w:r>
      <w:r>
        <w:t>C1</w:t>
      </w:r>
      <w:r>
        <w:t>是不可省略的竞争基线；若其相对本实验链基线</w:t>
      </w:r>
      <w:r>
        <w:t>C0</w:t>
      </w:r>
      <w:r>
        <w:t>改善</w:t>
      </w:r>
      <w:r>
        <w:t xml:space="preserve"> </w:t>
      </w:r>
      <w:r>
        <w:rPr>
          <w:rFonts w:ascii="Cambria Math" w:eastAsia="Cambria Math" w:hAnsi="Cambria Math" w:cs="Cambria Math"/>
        </w:rPr>
        <w:t>cv_nn</w:t>
      </w:r>
      <w:r>
        <w:t>，则必须同时检查</w:t>
      </w:r>
      <w:r>
        <w:t>CD</w:t>
      </w:r>
      <w:r>
        <w:t>、</w:t>
      </w:r>
      <w:r>
        <w:t>HD</w:t>
      </w:r>
      <w:r>
        <w:t>与稀疏分层，不能因方法较简单而从主分析中删除。</w:t>
      </w:r>
    </w:p>
    <w:p w14:paraId="416888E0" w14:textId="77777777" w:rsidR="00E15256" w:rsidRDefault="007D2A90">
      <w:r>
        <w:t>H1</w:t>
      </w:r>
      <w:r>
        <w:t>是机制必要性假设；若</w:t>
      </w:r>
      <w:r>
        <w:t>H1</w:t>
      </w:r>
      <w:r>
        <w:t>不成立，自适应公式虽仍可计算，但</w:t>
      </w:r>
      <w:r>
        <w:t>“</w:t>
      </w:r>
      <w:r>
        <w:t>跟随动态失衡</w:t>
      </w:r>
      <w:r>
        <w:t>”</w:t>
      </w:r>
      <w:r>
        <w:t>的解释失去依据。</w:t>
      </w:r>
      <w:r>
        <w:t>H2</w:t>
      </w:r>
      <w:r>
        <w:t>和</w:t>
      </w:r>
      <w:r>
        <w:t>H3</w:t>
      </w:r>
      <w:r>
        <w:t>检验</w:t>
      </w:r>
      <w:r>
        <w:t>B2</w:t>
      </w:r>
      <w:r>
        <w:t>相对特定固定权重的净效应。</w:t>
      </w:r>
      <w:r>
        <w:t>H4</w:t>
      </w:r>
      <w:r>
        <w:t>是更强、也更接近实际价值的假设，因为用户最终关心的不是</w:t>
      </w:r>
      <w:r>
        <w:t>B2</w:t>
      </w:r>
      <w:r>
        <w:t>能否击败一个不理想权重，而是它是否值得替代无对抗训练。</w:t>
      </w:r>
      <w:r>
        <w:t>H5</w:t>
      </w:r>
      <w:r>
        <w:t>不预设</w:t>
      </w:r>
      <w:r>
        <w:t>C1</w:t>
      </w:r>
      <w:r>
        <w:t>优于</w:t>
      </w:r>
      <w:r>
        <w:t>B2</w:t>
      </w:r>
      <w:r>
        <w:t>，它只要求把直接均匀性路径作为真实竞争者。</w:t>
      </w:r>
    </w:p>
    <w:p w14:paraId="6257C80C" w14:textId="77777777" w:rsidR="00E15256" w:rsidRDefault="007D2A90">
      <w:r>
        <w:lastRenderedPageBreak/>
        <w:t>五条假设之间不是并列投票关系，而是具有前提依赖。</w:t>
      </w:r>
      <w:r>
        <w:t>H1</w:t>
      </w:r>
      <w:r>
        <w:t>若成立，只说明动态观测量不是常数，并不保证利用该观测量就能改善结果；</w:t>
      </w:r>
      <w:r>
        <w:t>H2</w:t>
      </w:r>
      <w:r>
        <w:t>若成立，只说明</w:t>
      </w:r>
      <w:r>
        <w:t>B2</w:t>
      </w:r>
      <w:r>
        <w:t>在</w:t>
      </w:r>
      <w:r>
        <w:t>B1</w:t>
      </w:r>
      <w:r>
        <w:t>这一对照上更好，也不保证</w:t>
      </w:r>
      <w:r>
        <w:t>B1</w:t>
      </w:r>
      <w:r>
        <w:t>本身值得采用；</w:t>
      </w:r>
      <w:r>
        <w:t>H3</w:t>
      </w:r>
      <w:r>
        <w:t>用于防止</w:t>
      </w:r>
      <w:r>
        <w:t>H2</w:t>
      </w:r>
      <w:r>
        <w:t>通过牺牲几何指标换取局部分布改善；</w:t>
      </w:r>
      <w:r>
        <w:t>H4</w:t>
      </w:r>
      <w:r>
        <w:t>把比较提升到无对抗基线，决定整个对抗方案是否具有替代价值；</w:t>
      </w:r>
      <w:r>
        <w:t>H5</w:t>
      </w:r>
      <w:r>
        <w:t>则从另一方法路径检查</w:t>
      </w:r>
      <w:r>
        <w:t>“</w:t>
      </w:r>
      <w:r>
        <w:t>动态对抗</w:t>
      </w:r>
      <w:r>
        <w:t>”</w:t>
      </w:r>
      <w:r>
        <w:t>是不是解决分布问题的必要手段。论文的主张强度应沿这条依赖链逐级增加，不能跳过中间条件。</w:t>
      </w:r>
    </w:p>
    <w:p w14:paraId="5CA269EC" w14:textId="77777777" w:rsidR="00E15256" w:rsidRDefault="007D2A90">
      <w:r>
        <w:t>H1</w:t>
      </w:r>
      <w:r>
        <w:t>的反证条件不仅是</w:t>
      </w:r>
      <w:r>
        <w:t>“</w:t>
      </w:r>
      <w:r>
        <w:t>轨迹完全不变</w:t>
      </w:r>
      <w:r>
        <w:t>”</w:t>
      </w:r>
      <w:r>
        <w:t>。如果观察到的波动与数值噪声、</w:t>
      </w:r>
      <w:r>
        <w:t>batch</w:t>
      </w:r>
      <w:r>
        <w:t>组成或测量作用域变化同量级，仍不足以证明存在需要调节的训练阶段失配。为此，轨迹必须固定参数集合、测量时点、</w:t>
      </w:r>
      <w:r>
        <w:t>batch</w:t>
      </w:r>
      <w:r>
        <w:t>记录方式和稳定项，并与重复</w:t>
      </w:r>
      <w:r>
        <w:t>seed</w:t>
      </w:r>
      <w:r>
        <w:t>中的变化相比较。若不同</w:t>
      </w:r>
      <w:r>
        <w:t>seed</w:t>
      </w:r>
      <w:r>
        <w:t>的比例轨迹方向相反，平均后的大跨度也不能自动解释为稳定机制。</w:t>
      </w:r>
    </w:p>
    <w:p w14:paraId="5DC65C59" w14:textId="77777777" w:rsidR="00E15256" w:rsidRDefault="007D2A90">
      <w:r>
        <w:t>H2</w:t>
      </w:r>
      <w:r>
        <w:t>和</w:t>
      </w:r>
      <w:r>
        <w:t>H3</w:t>
      </w:r>
      <w:r>
        <w:t>的反证条件也需要区分。若</w:t>
      </w:r>
      <w:r>
        <w:t>B2</w:t>
      </w:r>
      <w:r>
        <w:t>的</w:t>
      </w:r>
      <w:r>
        <w:t xml:space="preserve"> </w:t>
      </w:r>
      <w:r>
        <w:rPr>
          <w:rFonts w:ascii="Cambria Math" w:eastAsia="Cambria Math" w:hAnsi="Cambria Math" w:cs="Cambria Math"/>
        </w:rPr>
        <w:t>cv_nn</w:t>
      </w:r>
      <w:r>
        <w:t>均值没有低于</w:t>
      </w:r>
      <w:r>
        <w:t>B1</w:t>
      </w:r>
      <w:r>
        <w:t>，</w:t>
      </w:r>
      <w:r>
        <w:t>H2</w:t>
      </w:r>
      <w:r>
        <w:t>方向不符合；若均值下降但不同</w:t>
      </w:r>
      <w:r>
        <w:t>seed</w:t>
      </w:r>
      <w:r>
        <w:t>方向不一致，则证据不足；若</w:t>
      </w:r>
      <w:r>
        <w:t xml:space="preserve"> </w:t>
      </w:r>
      <w:r>
        <w:rPr>
          <w:rFonts w:ascii="Cambria Math" w:eastAsia="Cambria Math" w:hAnsi="Cambria Math" w:cs="Cambria Math"/>
        </w:rPr>
        <w:t>cv_nn</w:t>
      </w:r>
      <w:r>
        <w:t>下降而</w:t>
      </w:r>
      <w:r>
        <w:t>CD</w:t>
      </w:r>
      <w:r>
        <w:t>或</w:t>
      </w:r>
      <w:r>
        <w:t>HD</w:t>
      </w:r>
      <w:r>
        <w:t>出现超过预先设定容忍度的劣化，则</w:t>
      </w:r>
      <w:r>
        <w:t>H2</w:t>
      </w:r>
      <w:r>
        <w:t>可以方向符合而</w:t>
      </w:r>
      <w:r>
        <w:t>H3</w:t>
      </w:r>
      <w:r>
        <w:t>不成立。这样处理能保留真实权衡，而不是强迫所有结果归入</w:t>
      </w:r>
      <w:r>
        <w:t>“</w:t>
      </w:r>
      <w:r>
        <w:t>成功</w:t>
      </w:r>
      <w:r>
        <w:t>”</w:t>
      </w:r>
      <w:r>
        <w:t>或</w:t>
      </w:r>
      <w:r>
        <w:t>“</w:t>
      </w:r>
      <w:r>
        <w:t>失败</w:t>
      </w:r>
      <w:r>
        <w:t>”</w:t>
      </w:r>
      <w:r>
        <w:t>两个箱子。</w:t>
      </w:r>
    </w:p>
    <w:p w14:paraId="1DD1A577" w14:textId="77777777" w:rsidR="00E15256" w:rsidRDefault="007D2A90">
      <w:r>
        <w:t>H4</w:t>
      </w:r>
      <w:r>
        <w:t>是防止弱对照陷阱的关键。一个自适应方法很容易优于选择不当的固定常数，但实际使用者完全可以关闭对抗分支。因此，无对抗基线不是附加对照，而是决定方案净价值的必要参照。若</w:t>
      </w:r>
      <w:r>
        <w:t>B2</w:t>
      </w:r>
      <w:r>
        <w:t>优于</w:t>
      </w:r>
      <w:r>
        <w:t>B1</w:t>
      </w:r>
      <w:r>
        <w:t>却劣于</w:t>
      </w:r>
      <w:r>
        <w:t>B0</w:t>
      </w:r>
      <w:r>
        <w:t>，论文应把贡献写成</w:t>
      </w:r>
      <w:r>
        <w:t>“</w:t>
      </w:r>
      <w:r>
        <w:t>对固定退化的缓解</w:t>
      </w:r>
      <w:r>
        <w:t>”</w:t>
      </w:r>
      <w:r>
        <w:t>和</w:t>
      </w:r>
      <w:r>
        <w:t>“</w:t>
      </w:r>
      <w:r>
        <w:t>边界测量</w:t>
      </w:r>
      <w:r>
        <w:t>”</w:t>
      </w:r>
      <w:r>
        <w:t>，不能写成</w:t>
      </w:r>
      <w:r>
        <w:t>“</w:t>
      </w:r>
      <w:r>
        <w:t>提高上采样性能</w:t>
      </w:r>
      <w:r>
        <w:t>”</w:t>
      </w:r>
      <w:r>
        <w:t>。</w:t>
      </w:r>
    </w:p>
    <w:p w14:paraId="0EC585A0" w14:textId="77777777" w:rsidR="00E15256" w:rsidRDefault="007D2A90">
      <w:r>
        <w:t>H5</w:t>
      </w:r>
      <w:r>
        <w:t>引入方法复杂度上的反问：如果一个直接损失以更低训练复杂度达到同样的局部分布变化，为什么需要判别器和额外梯度计算？反之，如果</w:t>
      </w:r>
      <w:r>
        <w:t>C1</w:t>
      </w:r>
      <w:r>
        <w:t>只改善最近邻尺度却破坏稀疏区域覆盖，而</w:t>
      </w:r>
      <w:r>
        <w:t>B2</w:t>
      </w:r>
      <w:r>
        <w:t>在最坏误差上更好，两者就不是简单替代关系。</w:t>
      </w:r>
      <w:r>
        <w:t>C1</w:t>
      </w:r>
      <w:r>
        <w:t>的作用是迫使论文在效果、成本和质量维度之间进行完整比较。</w:t>
      </w:r>
    </w:p>
    <w:p w14:paraId="4AA3F1DD" w14:textId="77777777" w:rsidR="00E15256" w:rsidRDefault="007D2A90">
      <w:pPr>
        <w:pStyle w:val="af"/>
      </w:pPr>
      <w:bookmarkStart w:id="114" w:name="tab_4_1"/>
      <w:r>
        <w:t>表</w:t>
      </w:r>
      <w:r>
        <w:t xml:space="preserve"> 4.1 </w:t>
      </w:r>
      <w:r>
        <w:t>研究假设、比较对象、主要指标与失败解释</w:t>
      </w:r>
      <w:bookmarkEnd w:id="114"/>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78EB537A"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0E82819B" w14:textId="77777777" w:rsidR="00E15256" w:rsidRDefault="007D2A90">
            <w:pPr>
              <w:spacing w:line="260" w:lineRule="exact"/>
              <w:jc w:val="left"/>
            </w:pPr>
            <w:r>
              <w:rPr>
                <w:rFonts w:ascii="宋体" w:hAnsi="宋体" w:cs="宋体"/>
                <w:b/>
                <w:bCs/>
                <w:sz w:val="20"/>
                <w:szCs w:val="20"/>
              </w:rPr>
              <w:t>假设</w:t>
            </w:r>
          </w:p>
        </w:tc>
        <w:tc>
          <w:tcPr>
            <w:tcW w:w="2125" w:type="dxa"/>
            <w:shd w:val="clear" w:color="auto" w:fill="EDEDED"/>
            <w:tcMar>
              <w:top w:w="70" w:type="dxa"/>
              <w:left w:w="70" w:type="dxa"/>
              <w:bottom w:w="70" w:type="dxa"/>
              <w:right w:w="70" w:type="dxa"/>
            </w:tcMar>
            <w:vAlign w:val="center"/>
          </w:tcPr>
          <w:p w14:paraId="3FB2D460" w14:textId="77777777" w:rsidR="00E15256" w:rsidRDefault="007D2A90">
            <w:pPr>
              <w:spacing w:line="260" w:lineRule="exact"/>
              <w:jc w:val="left"/>
            </w:pPr>
            <w:r>
              <w:rPr>
                <w:rFonts w:ascii="宋体" w:hAnsi="宋体" w:cs="宋体"/>
                <w:b/>
                <w:bCs/>
                <w:sz w:val="20"/>
                <w:szCs w:val="20"/>
              </w:rPr>
              <w:t>比较或证据</w:t>
            </w:r>
          </w:p>
        </w:tc>
        <w:tc>
          <w:tcPr>
            <w:tcW w:w="2125" w:type="dxa"/>
            <w:shd w:val="clear" w:color="auto" w:fill="EDEDED"/>
            <w:tcMar>
              <w:top w:w="70" w:type="dxa"/>
              <w:left w:w="70" w:type="dxa"/>
              <w:bottom w:w="70" w:type="dxa"/>
              <w:right w:w="70" w:type="dxa"/>
            </w:tcMar>
            <w:vAlign w:val="center"/>
          </w:tcPr>
          <w:p w14:paraId="4A8A4223" w14:textId="77777777" w:rsidR="00E15256" w:rsidRDefault="007D2A90">
            <w:pPr>
              <w:spacing w:line="260" w:lineRule="exact"/>
              <w:jc w:val="left"/>
            </w:pPr>
            <w:r>
              <w:rPr>
                <w:rFonts w:ascii="宋体" w:hAnsi="宋体" w:cs="宋体"/>
                <w:b/>
                <w:bCs/>
                <w:sz w:val="20"/>
                <w:szCs w:val="20"/>
              </w:rPr>
              <w:t>主要判据</w:t>
            </w:r>
          </w:p>
        </w:tc>
        <w:tc>
          <w:tcPr>
            <w:tcW w:w="2125" w:type="dxa"/>
            <w:shd w:val="clear" w:color="auto" w:fill="EDEDED"/>
            <w:tcMar>
              <w:top w:w="70" w:type="dxa"/>
              <w:left w:w="70" w:type="dxa"/>
              <w:bottom w:w="70" w:type="dxa"/>
              <w:right w:w="70" w:type="dxa"/>
            </w:tcMar>
            <w:vAlign w:val="center"/>
          </w:tcPr>
          <w:p w14:paraId="35181BB2" w14:textId="77777777" w:rsidR="00E15256" w:rsidRDefault="007D2A90">
            <w:pPr>
              <w:spacing w:line="260" w:lineRule="exact"/>
              <w:jc w:val="left"/>
            </w:pPr>
            <w:r>
              <w:rPr>
                <w:rFonts w:ascii="宋体" w:hAnsi="宋体" w:cs="宋体"/>
                <w:b/>
                <w:bCs/>
                <w:sz w:val="20"/>
                <w:szCs w:val="20"/>
              </w:rPr>
              <w:t>假设失败时允许的解释</w:t>
            </w:r>
          </w:p>
        </w:tc>
      </w:tr>
      <w:tr w:rsidR="00E15256" w14:paraId="4F7C850D"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6EE6B06" w14:textId="77777777" w:rsidR="00E15256" w:rsidRDefault="007D2A90">
            <w:pPr>
              <w:spacing w:line="260" w:lineRule="exact"/>
              <w:jc w:val="left"/>
            </w:pPr>
            <w:r>
              <w:rPr>
                <w:rFonts w:ascii="宋体" w:hAnsi="宋体" w:cs="宋体"/>
                <w:sz w:val="20"/>
                <w:szCs w:val="20"/>
              </w:rPr>
              <w:t>H1</w:t>
            </w:r>
          </w:p>
        </w:tc>
        <w:tc>
          <w:tcPr>
            <w:tcW w:w="2125" w:type="dxa"/>
            <w:tcMar>
              <w:top w:w="70" w:type="dxa"/>
              <w:left w:w="70" w:type="dxa"/>
              <w:bottom w:w="70" w:type="dxa"/>
              <w:right w:w="70" w:type="dxa"/>
            </w:tcMar>
            <w:vAlign w:val="center"/>
          </w:tcPr>
          <w:p w14:paraId="338CC130" w14:textId="77777777" w:rsidR="00E15256" w:rsidRDefault="007D2A90">
            <w:pPr>
              <w:spacing w:line="260" w:lineRule="exact"/>
              <w:jc w:val="left"/>
            </w:pPr>
            <w:r>
              <w:rPr>
                <w:rFonts w:ascii="宋体" w:hAnsi="宋体" w:cs="宋体"/>
                <w:sz w:val="20"/>
                <w:szCs w:val="20"/>
              </w:rPr>
              <w:t>原始逐步梯度轨迹</w:t>
            </w:r>
          </w:p>
        </w:tc>
        <w:tc>
          <w:tcPr>
            <w:tcW w:w="2125" w:type="dxa"/>
            <w:tcMar>
              <w:top w:w="70" w:type="dxa"/>
              <w:left w:w="70" w:type="dxa"/>
              <w:bottom w:w="70" w:type="dxa"/>
              <w:right w:w="70" w:type="dxa"/>
            </w:tcMar>
            <w:vAlign w:val="center"/>
          </w:tcPr>
          <w:p w14:paraId="39DC1997" w14:textId="77777777" w:rsidR="00E15256" w:rsidRDefault="007D2A90">
            <w:pPr>
              <w:spacing w:line="260" w:lineRule="exact"/>
              <w:jc w:val="center"/>
            </w:pPr>
            <w:r>
              <w:rPr>
                <w:rFonts w:ascii="Cambria Math" w:eastAsia="Cambria Math" w:hAnsi="Cambria Math" w:cs="Cambria Math"/>
                <w:sz w:val="20"/>
                <w:szCs w:val="20"/>
              </w:rPr>
              <w:t>rho_t</w:t>
            </w:r>
            <w:r>
              <w:rPr>
                <w:rFonts w:ascii="宋体" w:hAnsi="宋体" w:cs="宋体"/>
                <w:sz w:val="20"/>
                <w:szCs w:val="20"/>
              </w:rPr>
              <w:t>存在超过测量噪声的阶段变化</w:t>
            </w:r>
          </w:p>
        </w:tc>
        <w:tc>
          <w:tcPr>
            <w:tcW w:w="2125" w:type="dxa"/>
            <w:tcMar>
              <w:top w:w="70" w:type="dxa"/>
              <w:left w:w="70" w:type="dxa"/>
              <w:bottom w:w="70" w:type="dxa"/>
              <w:right w:w="70" w:type="dxa"/>
            </w:tcMar>
            <w:vAlign w:val="center"/>
          </w:tcPr>
          <w:p w14:paraId="4BCE96D0" w14:textId="77777777" w:rsidR="00E15256" w:rsidRDefault="007D2A90">
            <w:pPr>
              <w:spacing w:line="260" w:lineRule="exact"/>
              <w:jc w:val="left"/>
            </w:pPr>
            <w:r>
              <w:rPr>
                <w:rFonts w:ascii="宋体" w:hAnsi="宋体" w:cs="宋体"/>
                <w:sz w:val="20"/>
                <w:szCs w:val="20"/>
              </w:rPr>
              <w:t>当前机制动机未被证据支持</w:t>
            </w:r>
          </w:p>
        </w:tc>
      </w:tr>
      <w:tr w:rsidR="00E15256" w14:paraId="02336932"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709153E" w14:textId="77777777" w:rsidR="00E15256" w:rsidRDefault="007D2A90">
            <w:pPr>
              <w:spacing w:line="260" w:lineRule="exact"/>
              <w:jc w:val="left"/>
            </w:pPr>
            <w:r>
              <w:rPr>
                <w:rFonts w:ascii="宋体" w:hAnsi="宋体" w:cs="宋体"/>
                <w:sz w:val="20"/>
                <w:szCs w:val="20"/>
              </w:rPr>
              <w:t>H2</w:t>
            </w:r>
          </w:p>
        </w:tc>
        <w:tc>
          <w:tcPr>
            <w:tcW w:w="2125" w:type="dxa"/>
            <w:tcMar>
              <w:top w:w="70" w:type="dxa"/>
              <w:left w:w="70" w:type="dxa"/>
              <w:bottom w:w="70" w:type="dxa"/>
              <w:right w:w="70" w:type="dxa"/>
            </w:tcMar>
            <w:vAlign w:val="center"/>
          </w:tcPr>
          <w:p w14:paraId="3280DD57"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相对</w:t>
            </w:r>
            <w:r>
              <w:rPr>
                <w:rFonts w:ascii="宋体" w:hAnsi="宋体" w:cs="宋体"/>
                <w:sz w:val="20"/>
                <w:szCs w:val="20"/>
              </w:rPr>
              <w:t>B1</w:t>
            </w:r>
            <w:r>
              <w:rPr>
                <w:rFonts w:ascii="宋体" w:hAnsi="宋体" w:cs="宋体"/>
                <w:sz w:val="20"/>
                <w:szCs w:val="20"/>
              </w:rPr>
              <w:t>，同一实验批次</w:t>
            </w:r>
          </w:p>
        </w:tc>
        <w:tc>
          <w:tcPr>
            <w:tcW w:w="2125" w:type="dxa"/>
            <w:tcMar>
              <w:top w:w="70" w:type="dxa"/>
              <w:left w:w="70" w:type="dxa"/>
              <w:bottom w:w="70" w:type="dxa"/>
              <w:right w:w="70" w:type="dxa"/>
            </w:tcMar>
            <w:vAlign w:val="center"/>
          </w:tcPr>
          <w:p w14:paraId="14B82927" w14:textId="77777777" w:rsidR="00E15256" w:rsidRDefault="007D2A90">
            <w:pPr>
              <w:spacing w:line="260" w:lineRule="exact"/>
              <w:jc w:val="center"/>
            </w:pPr>
            <w:r>
              <w:rPr>
                <w:rFonts w:ascii="Cambria Math" w:eastAsia="Cambria Math" w:hAnsi="Cambria Math" w:cs="Cambria Math"/>
                <w:sz w:val="20"/>
                <w:szCs w:val="20"/>
              </w:rPr>
              <w:t>cv_nn</w:t>
            </w:r>
            <w:r>
              <w:rPr>
                <w:rFonts w:ascii="宋体" w:hAnsi="宋体" w:cs="宋体"/>
                <w:sz w:val="20"/>
                <w:szCs w:val="20"/>
              </w:rPr>
              <w:t>下降</w:t>
            </w:r>
          </w:p>
        </w:tc>
        <w:tc>
          <w:tcPr>
            <w:tcW w:w="2125" w:type="dxa"/>
            <w:tcMar>
              <w:top w:w="70" w:type="dxa"/>
              <w:left w:w="70" w:type="dxa"/>
              <w:bottom w:w="70" w:type="dxa"/>
              <w:right w:w="70" w:type="dxa"/>
            </w:tcMar>
            <w:vAlign w:val="center"/>
          </w:tcPr>
          <w:p w14:paraId="780F68C6" w14:textId="77777777" w:rsidR="00E15256" w:rsidRDefault="007D2A90">
            <w:pPr>
              <w:spacing w:line="260" w:lineRule="exact"/>
              <w:jc w:val="left"/>
            </w:pPr>
            <w:r>
              <w:rPr>
                <w:rFonts w:ascii="宋体" w:hAnsi="宋体" w:cs="宋体"/>
                <w:sz w:val="20"/>
                <w:szCs w:val="20"/>
              </w:rPr>
              <w:t>自适应赋权未缓解固定设定</w:t>
            </w:r>
          </w:p>
        </w:tc>
      </w:tr>
      <w:tr w:rsidR="00E15256" w14:paraId="2E5EFA93"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95760FC" w14:textId="77777777" w:rsidR="00E15256" w:rsidRDefault="007D2A90">
            <w:pPr>
              <w:spacing w:line="260" w:lineRule="exact"/>
              <w:jc w:val="left"/>
            </w:pPr>
            <w:r>
              <w:rPr>
                <w:rFonts w:ascii="宋体" w:hAnsi="宋体" w:cs="宋体"/>
                <w:sz w:val="20"/>
                <w:szCs w:val="20"/>
              </w:rPr>
              <w:t>H3</w:t>
            </w:r>
          </w:p>
        </w:tc>
        <w:tc>
          <w:tcPr>
            <w:tcW w:w="2125" w:type="dxa"/>
            <w:tcMar>
              <w:top w:w="70" w:type="dxa"/>
              <w:left w:w="70" w:type="dxa"/>
              <w:bottom w:w="70" w:type="dxa"/>
              <w:right w:w="70" w:type="dxa"/>
            </w:tcMar>
            <w:vAlign w:val="center"/>
          </w:tcPr>
          <w:p w14:paraId="78305167"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相对</w:t>
            </w:r>
            <w:r>
              <w:rPr>
                <w:rFonts w:ascii="宋体" w:hAnsi="宋体" w:cs="宋体"/>
                <w:sz w:val="20"/>
                <w:szCs w:val="20"/>
              </w:rPr>
              <w:t>B1</w:t>
            </w:r>
            <w:r>
              <w:rPr>
                <w:rFonts w:ascii="宋体" w:hAnsi="宋体" w:cs="宋体"/>
                <w:sz w:val="20"/>
                <w:szCs w:val="20"/>
              </w:rPr>
              <w:t>，同一实验批次</w:t>
            </w:r>
          </w:p>
        </w:tc>
        <w:tc>
          <w:tcPr>
            <w:tcW w:w="2125" w:type="dxa"/>
            <w:tcMar>
              <w:top w:w="70" w:type="dxa"/>
              <w:left w:w="70" w:type="dxa"/>
              <w:bottom w:w="70" w:type="dxa"/>
              <w:right w:w="70" w:type="dxa"/>
            </w:tcMar>
            <w:vAlign w:val="center"/>
          </w:tcPr>
          <w:p w14:paraId="70AFD38B" w14:textId="77777777" w:rsidR="00E15256" w:rsidRDefault="007D2A90">
            <w:pPr>
              <w:spacing w:line="260" w:lineRule="exact"/>
              <w:jc w:val="left"/>
            </w:pPr>
            <w:r>
              <w:rPr>
                <w:rFonts w:ascii="宋体" w:hAnsi="宋体" w:cs="宋体"/>
                <w:sz w:val="20"/>
                <w:szCs w:val="20"/>
              </w:rPr>
              <w:t>CD</w:t>
            </w:r>
            <w:r>
              <w:rPr>
                <w:rFonts w:ascii="宋体" w:hAnsi="宋体" w:cs="宋体"/>
                <w:sz w:val="20"/>
                <w:szCs w:val="20"/>
              </w:rPr>
              <w:t>、</w:t>
            </w:r>
            <w:r>
              <w:rPr>
                <w:rFonts w:ascii="宋体" w:hAnsi="宋体" w:cs="宋体"/>
                <w:sz w:val="20"/>
                <w:szCs w:val="20"/>
              </w:rPr>
              <w:t>HD</w:t>
            </w:r>
            <w:r>
              <w:rPr>
                <w:rFonts w:ascii="宋体" w:hAnsi="宋体" w:cs="宋体"/>
                <w:sz w:val="20"/>
                <w:szCs w:val="20"/>
              </w:rPr>
              <w:t>不出现实质劣化</w:t>
            </w:r>
          </w:p>
        </w:tc>
        <w:tc>
          <w:tcPr>
            <w:tcW w:w="2125" w:type="dxa"/>
            <w:tcMar>
              <w:top w:w="70" w:type="dxa"/>
              <w:left w:w="70" w:type="dxa"/>
              <w:bottom w:w="70" w:type="dxa"/>
              <w:right w:w="70" w:type="dxa"/>
            </w:tcMar>
            <w:vAlign w:val="center"/>
          </w:tcPr>
          <w:p w14:paraId="24536539" w14:textId="77777777" w:rsidR="00E15256" w:rsidRDefault="007D2A90">
            <w:pPr>
              <w:spacing w:line="260" w:lineRule="exact"/>
              <w:jc w:val="left"/>
            </w:pPr>
            <w:r>
              <w:rPr>
                <w:rFonts w:ascii="宋体" w:hAnsi="宋体" w:cs="宋体"/>
                <w:sz w:val="20"/>
                <w:szCs w:val="20"/>
              </w:rPr>
              <w:t>存在局部分布</w:t>
            </w:r>
            <w:r>
              <w:rPr>
                <w:rFonts w:ascii="宋体" w:hAnsi="宋体" w:cs="宋体"/>
                <w:sz w:val="20"/>
                <w:szCs w:val="20"/>
              </w:rPr>
              <w:t>—</w:t>
            </w:r>
            <w:r>
              <w:rPr>
                <w:rFonts w:ascii="宋体" w:hAnsi="宋体" w:cs="宋体"/>
                <w:sz w:val="20"/>
                <w:szCs w:val="20"/>
              </w:rPr>
              <w:t>几何权衡</w:t>
            </w:r>
          </w:p>
        </w:tc>
      </w:tr>
      <w:tr w:rsidR="00E15256" w14:paraId="008FA14D"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CBF9C18" w14:textId="77777777" w:rsidR="00E15256" w:rsidRDefault="007D2A90">
            <w:pPr>
              <w:spacing w:line="260" w:lineRule="exact"/>
              <w:jc w:val="left"/>
            </w:pPr>
            <w:r>
              <w:rPr>
                <w:rFonts w:ascii="宋体" w:hAnsi="宋体" w:cs="宋体"/>
                <w:sz w:val="20"/>
                <w:szCs w:val="20"/>
              </w:rPr>
              <w:t>H4</w:t>
            </w:r>
          </w:p>
        </w:tc>
        <w:tc>
          <w:tcPr>
            <w:tcW w:w="2125" w:type="dxa"/>
            <w:tcMar>
              <w:top w:w="70" w:type="dxa"/>
              <w:left w:w="70" w:type="dxa"/>
              <w:bottom w:w="70" w:type="dxa"/>
              <w:right w:w="70" w:type="dxa"/>
            </w:tcMar>
            <w:vAlign w:val="center"/>
          </w:tcPr>
          <w:p w14:paraId="2DD3EB29"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相对无对抗基线</w:t>
            </w:r>
            <w:r>
              <w:rPr>
                <w:rFonts w:ascii="宋体" w:hAnsi="宋体" w:cs="宋体"/>
                <w:sz w:val="20"/>
                <w:szCs w:val="20"/>
              </w:rPr>
              <w:t>B0</w:t>
            </w:r>
          </w:p>
        </w:tc>
        <w:tc>
          <w:tcPr>
            <w:tcW w:w="2125" w:type="dxa"/>
            <w:tcMar>
              <w:top w:w="70" w:type="dxa"/>
              <w:left w:w="70" w:type="dxa"/>
              <w:bottom w:w="70" w:type="dxa"/>
              <w:right w:w="70" w:type="dxa"/>
            </w:tcMar>
            <w:vAlign w:val="center"/>
          </w:tcPr>
          <w:p w14:paraId="35F13E57" w14:textId="77777777" w:rsidR="00E15256" w:rsidRDefault="007D2A90">
            <w:pPr>
              <w:spacing w:line="260" w:lineRule="exact"/>
              <w:jc w:val="left"/>
            </w:pPr>
            <w:r>
              <w:rPr>
                <w:rFonts w:ascii="宋体" w:hAnsi="宋体" w:cs="宋体"/>
                <w:sz w:val="20"/>
                <w:szCs w:val="20"/>
              </w:rPr>
              <w:t>核心指标不劣</w:t>
            </w:r>
          </w:p>
        </w:tc>
        <w:tc>
          <w:tcPr>
            <w:tcW w:w="2125" w:type="dxa"/>
            <w:tcMar>
              <w:top w:w="70" w:type="dxa"/>
              <w:left w:w="70" w:type="dxa"/>
              <w:bottom w:w="70" w:type="dxa"/>
              <w:right w:w="70" w:type="dxa"/>
            </w:tcMar>
            <w:vAlign w:val="center"/>
          </w:tcPr>
          <w:p w14:paraId="02F15D29" w14:textId="77777777" w:rsidR="00E15256" w:rsidRDefault="007D2A90">
            <w:pPr>
              <w:spacing w:line="260" w:lineRule="exact"/>
              <w:jc w:val="left"/>
            </w:pPr>
            <w:r>
              <w:rPr>
                <w:rFonts w:ascii="宋体" w:hAnsi="宋体" w:cs="宋体"/>
                <w:sz w:val="20"/>
                <w:szCs w:val="20"/>
              </w:rPr>
              <w:t>只能称缓解</w:t>
            </w:r>
            <w:r>
              <w:rPr>
                <w:rFonts w:ascii="宋体" w:hAnsi="宋体" w:cs="宋体"/>
                <w:sz w:val="20"/>
                <w:szCs w:val="20"/>
              </w:rPr>
              <w:t>B1</w:t>
            </w:r>
            <w:r>
              <w:rPr>
                <w:rFonts w:ascii="宋体" w:hAnsi="宋体" w:cs="宋体"/>
                <w:sz w:val="20"/>
                <w:szCs w:val="20"/>
              </w:rPr>
              <w:t>，不能称优于基线</w:t>
            </w:r>
          </w:p>
        </w:tc>
      </w:tr>
      <w:tr w:rsidR="00E15256" w14:paraId="3A6B923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12BAB51" w14:textId="77777777" w:rsidR="00E15256" w:rsidRDefault="007D2A90">
            <w:pPr>
              <w:spacing w:line="260" w:lineRule="exact"/>
              <w:jc w:val="left"/>
            </w:pPr>
            <w:r>
              <w:rPr>
                <w:rFonts w:ascii="宋体" w:hAnsi="宋体" w:cs="宋体"/>
                <w:sz w:val="20"/>
                <w:szCs w:val="20"/>
              </w:rPr>
              <w:t>H5</w:t>
            </w:r>
          </w:p>
        </w:tc>
        <w:tc>
          <w:tcPr>
            <w:tcW w:w="2125" w:type="dxa"/>
            <w:tcMar>
              <w:top w:w="70" w:type="dxa"/>
              <w:left w:w="70" w:type="dxa"/>
              <w:bottom w:w="70" w:type="dxa"/>
              <w:right w:w="70" w:type="dxa"/>
            </w:tcMar>
            <w:vAlign w:val="center"/>
          </w:tcPr>
          <w:p w14:paraId="23581092" w14:textId="77777777" w:rsidR="00E15256" w:rsidRDefault="007D2A90">
            <w:pPr>
              <w:spacing w:line="260" w:lineRule="exact"/>
              <w:jc w:val="left"/>
            </w:pPr>
            <w:r>
              <w:rPr>
                <w:rFonts w:ascii="宋体" w:hAnsi="宋体" w:cs="宋体"/>
                <w:sz w:val="20"/>
                <w:szCs w:val="20"/>
              </w:rPr>
              <w:t>C1</w:t>
            </w:r>
            <w:r>
              <w:rPr>
                <w:rFonts w:ascii="宋体" w:hAnsi="宋体" w:cs="宋体"/>
                <w:sz w:val="20"/>
                <w:szCs w:val="20"/>
              </w:rPr>
              <w:t>相对本链基线</w:t>
            </w:r>
            <w:r>
              <w:rPr>
                <w:rFonts w:ascii="宋体" w:hAnsi="宋体" w:cs="宋体"/>
                <w:sz w:val="20"/>
                <w:szCs w:val="20"/>
              </w:rPr>
              <w:t>C0</w:t>
            </w:r>
          </w:p>
        </w:tc>
        <w:tc>
          <w:tcPr>
            <w:tcW w:w="2125" w:type="dxa"/>
            <w:tcMar>
              <w:top w:w="70" w:type="dxa"/>
              <w:left w:w="70" w:type="dxa"/>
              <w:bottom w:w="70" w:type="dxa"/>
              <w:right w:w="70" w:type="dxa"/>
            </w:tcMar>
            <w:vAlign w:val="center"/>
          </w:tcPr>
          <w:p w14:paraId="0480890C" w14:textId="77777777" w:rsidR="00E15256" w:rsidRDefault="007D2A90">
            <w:pPr>
              <w:spacing w:line="260" w:lineRule="exact"/>
              <w:jc w:val="left"/>
            </w:pPr>
            <w:r>
              <w:rPr>
                <w:rFonts w:ascii="宋体" w:hAnsi="宋体" w:cs="宋体"/>
                <w:sz w:val="20"/>
                <w:szCs w:val="20"/>
              </w:rPr>
              <w:t>同报局部分布与几何指标</w:t>
            </w:r>
          </w:p>
        </w:tc>
        <w:tc>
          <w:tcPr>
            <w:tcW w:w="2125" w:type="dxa"/>
            <w:tcMar>
              <w:top w:w="70" w:type="dxa"/>
              <w:left w:w="70" w:type="dxa"/>
              <w:bottom w:w="70" w:type="dxa"/>
              <w:right w:w="70" w:type="dxa"/>
            </w:tcMar>
            <w:vAlign w:val="center"/>
          </w:tcPr>
          <w:p w14:paraId="52163E94" w14:textId="77777777" w:rsidR="00E15256" w:rsidRDefault="007D2A90">
            <w:pPr>
              <w:spacing w:line="260" w:lineRule="exact"/>
              <w:jc w:val="left"/>
            </w:pPr>
            <w:r>
              <w:rPr>
                <w:rFonts w:ascii="宋体" w:hAnsi="宋体" w:cs="宋体"/>
                <w:sz w:val="20"/>
                <w:szCs w:val="20"/>
              </w:rPr>
              <w:t>直接均匀性路径收益不足或有代价</w:t>
            </w:r>
          </w:p>
        </w:tc>
      </w:tr>
    </w:tbl>
    <w:p w14:paraId="4BD50D10" w14:textId="77777777" w:rsidR="00E15256" w:rsidRDefault="007D2A90">
      <w:r>
        <w:lastRenderedPageBreak/>
        <w:t>表</w:t>
      </w:r>
      <w:r>
        <w:t>4.1</w:t>
      </w:r>
      <w:r>
        <w:t>中的</w:t>
      </w:r>
      <w:r>
        <w:t>“</w:t>
      </w:r>
      <w:r>
        <w:t>支持</w:t>
      </w:r>
      <w:r>
        <w:t>”</w:t>
      </w:r>
      <w:r>
        <w:t>必须满足相应证据层级。当前单</w:t>
      </w:r>
      <w:r>
        <w:t>seed</w:t>
      </w:r>
      <w:r>
        <w:t>与</w:t>
      </w:r>
      <w:r>
        <w:t>11</w:t>
      </w:r>
      <w:r>
        <w:t>条真实验证交集只能给出探索性方向；最终统计支持要求每组至少</w:t>
      </w:r>
      <w:r>
        <w:t>3</w:t>
      </w:r>
      <w:r>
        <w:t>个独立训练</w:t>
      </w:r>
      <w:r>
        <w:t>seed</w:t>
      </w:r>
      <w:r>
        <w:t>，并在完整验证或测试协议上以</w:t>
      </w:r>
      <w:r>
        <w:t>seed</w:t>
      </w:r>
      <w:r>
        <w:t>为推断单位。旧补测的</w:t>
      </w:r>
      <w:r>
        <w:t>200</w:t>
      </w:r>
      <w:r>
        <w:t>条记录以训练划分为主，不能替代验证评价或独立训练重复。</w:t>
      </w:r>
    </w:p>
    <w:p w14:paraId="47630AC9" w14:textId="77777777" w:rsidR="00E15256" w:rsidRDefault="007D2A90">
      <w:pPr>
        <w:pStyle w:val="ae"/>
      </w:pPr>
      <w:bookmarkStart w:id="115" w:name="_Toc237497392"/>
      <w:r>
        <w:t xml:space="preserve">4.1.2 </w:t>
      </w:r>
      <w:r>
        <w:t>变量测量</w:t>
      </w:r>
      <w:bookmarkEnd w:id="115"/>
    </w:p>
    <w:p w14:paraId="3DA1910B" w14:textId="77777777" w:rsidR="00E15256" w:rsidRDefault="007D2A90">
      <w:r>
        <w:t>自变量是训练目标的赋权方式，包含无对抗、固定对抗、自适应对抗和显式均匀性四类。因变量分为质量变量、机制变量和成本变量。质量变量包括</w:t>
      </w:r>
      <w:r>
        <w:t>CD</w:t>
      </w:r>
      <w:r>
        <w:t>、</w:t>
      </w:r>
      <w:r>
        <w:t>HD</w:t>
      </w:r>
      <w:r>
        <w:t>、</w:t>
      </w:r>
      <w:r>
        <w:rPr>
          <w:rFonts w:ascii="Cambria Math" w:eastAsia="Cambria Math" w:hAnsi="Cambria Math" w:cs="Cambria Math"/>
        </w:rPr>
        <w:t>cv_nn</w:t>
      </w:r>
      <w:r>
        <w:t>及</w:t>
      </w:r>
      <w:r>
        <w:t>Q4/Q1</w:t>
      </w:r>
      <w:r>
        <w:t>；正式测试阶段还应加入</w:t>
      </w:r>
      <w:r>
        <w:t>NUC</w:t>
      </w:r>
      <w:r>
        <w:t>和</w:t>
      </w:r>
      <w:r>
        <w:t>P2F</w:t>
      </w:r>
      <w:r>
        <w:t>。机制变量包括</w:t>
      </w:r>
      <w:r>
        <w:t xml:space="preserve"> </w:t>
      </w:r>
      <w:r>
        <w:rPr>
          <w:rFonts w:ascii="Cambria Math" w:eastAsia="Cambria Math" w:hAnsi="Cambria Math" w:cs="Cambria Math"/>
        </w:rPr>
        <w:t>‖g_cd‖_2</w:t>
      </w:r>
      <w:r>
        <w:t>、</w:t>
      </w:r>
      <w:r>
        <w:rPr>
          <w:rFonts w:ascii="Cambria Math" w:eastAsia="Cambria Math" w:hAnsi="Cambria Math" w:cs="Cambria Math"/>
        </w:rPr>
        <w:t>‖g_adv‖_2</w:t>
      </w:r>
      <w:r>
        <w:t>、</w:t>
      </w:r>
      <w:r>
        <w:rPr>
          <w:rFonts w:ascii="Cambria Math" w:eastAsia="Cambria Math" w:hAnsi="Cambria Math" w:cs="Cambria Math"/>
        </w:rPr>
        <w:t>rho_t</w:t>
      </w:r>
      <w:r>
        <w:t>和实际有效权重。成本变量包括每步时间、峰值显存、训练总时长和推理参数量。</w:t>
      </w:r>
    </w:p>
    <w:p w14:paraId="7A462C88" w14:textId="77777777" w:rsidR="00E15256" w:rsidRDefault="007D2A90">
      <w:r>
        <w:t>相对变化率统一以对照组为分母。设指标越小越好，对照均值为</w:t>
      </w:r>
      <w:r>
        <w:t xml:space="preserve"> </w:t>
      </w:r>
      <w:r>
        <w:rPr>
          <w:rFonts w:ascii="Cambria Math" w:eastAsia="Cambria Math" w:hAnsi="Cambria Math" w:cs="Cambria Math"/>
        </w:rPr>
        <w:t>m_c</w:t>
      </w:r>
      <w:r>
        <w:t>，实验均值为</w:t>
      </w:r>
      <w:r>
        <w:t xml:space="preserve"> </w:t>
      </w:r>
      <w:r>
        <w:rPr>
          <w:rFonts w:ascii="Cambria Math" w:eastAsia="Cambria Math" w:hAnsi="Cambria Math" w:cs="Cambria Math"/>
        </w:rPr>
        <w:t>m_e</w:t>
      </w:r>
      <w:r>
        <w:t>，则本文表格中的相对变化定义为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07755997"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71275FEE"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0E98177D" w14:textId="77777777" w:rsidR="00E15256" w:rsidRDefault="007D2A90">
            <w:pPr>
              <w:spacing w:before="80" w:after="80" w:line="240" w:lineRule="auto"/>
              <w:jc w:val="center"/>
            </w:pPr>
            <w:r>
              <w:rPr>
                <w:noProof/>
              </w:rPr>
              <w:drawing>
                <wp:inline distT="0" distB="0" distL="0" distR="0" wp14:anchorId="6A1F0AE9" wp14:editId="43F27744">
                  <wp:extent cx="4048125" cy="733425"/>
                  <wp:effectExtent l="0" t="0" r="0" b="0"/>
                  <wp:docPr id="1468160710" name="图片 146816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48125" cy="7334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BC9CAC8" w14:textId="77777777" w:rsidR="00E15256" w:rsidRDefault="007D2A90">
            <w:pPr>
              <w:jc w:val="right"/>
            </w:pPr>
            <w:bookmarkStart w:id="116" w:name="eq_4_1"/>
            <w:r>
              <w:rPr>
                <w:rFonts w:ascii="宋体" w:hAnsi="宋体" w:cs="宋体"/>
              </w:rPr>
              <w:t>（</w:t>
            </w:r>
            <w:r>
              <w:rPr>
                <w:rFonts w:ascii="宋体" w:hAnsi="宋体" w:cs="宋体"/>
              </w:rPr>
              <w:t>4.1</w:t>
            </w:r>
            <w:r>
              <w:rPr>
                <w:rFonts w:ascii="宋体" w:hAnsi="宋体" w:cs="宋体"/>
              </w:rPr>
              <w:t>）</w:t>
            </w:r>
            <w:bookmarkEnd w:id="116"/>
          </w:p>
        </w:tc>
      </w:tr>
    </w:tbl>
    <w:p w14:paraId="3BFA9DF1" w14:textId="77777777" w:rsidR="00E15256" w:rsidRDefault="007D2A90">
      <w:r>
        <w:t>式（</w:t>
      </w:r>
      <w:r>
        <w:t>4.1</w:t>
      </w:r>
      <w:r>
        <w:t>）中，负值表示实验组改善，正值表示实验组劣化。采用这一符号约定可避免</w:t>
      </w:r>
      <w:r>
        <w:t>“</w:t>
      </w:r>
      <w:r>
        <w:t>提升若干百分比</w:t>
      </w:r>
      <w:r>
        <w:t>”</w:t>
      </w:r>
      <w:r>
        <w:t>究竟表示数值上升还是质量改善的歧义。正文首次出现每个百分比时，同时给出两个绝对值、比较方向、实验批次和</w:t>
      </w:r>
      <w:r>
        <w:t>seed</w:t>
      </w:r>
      <w:r>
        <w:t>；后续才可使用简写。</w:t>
      </w:r>
    </w:p>
    <w:p w14:paraId="188A0736" w14:textId="77777777" w:rsidR="00E15256" w:rsidRDefault="007D2A90">
      <w:r>
        <w:t>固定样本的逐样本差值定义为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28D381EC"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0243623C"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6E1C5370" w14:textId="77777777" w:rsidR="00E15256" w:rsidRDefault="007D2A90">
            <w:pPr>
              <w:spacing w:before="80" w:after="80" w:line="240" w:lineRule="auto"/>
              <w:jc w:val="center"/>
            </w:pPr>
            <w:r>
              <w:rPr>
                <w:noProof/>
              </w:rPr>
              <w:drawing>
                <wp:inline distT="0" distB="0" distL="0" distR="0" wp14:anchorId="47D657C0" wp14:editId="04F137BF">
                  <wp:extent cx="4048125" cy="200025"/>
                  <wp:effectExtent l="0" t="0" r="0" b="0"/>
                  <wp:docPr id="563407000" name="图片 56340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48125" cy="2000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4FB9E002" w14:textId="77777777" w:rsidR="00E15256" w:rsidRDefault="007D2A90">
            <w:pPr>
              <w:jc w:val="right"/>
            </w:pPr>
            <w:bookmarkStart w:id="117" w:name="eq_4_2"/>
            <w:r>
              <w:rPr>
                <w:rFonts w:ascii="宋体" w:hAnsi="宋体" w:cs="宋体"/>
              </w:rPr>
              <w:t>（</w:t>
            </w:r>
            <w:r>
              <w:rPr>
                <w:rFonts w:ascii="宋体" w:hAnsi="宋体" w:cs="宋体"/>
              </w:rPr>
              <w:t>4.2</w:t>
            </w:r>
            <w:r>
              <w:rPr>
                <w:rFonts w:ascii="宋体" w:hAnsi="宋体" w:cs="宋体"/>
              </w:rPr>
              <w:t>）</w:t>
            </w:r>
            <w:bookmarkEnd w:id="117"/>
          </w:p>
        </w:tc>
      </w:tr>
    </w:tbl>
    <w:p w14:paraId="552C025D" w14:textId="77777777" w:rsidR="00E15256" w:rsidRDefault="007D2A90">
      <w:r>
        <w:t>式（</w:t>
      </w:r>
      <w:r>
        <w:t>4.2</w:t>
      </w:r>
      <w:r>
        <w:t>）中，</w:t>
      </w:r>
      <w:r>
        <w:rPr>
          <w:rFonts w:ascii="Cambria Math" w:eastAsia="Cambria Math" w:hAnsi="Cambria Math" w:cs="Cambria Math"/>
        </w:rPr>
        <w:t>M</w:t>
      </w:r>
      <w:r>
        <w:t>为某一指标，</w:t>
      </w:r>
      <w:r>
        <w:rPr>
          <w:rFonts w:ascii="Cambria Math" w:eastAsia="Cambria Math" w:hAnsi="Cambria Math" w:cs="Cambria Math"/>
        </w:rPr>
        <w:t>n</w:t>
      </w:r>
      <w:r>
        <w:t>必须来自同一组未参与训练的评价对象，同一</w:t>
      </w:r>
      <w:r>
        <w:rPr>
          <w:rFonts w:ascii="Cambria Math" w:eastAsia="Cambria Math" w:hAnsi="Cambria Math" w:cs="Cambria Math"/>
        </w:rPr>
        <w:t>i</w:t>
      </w:r>
      <w:r>
        <w:t>对应相同样本。</w:t>
      </w:r>
      <w:r>
        <w:rPr>
          <w:rFonts w:ascii="Cambria Math" w:eastAsia="Cambria Math" w:hAnsi="Cambria Math" w:cs="Cambria Math"/>
        </w:rPr>
        <w:t>bar d</w:t>
      </w:r>
      <w:r>
        <w:t>和样本标准误可用于描述</w:t>
      </w:r>
      <w:r>
        <w:t>“</w:t>
      </w:r>
      <w:r>
        <w:t>这一个训练结果在不同对象上的变化</w:t>
      </w:r>
      <w:r>
        <w:t>”</w:t>
      </w:r>
      <w:r>
        <w:t>，但不能检验</w:t>
      </w:r>
      <w:r>
        <w:t>“</w:t>
      </w:r>
      <w:r>
        <w:t>重新训练后是否仍然出现该变化</w:t>
      </w:r>
      <w:r>
        <w:t>”</w:t>
      </w:r>
      <w:r>
        <w:t>。当前可审计的真实验证交集只有</w:t>
      </w:r>
      <w:r>
        <w:rPr>
          <w:rFonts w:ascii="Cambria Math" w:eastAsia="Cambria Math" w:hAnsi="Cambria Math" w:cs="Cambria Math"/>
        </w:rPr>
        <w:t>n=11</w:t>
      </w:r>
      <w:r>
        <w:t>；后一个问题还需要对每个训练</w:t>
      </w:r>
      <w:r>
        <w:t>seed</w:t>
      </w:r>
      <w:r>
        <w:t>先计算完整验证均值，再在</w:t>
      </w:r>
      <w:r>
        <w:t>seed</w:t>
      </w:r>
      <w:r>
        <w:t>层面估计方差。</w:t>
      </w:r>
    </w:p>
    <w:p w14:paraId="14639C81" w14:textId="77777777" w:rsidR="00E15256" w:rsidRDefault="007D2A90">
      <w:r>
        <w:t>绝对差与相对变化回答的问题也不同。相对变化便于比较量纲不同的指标，却可能在对照值很小时放大很小的绝对差；绝对差保留原量纲，却不便判断其相对基线大小。因此，第</w:t>
      </w:r>
      <w:r>
        <w:t>6</w:t>
      </w:r>
      <w:r>
        <w:t>章的核心结果先列绝对均值与跨样本</w:t>
      </w:r>
      <w:r>
        <w:t>SE</w:t>
      </w:r>
      <w:r>
        <w:t>，再列相对百分比和配对差值。任何</w:t>
      </w:r>
      <w:r>
        <w:t>“</w:t>
      </w:r>
      <w:r>
        <w:t>改善若干百分比</w:t>
      </w:r>
      <w:r>
        <w:t>”</w:t>
      </w:r>
      <w:r>
        <w:t>的表述都必须能够由式（</w:t>
      </w:r>
      <w:r>
        <w:t>4.1</w:t>
      </w:r>
      <w:r>
        <w:t>）重算，并在首次出现时给出起点与终点，避免百分比脱离测量尺度。</w:t>
      </w:r>
    </w:p>
    <w:p w14:paraId="4C77B7DC" w14:textId="77777777" w:rsidR="00E15256" w:rsidRDefault="007D2A90">
      <w:r>
        <w:t>质量变量之间不合成为事后总分。设方法在已测的四项越小越好指标上形成向量</w:t>
      </w:r>
      <w:r>
        <w:t xml:space="preserve"> </w:t>
      </w:r>
      <w:r>
        <w:rPr>
          <w:rFonts w:ascii="Cambria Math" w:eastAsia="Cambria Math" w:hAnsi="Cambria Math" w:cs="Cambria Math"/>
        </w:rPr>
        <w:t>m=[m_cv,m_CD,m_HD,m_Q]</w:t>
      </w:r>
      <w:r>
        <w:t>。若实验组每一项均不高于对照组且至少一项更</w:t>
      </w:r>
      <w:r>
        <w:lastRenderedPageBreak/>
        <w:t>低，才可称其在当前均值向量上形成弱支配；若指标有升有降，则记录为权衡。这里的</w:t>
      </w:r>
      <w:r>
        <w:t>“</w:t>
      </w:r>
      <w:r>
        <w:t>均值支配</w:t>
      </w:r>
      <w:r>
        <w:t>”</w:t>
      </w:r>
      <w:r>
        <w:t>只是描述观察值，不包含显著性或跨</w:t>
      </w:r>
      <w:r>
        <w:t>seed</w:t>
      </w:r>
      <w:r>
        <w:t>稳定性的含义。该规则防止研究者通过临时改变权重，把任一混合结果重新包装成综合提升。</w:t>
      </w:r>
    </w:p>
    <w:p w14:paraId="27D55933" w14:textId="77777777" w:rsidR="00E15256" w:rsidRDefault="007D2A90">
      <w:r>
        <w:t>成本变量同样进入研究判断，但不与质量变量混在同一个数值中。</w:t>
      </w:r>
      <w:r>
        <w:t>B2</w:t>
      </w:r>
      <w:r>
        <w:t>若在某一质量维度上改善，却需要额外两次梯度测量，其结论应同时包含效果和训练代价；推理阶段无额外开销也不能抵消训练成本尚未测量的事实。只有当质量收益、训练成本与应用偏好都明确时，才适合做是否采用方法的工程决策。</w:t>
      </w:r>
    </w:p>
    <w:p w14:paraId="3ECBD10B" w14:textId="77777777" w:rsidR="00E15256" w:rsidRDefault="007D2A90">
      <w:pPr>
        <w:pStyle w:val="af"/>
      </w:pPr>
      <w:bookmarkStart w:id="118" w:name="tab_4_2"/>
      <w:r>
        <w:t>表</w:t>
      </w:r>
      <w:r>
        <w:t xml:space="preserve"> 4.2 </w:t>
      </w:r>
      <w:r>
        <w:t>变量、操作性定义和数据来源</w:t>
      </w:r>
      <w:bookmarkEnd w:id="118"/>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72C990ED"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2C1F72D5" w14:textId="77777777" w:rsidR="00E15256" w:rsidRDefault="007D2A90">
            <w:pPr>
              <w:spacing w:line="260" w:lineRule="exact"/>
              <w:jc w:val="left"/>
            </w:pPr>
            <w:r>
              <w:rPr>
                <w:rFonts w:ascii="宋体" w:hAnsi="宋体" w:cs="宋体"/>
                <w:b/>
                <w:bCs/>
                <w:sz w:val="20"/>
                <w:szCs w:val="20"/>
              </w:rPr>
              <w:t>类型</w:t>
            </w:r>
          </w:p>
        </w:tc>
        <w:tc>
          <w:tcPr>
            <w:tcW w:w="2125" w:type="dxa"/>
            <w:shd w:val="clear" w:color="auto" w:fill="EDEDED"/>
            <w:tcMar>
              <w:top w:w="70" w:type="dxa"/>
              <w:left w:w="70" w:type="dxa"/>
              <w:bottom w:w="70" w:type="dxa"/>
              <w:right w:w="70" w:type="dxa"/>
            </w:tcMar>
            <w:vAlign w:val="center"/>
          </w:tcPr>
          <w:p w14:paraId="4D851511" w14:textId="77777777" w:rsidR="00E15256" w:rsidRDefault="007D2A90">
            <w:pPr>
              <w:spacing w:line="260" w:lineRule="exact"/>
              <w:jc w:val="left"/>
            </w:pPr>
            <w:r>
              <w:rPr>
                <w:rFonts w:ascii="宋体" w:hAnsi="宋体" w:cs="宋体"/>
                <w:b/>
                <w:bCs/>
                <w:sz w:val="20"/>
                <w:szCs w:val="20"/>
              </w:rPr>
              <w:t>变量</w:t>
            </w:r>
          </w:p>
        </w:tc>
        <w:tc>
          <w:tcPr>
            <w:tcW w:w="2125" w:type="dxa"/>
            <w:shd w:val="clear" w:color="auto" w:fill="EDEDED"/>
            <w:tcMar>
              <w:top w:w="70" w:type="dxa"/>
              <w:left w:w="70" w:type="dxa"/>
              <w:bottom w:w="70" w:type="dxa"/>
              <w:right w:w="70" w:type="dxa"/>
            </w:tcMar>
            <w:vAlign w:val="center"/>
          </w:tcPr>
          <w:p w14:paraId="05861627" w14:textId="77777777" w:rsidR="00E15256" w:rsidRDefault="007D2A90">
            <w:pPr>
              <w:spacing w:line="260" w:lineRule="exact"/>
              <w:jc w:val="left"/>
            </w:pPr>
            <w:r>
              <w:rPr>
                <w:rFonts w:ascii="宋体" w:hAnsi="宋体" w:cs="宋体"/>
                <w:b/>
                <w:bCs/>
                <w:sz w:val="20"/>
                <w:szCs w:val="20"/>
              </w:rPr>
              <w:t>操作性定义</w:t>
            </w:r>
          </w:p>
        </w:tc>
        <w:tc>
          <w:tcPr>
            <w:tcW w:w="2125" w:type="dxa"/>
            <w:shd w:val="clear" w:color="auto" w:fill="EDEDED"/>
            <w:tcMar>
              <w:top w:w="70" w:type="dxa"/>
              <w:left w:w="70" w:type="dxa"/>
              <w:bottom w:w="70" w:type="dxa"/>
              <w:right w:w="70" w:type="dxa"/>
            </w:tcMar>
            <w:vAlign w:val="center"/>
          </w:tcPr>
          <w:p w14:paraId="040C9C01" w14:textId="77777777" w:rsidR="00E15256" w:rsidRDefault="007D2A90">
            <w:pPr>
              <w:spacing w:line="260" w:lineRule="exact"/>
              <w:jc w:val="left"/>
            </w:pPr>
            <w:r>
              <w:rPr>
                <w:rFonts w:ascii="宋体" w:hAnsi="宋体" w:cs="宋体"/>
                <w:b/>
                <w:bCs/>
                <w:sz w:val="20"/>
                <w:szCs w:val="20"/>
              </w:rPr>
              <w:t>当前数据来源</w:t>
            </w:r>
          </w:p>
        </w:tc>
      </w:tr>
      <w:tr w:rsidR="00E15256" w14:paraId="11100F9C"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39C9C7A3" w14:textId="77777777" w:rsidR="00E15256" w:rsidRDefault="007D2A90">
            <w:pPr>
              <w:spacing w:line="260" w:lineRule="exact"/>
              <w:jc w:val="left"/>
            </w:pPr>
            <w:r>
              <w:rPr>
                <w:rFonts w:ascii="宋体" w:hAnsi="宋体" w:cs="宋体"/>
                <w:sz w:val="20"/>
                <w:szCs w:val="20"/>
              </w:rPr>
              <w:t>自变量</w:t>
            </w:r>
          </w:p>
        </w:tc>
        <w:tc>
          <w:tcPr>
            <w:tcW w:w="2125" w:type="dxa"/>
            <w:tcMar>
              <w:top w:w="70" w:type="dxa"/>
              <w:left w:w="70" w:type="dxa"/>
              <w:bottom w:w="70" w:type="dxa"/>
              <w:right w:w="70" w:type="dxa"/>
            </w:tcMar>
            <w:vAlign w:val="center"/>
          </w:tcPr>
          <w:p w14:paraId="0CFC95A7" w14:textId="77777777" w:rsidR="00E15256" w:rsidRDefault="007D2A90">
            <w:pPr>
              <w:spacing w:line="260" w:lineRule="exact"/>
              <w:jc w:val="left"/>
            </w:pPr>
            <w:r>
              <w:rPr>
                <w:rFonts w:ascii="宋体" w:hAnsi="宋体" w:cs="宋体"/>
                <w:sz w:val="20"/>
                <w:szCs w:val="20"/>
              </w:rPr>
              <w:t>对抗赋权</w:t>
            </w:r>
          </w:p>
        </w:tc>
        <w:tc>
          <w:tcPr>
            <w:tcW w:w="2125" w:type="dxa"/>
            <w:tcMar>
              <w:top w:w="70" w:type="dxa"/>
              <w:left w:w="70" w:type="dxa"/>
              <w:bottom w:w="70" w:type="dxa"/>
              <w:right w:w="70" w:type="dxa"/>
            </w:tcMar>
            <w:vAlign w:val="center"/>
          </w:tcPr>
          <w:p w14:paraId="5105EE8D" w14:textId="77777777" w:rsidR="00E15256" w:rsidRDefault="007D2A90">
            <w:pPr>
              <w:spacing w:line="260" w:lineRule="exact"/>
              <w:jc w:val="center"/>
            </w:pPr>
            <w:r>
              <w:rPr>
                <w:rFonts w:ascii="宋体" w:hAnsi="宋体" w:cs="宋体"/>
                <w:sz w:val="20"/>
                <w:szCs w:val="20"/>
              </w:rPr>
              <w:t>0</w:t>
            </w:r>
            <w:r>
              <w:rPr>
                <w:rFonts w:ascii="宋体" w:hAnsi="宋体" w:cs="宋体"/>
                <w:sz w:val="20"/>
                <w:szCs w:val="20"/>
              </w:rPr>
              <w:t>、固定</w:t>
            </w:r>
            <w:r>
              <w:rPr>
                <w:rFonts w:ascii="宋体" w:hAnsi="宋体" w:cs="宋体"/>
                <w:sz w:val="20"/>
                <w:szCs w:val="20"/>
              </w:rPr>
              <w:t>8.27</w:t>
            </w:r>
            <w:r>
              <w:rPr>
                <w:rFonts w:ascii="宋体" w:hAnsi="宋体" w:cs="宋体"/>
                <w:sz w:val="20"/>
                <w:szCs w:val="20"/>
              </w:rPr>
              <w:t>或按梯度范数比动态计算</w:t>
            </w:r>
          </w:p>
        </w:tc>
        <w:tc>
          <w:tcPr>
            <w:tcW w:w="2125" w:type="dxa"/>
            <w:tcMar>
              <w:top w:w="70" w:type="dxa"/>
              <w:left w:w="70" w:type="dxa"/>
              <w:bottom w:w="70" w:type="dxa"/>
              <w:right w:w="70" w:type="dxa"/>
            </w:tcMar>
            <w:vAlign w:val="center"/>
          </w:tcPr>
          <w:p w14:paraId="6B9D6A9E" w14:textId="77777777" w:rsidR="00E15256" w:rsidRDefault="007D2A90">
            <w:pPr>
              <w:spacing w:line="260" w:lineRule="exact"/>
              <w:jc w:val="left"/>
            </w:pPr>
            <w:r>
              <w:rPr>
                <w:rFonts w:ascii="宋体" w:hAnsi="宋体" w:cs="宋体"/>
                <w:sz w:val="20"/>
                <w:szCs w:val="20"/>
              </w:rPr>
              <w:t>YAML</w:t>
            </w:r>
            <w:r>
              <w:rPr>
                <w:rFonts w:ascii="宋体" w:hAnsi="宋体" w:cs="宋体"/>
                <w:sz w:val="20"/>
                <w:szCs w:val="20"/>
              </w:rPr>
              <w:t>配置与损失代码</w:t>
            </w:r>
          </w:p>
        </w:tc>
      </w:tr>
      <w:tr w:rsidR="00E15256" w14:paraId="3E678586"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30338FD7" w14:textId="77777777" w:rsidR="00E15256" w:rsidRDefault="007D2A90">
            <w:pPr>
              <w:spacing w:line="260" w:lineRule="exact"/>
              <w:jc w:val="left"/>
            </w:pPr>
            <w:r>
              <w:rPr>
                <w:rFonts w:ascii="宋体" w:hAnsi="宋体" w:cs="宋体"/>
                <w:sz w:val="20"/>
                <w:szCs w:val="20"/>
              </w:rPr>
              <w:t>自变量</w:t>
            </w:r>
          </w:p>
        </w:tc>
        <w:tc>
          <w:tcPr>
            <w:tcW w:w="2125" w:type="dxa"/>
            <w:tcMar>
              <w:top w:w="70" w:type="dxa"/>
              <w:left w:w="70" w:type="dxa"/>
              <w:bottom w:w="70" w:type="dxa"/>
              <w:right w:w="70" w:type="dxa"/>
            </w:tcMar>
            <w:vAlign w:val="center"/>
          </w:tcPr>
          <w:p w14:paraId="4521FF7A" w14:textId="77777777" w:rsidR="00E15256" w:rsidRDefault="007D2A90">
            <w:pPr>
              <w:spacing w:line="260" w:lineRule="exact"/>
              <w:jc w:val="left"/>
            </w:pPr>
            <w:r>
              <w:rPr>
                <w:rFonts w:ascii="宋体" w:hAnsi="宋体" w:cs="宋体"/>
                <w:sz w:val="20"/>
                <w:szCs w:val="20"/>
              </w:rPr>
              <w:t>均匀性约束</w:t>
            </w:r>
          </w:p>
        </w:tc>
        <w:tc>
          <w:tcPr>
            <w:tcW w:w="2125" w:type="dxa"/>
            <w:tcMar>
              <w:top w:w="70" w:type="dxa"/>
              <w:left w:w="70" w:type="dxa"/>
              <w:bottom w:w="70" w:type="dxa"/>
              <w:right w:w="70" w:type="dxa"/>
            </w:tcMar>
            <w:vAlign w:val="center"/>
          </w:tcPr>
          <w:p w14:paraId="4452B307" w14:textId="77777777" w:rsidR="00E15256" w:rsidRDefault="007D2A90">
            <w:pPr>
              <w:spacing w:line="260" w:lineRule="exact"/>
              <w:jc w:val="center"/>
            </w:pPr>
            <w:r>
              <w:rPr>
                <w:rFonts w:ascii="Cambria Math" w:eastAsia="Cambria Math" w:hAnsi="Cambria Math" w:cs="Cambria Math"/>
                <w:sz w:val="20"/>
                <w:szCs w:val="20"/>
              </w:rPr>
              <w:t>w_unif=0</w:t>
            </w:r>
            <w:r>
              <w:rPr>
                <w:rFonts w:ascii="宋体" w:hAnsi="宋体" w:cs="宋体"/>
                <w:sz w:val="20"/>
                <w:szCs w:val="20"/>
              </w:rPr>
              <w:t>或</w:t>
            </w:r>
            <w:r>
              <w:rPr>
                <w:rFonts w:ascii="宋体" w:hAnsi="宋体" w:cs="宋体"/>
                <w:sz w:val="20"/>
                <w:szCs w:val="20"/>
              </w:rPr>
              <w:t>0.00191</w:t>
            </w:r>
          </w:p>
        </w:tc>
        <w:tc>
          <w:tcPr>
            <w:tcW w:w="2125" w:type="dxa"/>
            <w:tcMar>
              <w:top w:w="70" w:type="dxa"/>
              <w:left w:w="70" w:type="dxa"/>
              <w:bottom w:w="70" w:type="dxa"/>
              <w:right w:w="70" w:type="dxa"/>
            </w:tcMar>
            <w:vAlign w:val="center"/>
          </w:tcPr>
          <w:p w14:paraId="33AAE6DD" w14:textId="77777777" w:rsidR="00E15256" w:rsidRDefault="007D2A90">
            <w:pPr>
              <w:spacing w:line="260" w:lineRule="exact"/>
              <w:jc w:val="left"/>
            </w:pPr>
            <w:r>
              <w:rPr>
                <w:rFonts w:ascii="宋体" w:hAnsi="宋体" w:cs="宋体"/>
                <w:sz w:val="20"/>
                <w:szCs w:val="20"/>
              </w:rPr>
              <w:t>YAML</w:t>
            </w:r>
            <w:r>
              <w:rPr>
                <w:rFonts w:ascii="宋体" w:hAnsi="宋体" w:cs="宋体"/>
                <w:sz w:val="20"/>
                <w:szCs w:val="20"/>
              </w:rPr>
              <w:t>配置</w:t>
            </w:r>
          </w:p>
        </w:tc>
      </w:tr>
      <w:tr w:rsidR="00E15256" w14:paraId="3040A062"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47A4C55" w14:textId="77777777" w:rsidR="00E15256" w:rsidRDefault="007D2A90">
            <w:pPr>
              <w:spacing w:line="260" w:lineRule="exact"/>
              <w:jc w:val="left"/>
            </w:pPr>
            <w:r>
              <w:rPr>
                <w:rFonts w:ascii="宋体" w:hAnsi="宋体" w:cs="宋体"/>
                <w:sz w:val="20"/>
                <w:szCs w:val="20"/>
              </w:rPr>
              <w:t>因变量</w:t>
            </w:r>
          </w:p>
        </w:tc>
        <w:tc>
          <w:tcPr>
            <w:tcW w:w="2125" w:type="dxa"/>
            <w:tcMar>
              <w:top w:w="70" w:type="dxa"/>
              <w:left w:w="70" w:type="dxa"/>
              <w:bottom w:w="70" w:type="dxa"/>
              <w:right w:w="70" w:type="dxa"/>
            </w:tcMar>
            <w:vAlign w:val="center"/>
          </w:tcPr>
          <w:p w14:paraId="02CF2CE1" w14:textId="77777777" w:rsidR="00E15256" w:rsidRDefault="007D2A90">
            <w:pPr>
              <w:spacing w:line="260" w:lineRule="exact"/>
              <w:jc w:val="left"/>
            </w:pPr>
            <w:r>
              <w:rPr>
                <w:rFonts w:ascii="宋体" w:hAnsi="宋体" w:cs="宋体"/>
                <w:sz w:val="20"/>
                <w:szCs w:val="20"/>
              </w:rPr>
              <w:t>CD</w:t>
            </w:r>
            <w:r>
              <w:rPr>
                <w:rFonts w:ascii="宋体" w:hAnsi="宋体" w:cs="宋体"/>
                <w:sz w:val="20"/>
                <w:szCs w:val="20"/>
              </w:rPr>
              <w:t>、</w:t>
            </w:r>
            <w:r>
              <w:rPr>
                <w:rFonts w:ascii="宋体" w:hAnsi="宋体" w:cs="宋体"/>
                <w:sz w:val="20"/>
                <w:szCs w:val="20"/>
              </w:rPr>
              <w:t>HD</w:t>
            </w:r>
          </w:p>
        </w:tc>
        <w:tc>
          <w:tcPr>
            <w:tcW w:w="2125" w:type="dxa"/>
            <w:tcMar>
              <w:top w:w="70" w:type="dxa"/>
              <w:left w:w="70" w:type="dxa"/>
              <w:bottom w:w="70" w:type="dxa"/>
              <w:right w:w="70" w:type="dxa"/>
            </w:tcMar>
            <w:vAlign w:val="center"/>
          </w:tcPr>
          <w:p w14:paraId="60F9589A" w14:textId="77777777" w:rsidR="00E15256" w:rsidRDefault="007D2A90">
            <w:pPr>
              <w:spacing w:line="260" w:lineRule="exact"/>
              <w:jc w:val="left"/>
            </w:pPr>
            <w:r>
              <w:rPr>
                <w:rFonts w:ascii="宋体" w:hAnsi="宋体" w:cs="宋体"/>
                <w:sz w:val="20"/>
                <w:szCs w:val="20"/>
              </w:rPr>
              <w:t>共享真值坐标框的双向最近邻平方距离诊断</w:t>
            </w:r>
          </w:p>
        </w:tc>
        <w:tc>
          <w:tcPr>
            <w:tcW w:w="2125" w:type="dxa"/>
            <w:tcMar>
              <w:top w:w="70" w:type="dxa"/>
              <w:left w:w="70" w:type="dxa"/>
              <w:bottom w:w="70" w:type="dxa"/>
              <w:right w:w="70" w:type="dxa"/>
            </w:tcMar>
            <w:vAlign w:val="center"/>
          </w:tcPr>
          <w:p w14:paraId="58C8F3DF" w14:textId="77777777" w:rsidR="00E15256" w:rsidRDefault="007D2A90">
            <w:pPr>
              <w:spacing w:line="260" w:lineRule="exact"/>
              <w:jc w:val="left"/>
            </w:pPr>
            <w:r>
              <w:rPr>
                <w:rFonts w:ascii="Consolas" w:eastAsia="Consolas" w:hAnsi="Consolas" w:cs="Consolas"/>
                <w:sz w:val="20"/>
                <w:szCs w:val="20"/>
              </w:rPr>
              <w:t>_cv_nn_measure.json</w:t>
            </w:r>
            <w:r>
              <w:rPr>
                <w:rFonts w:ascii="宋体" w:hAnsi="宋体" w:cs="宋体"/>
                <w:sz w:val="20"/>
                <w:szCs w:val="20"/>
              </w:rPr>
              <w:t>与拆分审计</w:t>
            </w:r>
          </w:p>
        </w:tc>
      </w:tr>
      <w:tr w:rsidR="00E15256" w14:paraId="55712DA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3A55986F" w14:textId="77777777" w:rsidR="00E15256" w:rsidRDefault="007D2A90">
            <w:pPr>
              <w:spacing w:line="260" w:lineRule="exact"/>
              <w:jc w:val="left"/>
            </w:pPr>
            <w:r>
              <w:rPr>
                <w:rFonts w:ascii="宋体" w:hAnsi="宋体" w:cs="宋体"/>
                <w:sz w:val="20"/>
                <w:szCs w:val="20"/>
              </w:rPr>
              <w:t>因变量</w:t>
            </w:r>
          </w:p>
        </w:tc>
        <w:tc>
          <w:tcPr>
            <w:tcW w:w="2125" w:type="dxa"/>
            <w:tcMar>
              <w:top w:w="70" w:type="dxa"/>
              <w:left w:w="70" w:type="dxa"/>
              <w:bottom w:w="70" w:type="dxa"/>
              <w:right w:w="70" w:type="dxa"/>
            </w:tcMar>
            <w:vAlign w:val="center"/>
          </w:tcPr>
          <w:p w14:paraId="00C5A315" w14:textId="77777777" w:rsidR="00E15256" w:rsidRDefault="007D2A90">
            <w:pPr>
              <w:spacing w:line="260" w:lineRule="exact"/>
              <w:jc w:val="center"/>
            </w:pPr>
            <w:r>
              <w:rPr>
                <w:rFonts w:ascii="Cambria Math" w:eastAsia="Cambria Math" w:hAnsi="Cambria Math" w:cs="Cambria Math"/>
                <w:sz w:val="20"/>
                <w:szCs w:val="20"/>
              </w:rPr>
              <w:t>cv_nn</w:t>
            </w:r>
          </w:p>
        </w:tc>
        <w:tc>
          <w:tcPr>
            <w:tcW w:w="2125" w:type="dxa"/>
            <w:tcMar>
              <w:top w:w="70" w:type="dxa"/>
              <w:left w:w="70" w:type="dxa"/>
              <w:bottom w:w="70" w:type="dxa"/>
              <w:right w:w="70" w:type="dxa"/>
            </w:tcMar>
            <w:vAlign w:val="center"/>
          </w:tcPr>
          <w:p w14:paraId="390E1E6B" w14:textId="77777777" w:rsidR="00E15256" w:rsidRDefault="007D2A90">
            <w:pPr>
              <w:spacing w:line="260" w:lineRule="exact"/>
              <w:jc w:val="left"/>
            </w:pPr>
            <w:r>
              <w:rPr>
                <w:rFonts w:ascii="宋体" w:hAnsi="宋体" w:cs="宋体"/>
                <w:sz w:val="20"/>
                <w:szCs w:val="20"/>
              </w:rPr>
              <w:t>输出内部最近邻距离变异系数</w:t>
            </w:r>
          </w:p>
        </w:tc>
        <w:tc>
          <w:tcPr>
            <w:tcW w:w="2125" w:type="dxa"/>
            <w:tcMar>
              <w:top w:w="70" w:type="dxa"/>
              <w:left w:w="70" w:type="dxa"/>
              <w:bottom w:w="70" w:type="dxa"/>
              <w:right w:w="70" w:type="dxa"/>
            </w:tcMar>
            <w:vAlign w:val="center"/>
          </w:tcPr>
          <w:p w14:paraId="6DB1B4C7" w14:textId="77777777" w:rsidR="00E15256" w:rsidRDefault="007D2A90">
            <w:pPr>
              <w:spacing w:line="260" w:lineRule="exact"/>
              <w:jc w:val="left"/>
            </w:pPr>
            <w:r>
              <w:rPr>
                <w:rFonts w:ascii="Consolas" w:eastAsia="Consolas" w:hAnsi="Consolas" w:cs="Consolas"/>
                <w:sz w:val="20"/>
                <w:szCs w:val="20"/>
              </w:rPr>
              <w:t>_cv_nn_measure.json</w:t>
            </w:r>
          </w:p>
        </w:tc>
      </w:tr>
      <w:tr w:rsidR="00E15256" w14:paraId="0C00ACFE"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1F14724" w14:textId="77777777" w:rsidR="00E15256" w:rsidRDefault="007D2A90">
            <w:pPr>
              <w:spacing w:line="260" w:lineRule="exact"/>
              <w:jc w:val="left"/>
            </w:pPr>
            <w:r>
              <w:rPr>
                <w:rFonts w:ascii="宋体" w:hAnsi="宋体" w:cs="宋体"/>
                <w:sz w:val="20"/>
                <w:szCs w:val="20"/>
              </w:rPr>
              <w:t>因变量</w:t>
            </w:r>
          </w:p>
        </w:tc>
        <w:tc>
          <w:tcPr>
            <w:tcW w:w="2125" w:type="dxa"/>
            <w:tcMar>
              <w:top w:w="70" w:type="dxa"/>
              <w:left w:w="70" w:type="dxa"/>
              <w:bottom w:w="70" w:type="dxa"/>
              <w:right w:w="70" w:type="dxa"/>
            </w:tcMar>
            <w:vAlign w:val="center"/>
          </w:tcPr>
          <w:p w14:paraId="50432A5C" w14:textId="77777777" w:rsidR="00E15256" w:rsidRDefault="007D2A90">
            <w:pPr>
              <w:spacing w:line="260" w:lineRule="exact"/>
              <w:jc w:val="left"/>
            </w:pPr>
            <w:r>
              <w:rPr>
                <w:rFonts w:ascii="宋体" w:hAnsi="宋体" w:cs="宋体"/>
                <w:sz w:val="20"/>
                <w:szCs w:val="20"/>
              </w:rPr>
              <w:t>Q4/Q1</w:t>
            </w:r>
          </w:p>
        </w:tc>
        <w:tc>
          <w:tcPr>
            <w:tcW w:w="2125" w:type="dxa"/>
            <w:tcMar>
              <w:top w:w="70" w:type="dxa"/>
              <w:left w:w="70" w:type="dxa"/>
              <w:bottom w:w="70" w:type="dxa"/>
              <w:right w:w="70" w:type="dxa"/>
            </w:tcMar>
            <w:vAlign w:val="center"/>
          </w:tcPr>
          <w:p w14:paraId="3BBCF60C" w14:textId="77777777" w:rsidR="00E15256" w:rsidRDefault="007D2A90">
            <w:pPr>
              <w:spacing w:line="260" w:lineRule="exact"/>
              <w:jc w:val="left"/>
            </w:pPr>
            <w:r>
              <w:rPr>
                <w:rFonts w:ascii="宋体" w:hAnsi="宋体" w:cs="宋体"/>
                <w:sz w:val="20"/>
                <w:szCs w:val="20"/>
              </w:rPr>
              <w:t>最稀疏与最密分层后向误差比</w:t>
            </w:r>
          </w:p>
        </w:tc>
        <w:tc>
          <w:tcPr>
            <w:tcW w:w="2125" w:type="dxa"/>
            <w:tcMar>
              <w:top w:w="70" w:type="dxa"/>
              <w:left w:w="70" w:type="dxa"/>
              <w:bottom w:w="70" w:type="dxa"/>
              <w:right w:w="70" w:type="dxa"/>
            </w:tcMar>
            <w:vAlign w:val="center"/>
          </w:tcPr>
          <w:p w14:paraId="5B37F00B" w14:textId="77777777" w:rsidR="00E15256" w:rsidRDefault="007D2A90">
            <w:pPr>
              <w:spacing w:line="260" w:lineRule="exact"/>
              <w:jc w:val="left"/>
            </w:pPr>
            <w:r>
              <w:rPr>
                <w:rFonts w:ascii="Consolas" w:eastAsia="Consolas" w:hAnsi="Consolas" w:cs="Consolas"/>
                <w:sz w:val="20"/>
                <w:szCs w:val="20"/>
              </w:rPr>
              <w:t>_cv_nn_measure.json</w:t>
            </w:r>
          </w:p>
        </w:tc>
      </w:tr>
      <w:tr w:rsidR="00E15256" w14:paraId="1565F7AE"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10F93B55" w14:textId="77777777" w:rsidR="00E15256" w:rsidRDefault="007D2A90">
            <w:pPr>
              <w:spacing w:line="260" w:lineRule="exact"/>
              <w:jc w:val="left"/>
            </w:pPr>
            <w:r>
              <w:rPr>
                <w:rFonts w:ascii="宋体" w:hAnsi="宋体" w:cs="宋体"/>
                <w:sz w:val="20"/>
                <w:szCs w:val="20"/>
              </w:rPr>
              <w:t>机制变量</w:t>
            </w:r>
          </w:p>
        </w:tc>
        <w:tc>
          <w:tcPr>
            <w:tcW w:w="2125" w:type="dxa"/>
            <w:tcMar>
              <w:top w:w="70" w:type="dxa"/>
              <w:left w:w="70" w:type="dxa"/>
              <w:bottom w:w="70" w:type="dxa"/>
              <w:right w:w="70" w:type="dxa"/>
            </w:tcMar>
            <w:vAlign w:val="center"/>
          </w:tcPr>
          <w:p w14:paraId="4465E20D" w14:textId="77777777" w:rsidR="00E15256" w:rsidRDefault="007D2A90">
            <w:pPr>
              <w:spacing w:line="260" w:lineRule="exact"/>
              <w:jc w:val="center"/>
            </w:pPr>
            <w:r>
              <w:rPr>
                <w:rFonts w:ascii="Cambria Math" w:eastAsia="Cambria Math" w:hAnsi="Cambria Math" w:cs="Cambria Math"/>
                <w:sz w:val="20"/>
                <w:szCs w:val="20"/>
              </w:rPr>
              <w:t>rho_t</w:t>
            </w:r>
          </w:p>
        </w:tc>
        <w:tc>
          <w:tcPr>
            <w:tcW w:w="2125" w:type="dxa"/>
            <w:tcMar>
              <w:top w:w="70" w:type="dxa"/>
              <w:left w:w="70" w:type="dxa"/>
              <w:bottom w:w="70" w:type="dxa"/>
              <w:right w:w="70" w:type="dxa"/>
            </w:tcMar>
            <w:vAlign w:val="center"/>
          </w:tcPr>
          <w:p w14:paraId="139DF314" w14:textId="77777777" w:rsidR="00E15256" w:rsidRDefault="007D2A90">
            <w:pPr>
              <w:spacing w:line="260" w:lineRule="exact"/>
              <w:jc w:val="left"/>
            </w:pPr>
            <w:r>
              <w:rPr>
                <w:rFonts w:ascii="宋体" w:hAnsi="宋体" w:cs="宋体"/>
                <w:sz w:val="20"/>
                <w:szCs w:val="20"/>
              </w:rPr>
              <w:t>未加权对抗梯度范数与重建梯度范数比</w:t>
            </w:r>
          </w:p>
        </w:tc>
        <w:tc>
          <w:tcPr>
            <w:tcW w:w="2125" w:type="dxa"/>
            <w:tcMar>
              <w:top w:w="70" w:type="dxa"/>
              <w:left w:w="70" w:type="dxa"/>
              <w:bottom w:w="70" w:type="dxa"/>
              <w:right w:w="70" w:type="dxa"/>
            </w:tcMar>
            <w:vAlign w:val="center"/>
          </w:tcPr>
          <w:p w14:paraId="2D82FE63" w14:textId="77777777" w:rsidR="00E15256" w:rsidRDefault="007D2A90">
            <w:pPr>
              <w:spacing w:line="260" w:lineRule="exact"/>
              <w:jc w:val="left"/>
            </w:pPr>
            <w:r>
              <w:rPr>
                <w:rFonts w:ascii="宋体" w:hAnsi="宋体" w:cs="宋体"/>
                <w:sz w:val="20"/>
                <w:szCs w:val="20"/>
              </w:rPr>
              <w:t>原始轨迹缺失，待恢复或重跑</w:t>
            </w:r>
          </w:p>
        </w:tc>
      </w:tr>
      <w:tr w:rsidR="00E15256" w14:paraId="7F445560"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3DB8E47" w14:textId="77777777" w:rsidR="00E15256" w:rsidRDefault="007D2A90">
            <w:pPr>
              <w:spacing w:line="260" w:lineRule="exact"/>
              <w:jc w:val="left"/>
            </w:pPr>
            <w:r>
              <w:rPr>
                <w:rFonts w:ascii="宋体" w:hAnsi="宋体" w:cs="宋体"/>
                <w:sz w:val="20"/>
                <w:szCs w:val="20"/>
              </w:rPr>
              <w:t>成本变量</w:t>
            </w:r>
          </w:p>
        </w:tc>
        <w:tc>
          <w:tcPr>
            <w:tcW w:w="2125" w:type="dxa"/>
            <w:tcMar>
              <w:top w:w="70" w:type="dxa"/>
              <w:left w:w="70" w:type="dxa"/>
              <w:bottom w:w="70" w:type="dxa"/>
              <w:right w:w="70" w:type="dxa"/>
            </w:tcMar>
            <w:vAlign w:val="center"/>
          </w:tcPr>
          <w:p w14:paraId="18EDF8E3" w14:textId="77777777" w:rsidR="00E15256" w:rsidRDefault="007D2A90">
            <w:pPr>
              <w:spacing w:line="260" w:lineRule="exact"/>
              <w:jc w:val="left"/>
            </w:pPr>
            <w:r>
              <w:rPr>
                <w:rFonts w:ascii="宋体" w:hAnsi="宋体" w:cs="宋体"/>
                <w:sz w:val="20"/>
                <w:szCs w:val="20"/>
              </w:rPr>
              <w:t>时间和显存</w:t>
            </w:r>
          </w:p>
        </w:tc>
        <w:tc>
          <w:tcPr>
            <w:tcW w:w="2125" w:type="dxa"/>
            <w:tcMar>
              <w:top w:w="70" w:type="dxa"/>
              <w:left w:w="70" w:type="dxa"/>
              <w:bottom w:w="70" w:type="dxa"/>
              <w:right w:w="70" w:type="dxa"/>
            </w:tcMar>
            <w:vAlign w:val="center"/>
          </w:tcPr>
          <w:p w14:paraId="7C71CDB0" w14:textId="77777777" w:rsidR="00E15256" w:rsidRDefault="007D2A90">
            <w:pPr>
              <w:spacing w:line="260" w:lineRule="exact"/>
              <w:jc w:val="left"/>
            </w:pPr>
            <w:r>
              <w:rPr>
                <w:rFonts w:ascii="宋体" w:hAnsi="宋体" w:cs="宋体"/>
                <w:sz w:val="20"/>
                <w:szCs w:val="20"/>
              </w:rPr>
              <w:t>相同运行环境、批量与步数下实测</w:t>
            </w:r>
          </w:p>
        </w:tc>
        <w:tc>
          <w:tcPr>
            <w:tcW w:w="2125" w:type="dxa"/>
            <w:tcMar>
              <w:top w:w="70" w:type="dxa"/>
              <w:left w:w="70" w:type="dxa"/>
              <w:bottom w:w="70" w:type="dxa"/>
              <w:right w:w="70" w:type="dxa"/>
            </w:tcMar>
            <w:vAlign w:val="center"/>
          </w:tcPr>
          <w:p w14:paraId="34ECE61A" w14:textId="77777777" w:rsidR="00E15256" w:rsidRDefault="007D2A90">
            <w:pPr>
              <w:spacing w:line="260" w:lineRule="exact"/>
              <w:jc w:val="left"/>
            </w:pPr>
            <w:r>
              <w:rPr>
                <w:rFonts w:ascii="宋体" w:hAnsi="宋体" w:cs="宋体"/>
                <w:sz w:val="20"/>
                <w:szCs w:val="20"/>
              </w:rPr>
              <w:t>原始</w:t>
            </w:r>
            <w:r>
              <w:rPr>
                <w:rFonts w:ascii="宋体" w:hAnsi="宋体" w:cs="宋体"/>
                <w:sz w:val="20"/>
                <w:szCs w:val="20"/>
              </w:rPr>
              <w:t>run summary</w:t>
            </w:r>
            <w:r>
              <w:rPr>
                <w:rFonts w:ascii="宋体" w:hAnsi="宋体" w:cs="宋体"/>
                <w:sz w:val="20"/>
                <w:szCs w:val="20"/>
              </w:rPr>
              <w:t>缺失</w:t>
            </w:r>
          </w:p>
        </w:tc>
      </w:tr>
    </w:tbl>
    <w:p w14:paraId="7B8C2D39" w14:textId="77777777" w:rsidR="00E15256" w:rsidRDefault="007D2A90">
      <w:pPr>
        <w:pStyle w:val="ad"/>
      </w:pPr>
      <w:bookmarkStart w:id="119" w:name="_Toc237497393"/>
      <w:r>
        <w:t xml:space="preserve">4.2 </w:t>
      </w:r>
      <w:r>
        <w:t>梯度自适应权重影响因素分析</w:t>
      </w:r>
      <w:bookmarkEnd w:id="119"/>
    </w:p>
    <w:p w14:paraId="4BAFCC88" w14:textId="77777777" w:rsidR="00E15256" w:rsidRDefault="007D2A90">
      <w:pPr>
        <w:pStyle w:val="ae"/>
      </w:pPr>
      <w:bookmarkStart w:id="120" w:name="_Toc237497394"/>
      <w:r>
        <w:t xml:space="preserve">4.2.1 </w:t>
      </w:r>
      <w:r>
        <w:t>影响因素的识别</w:t>
      </w:r>
      <w:bookmarkEnd w:id="120"/>
    </w:p>
    <w:p w14:paraId="32465BBE" w14:textId="77777777" w:rsidR="00E15256" w:rsidRDefault="007D2A90">
      <w:r>
        <w:t>自适应权重并不是只由一个公式决定。至少有六类因素会改变结果。</w:t>
      </w:r>
    </w:p>
    <w:p w14:paraId="503A55CC" w14:textId="77777777" w:rsidR="00E15256" w:rsidRDefault="007D2A90">
      <w:r>
        <w:rPr>
          <w:b/>
          <w:bCs/>
        </w:rPr>
        <w:t xml:space="preserve">1. </w:t>
      </w:r>
      <w:r>
        <w:rPr>
          <w:b/>
          <w:bCs/>
        </w:rPr>
        <w:t>梯度参数作用域。</w:t>
      </w:r>
      <w:r>
        <w:t xml:space="preserve"> VQGAN</w:t>
      </w:r>
      <w:r>
        <w:t>官方实现对最后一层参数计算重建与对抗梯度范数</w:t>
      </w:r>
      <w:r>
        <w:rPr>
          <w:rFonts w:ascii="宋体" w:hAnsi="宋体" w:cs="宋体"/>
          <w:sz w:val="18"/>
          <w:szCs w:val="18"/>
          <w:vertAlign w:val="superscript"/>
        </w:rPr>
        <w:t>[30]</w:t>
      </w:r>
      <w:r>
        <w:t>，本文代码默认对生成器全部可训练参数求范数。不同层的梯度尺度和语义不同，因此</w:t>
      </w:r>
      <w:r>
        <w:t>“</w:t>
      </w:r>
      <w:r>
        <w:t>最后一层</w:t>
      </w:r>
      <w:r>
        <w:t>”</w:t>
      </w:r>
      <w:r>
        <w:t>和</w:t>
      </w:r>
      <w:r>
        <w:t>“</w:t>
      </w:r>
      <w:r>
        <w:t>全生成器</w:t>
      </w:r>
      <w:r>
        <w:t>”</w:t>
      </w:r>
      <w:r>
        <w:t>不是无关紧要的实现细节，而是需要直接对照的设计选择。</w:t>
      </w:r>
    </w:p>
    <w:p w14:paraId="68FA61C7" w14:textId="77777777" w:rsidR="00E15256" w:rsidRDefault="007D2A90">
      <w:r>
        <w:rPr>
          <w:b/>
          <w:bCs/>
        </w:rPr>
        <w:t xml:space="preserve">2. </w:t>
      </w:r>
      <w:r>
        <w:rPr>
          <w:b/>
          <w:bCs/>
        </w:rPr>
        <w:t>目标比值。</w:t>
      </w:r>
      <w:r>
        <w:t xml:space="preserve"> </w:t>
      </w:r>
      <w:r>
        <w:t>当前</w:t>
      </w:r>
      <w:r>
        <w:t xml:space="preserve"> </w:t>
      </w:r>
      <w:r>
        <w:rPr>
          <w:rFonts w:ascii="Cambria Math" w:eastAsia="Cambria Math" w:hAnsi="Cambria Math" w:cs="Cambria Math"/>
        </w:rPr>
        <w:t>r_target=0.1</w:t>
      </w:r>
      <w:r>
        <w:t xml:space="preserve"> </w:t>
      </w:r>
      <w:r>
        <w:t>表示期望加权对抗梯度达到重建梯度的</w:t>
      </w:r>
      <w:r>
        <w:t>10%</w:t>
      </w:r>
      <w:r>
        <w:t>。该数值未完成敏感性实验，不能表述为最优目标。合理的补充范围至少应覆盖</w:t>
      </w:r>
      <w:r>
        <w:t>0.05</w:t>
      </w:r>
      <w:r>
        <w:t>、</w:t>
      </w:r>
      <w:r>
        <w:t>0.1</w:t>
      </w:r>
      <w:r>
        <w:t>和</w:t>
      </w:r>
      <w:r>
        <w:t>0.2</w:t>
      </w:r>
      <w:r>
        <w:t>，并在相同</w:t>
      </w:r>
      <w:r>
        <w:t>seed</w:t>
      </w:r>
      <w:r>
        <w:t>下比较。</w:t>
      </w:r>
    </w:p>
    <w:p w14:paraId="6885F3FF" w14:textId="77777777" w:rsidR="00E15256" w:rsidRDefault="007D2A90">
      <w:r>
        <w:rPr>
          <w:b/>
          <w:bCs/>
        </w:rPr>
        <w:lastRenderedPageBreak/>
        <w:t xml:space="preserve">3. </w:t>
      </w:r>
      <w:r>
        <w:rPr>
          <w:b/>
          <w:bCs/>
        </w:rPr>
        <w:t>稳定项和裁剪。</w:t>
      </w:r>
      <w:r>
        <w:t xml:space="preserve"> </w:t>
      </w:r>
      <w:r>
        <w:t>当</w:t>
      </w:r>
      <w:r>
        <w:t xml:space="preserve"> </w:t>
      </w:r>
      <w:r>
        <w:rPr>
          <w:rFonts w:ascii="Cambria Math" w:eastAsia="Cambria Math" w:hAnsi="Cambria Math" w:cs="Cambria Math"/>
        </w:rPr>
        <w:t>‖g_adv‖_2</w:t>
      </w:r>
      <w:r>
        <w:t xml:space="preserve"> </w:t>
      </w:r>
      <w:r>
        <w:t>极小时，权重可能迅速放大；当重建梯度极小时，权重又可能接近零。稳定项</w:t>
      </w:r>
      <w:r>
        <w:t xml:space="preserve"> </w:t>
      </w:r>
      <w:r>
        <w:rPr>
          <w:rFonts w:ascii="Cambria Math" w:eastAsia="Cambria Math" w:hAnsi="Cambria Math" w:cs="Cambria Math"/>
        </w:rPr>
        <w:t>ε</w:t>
      </w:r>
      <w:r>
        <w:t>只能防止除零，不能限制异常幅度。是否需要上下界、指数移动平均或更新频率控制，应由轨迹而不是直觉决定。</w:t>
      </w:r>
    </w:p>
    <w:p w14:paraId="75EE5C45" w14:textId="77777777" w:rsidR="00E15256" w:rsidRDefault="007D2A90">
      <w:r>
        <w:rPr>
          <w:b/>
          <w:bCs/>
        </w:rPr>
        <w:t xml:space="preserve">4. </w:t>
      </w:r>
      <w:r>
        <w:rPr>
          <w:b/>
          <w:bCs/>
        </w:rPr>
        <w:t>预热与线性引入。</w:t>
      </w:r>
      <w:r>
        <w:t xml:space="preserve"> </w:t>
      </w:r>
      <w:r>
        <w:rPr>
          <w:rFonts w:ascii="Consolas" w:eastAsia="Consolas" w:hAnsi="Consolas" w:cs="Consolas"/>
          <w:sz w:val="20"/>
          <w:szCs w:val="20"/>
        </w:rPr>
        <w:t>adv_warmup_factor</w:t>
      </w:r>
      <w:r>
        <w:t>函数支持</w:t>
      </w:r>
      <w:r>
        <w:t>“</w:t>
      </w:r>
      <w:r>
        <w:t>先关闭、再线性增加</w:t>
      </w:r>
      <w:r>
        <w:t>”</w:t>
      </w:r>
      <w:r>
        <w:t>的策略，但当前</w:t>
      </w:r>
      <w:r>
        <w:t>B1</w:t>
      </w:r>
      <w:r>
        <w:t>和</w:t>
      </w:r>
      <w:r>
        <w:t>B2</w:t>
      </w:r>
      <w:r>
        <w:t>配置均设</w:t>
      </w:r>
      <w:r>
        <w:t xml:space="preserve"> </w:t>
      </w:r>
      <w:r>
        <w:rPr>
          <w:rFonts w:ascii="Consolas" w:eastAsia="Consolas" w:hAnsi="Consolas" w:cs="Consolas"/>
          <w:sz w:val="20"/>
          <w:szCs w:val="20"/>
        </w:rPr>
        <w:t>adv_warmup_epochs=0</w:t>
      </w:r>
      <w:r>
        <w:t>、</w:t>
      </w:r>
      <w:r>
        <w:rPr>
          <w:rFonts w:ascii="Consolas" w:eastAsia="Consolas" w:hAnsi="Consolas" w:cs="Consolas"/>
          <w:sz w:val="20"/>
          <w:szCs w:val="20"/>
        </w:rPr>
        <w:t>adv_ramp_epochs=10</w:t>
      </w:r>
      <w:r>
        <w:t>。按照代码，</w:t>
      </w:r>
      <w:r>
        <w:t>epoch 0</w:t>
      </w:r>
      <w:r>
        <w:t>至</w:t>
      </w:r>
      <w:r>
        <w:t>9</w:t>
      </w:r>
      <w:r>
        <w:t>的因子依次为</w:t>
      </w:r>
      <w:r>
        <w:t>0.1</w:t>
      </w:r>
      <w:r>
        <w:t>至</w:t>
      </w:r>
      <w:r>
        <w:t>1.0</w:t>
      </w:r>
      <w:r>
        <w:t>，而不是旧稿所写的</w:t>
      </w:r>
      <w:r>
        <w:t>30 epoch</w:t>
      </w:r>
      <w:r>
        <w:t>预热。研究设计必须以实际配置为准。</w:t>
      </w:r>
    </w:p>
    <w:p w14:paraId="5456ACB7" w14:textId="77777777" w:rsidR="00E15256" w:rsidRDefault="007D2A90">
      <w:r>
        <w:rPr>
          <w:b/>
          <w:bCs/>
        </w:rPr>
        <w:t xml:space="preserve">5. </w:t>
      </w:r>
      <w:r>
        <w:rPr>
          <w:b/>
          <w:bCs/>
        </w:rPr>
        <w:t>判别器状态。</w:t>
      </w:r>
      <w:r>
        <w:t xml:space="preserve"> </w:t>
      </w:r>
      <w:r>
        <w:t>判别器学习率、更新频率和容量会改变</w:t>
      </w:r>
      <w:r>
        <w:t xml:space="preserve"> </w:t>
      </w:r>
      <w:r>
        <w:rPr>
          <w:rFonts w:ascii="Cambria Math" w:eastAsia="Cambria Math" w:hAnsi="Cambria Math" w:cs="Cambria Math"/>
        </w:rPr>
        <w:t>L_adv</w:t>
      </w:r>
      <w:r>
        <w:t xml:space="preserve"> </w:t>
      </w:r>
      <w:r>
        <w:t>及其梯度。本文固定</w:t>
      </w:r>
      <w:r>
        <w:t>hinge</w:t>
      </w:r>
      <w:r>
        <w:t>损失与每步一次判别器更新，只比较生成器侧赋权方式。若改变判别器，必须另立实验，不得并入</w:t>
      </w:r>
      <w:r>
        <w:t>B1—B2</w:t>
      </w:r>
      <w:r>
        <w:t>净效应。</w:t>
      </w:r>
    </w:p>
    <w:p w14:paraId="1C2CC6D1" w14:textId="77777777" w:rsidR="00E15256" w:rsidRDefault="007D2A90">
      <w:r>
        <w:rPr>
          <w:b/>
          <w:bCs/>
        </w:rPr>
        <w:t xml:space="preserve">6. </w:t>
      </w:r>
      <w:r>
        <w:rPr>
          <w:b/>
          <w:bCs/>
        </w:rPr>
        <w:t>固定权重取值。</w:t>
      </w:r>
      <w:r>
        <w:t xml:space="preserve"> </w:t>
      </w:r>
      <w:r>
        <w:t>当前</w:t>
      </w:r>
      <w:r>
        <w:t>B1</w:t>
      </w:r>
      <w:r>
        <w:t>只有</w:t>
      </w:r>
      <w:r>
        <w:t>8.27</w:t>
      </w:r>
      <w:r>
        <w:t>一个点，无法确定</w:t>
      </w:r>
      <w:r>
        <w:t>B1</w:t>
      </w:r>
      <w:r>
        <w:t>退化来自</w:t>
      </w:r>
      <w:r>
        <w:t>“</w:t>
      </w:r>
      <w:r>
        <w:t>固定权重原则</w:t>
      </w:r>
      <w:r>
        <w:t>”</w:t>
      </w:r>
      <w:r>
        <w:t>还是</w:t>
      </w:r>
      <w:r>
        <w:t>“8.27</w:t>
      </w:r>
      <w:r>
        <w:t>恰好不合适</w:t>
      </w:r>
      <w:r>
        <w:t>”</w:t>
      </w:r>
      <w:r>
        <w:t>。因此，</w:t>
      </w:r>
      <w:r>
        <w:t>H2</w:t>
      </w:r>
      <w:r>
        <w:t>即使方向成立，也只能解释为</w:t>
      </w:r>
      <w:r>
        <w:t>B2</w:t>
      </w:r>
      <w:r>
        <w:t>优于固定</w:t>
      </w:r>
      <w:r>
        <w:t>8.27</w:t>
      </w:r>
      <w:r>
        <w:t>，不能推广到所有固定权重。</w:t>
      </w:r>
    </w:p>
    <w:p w14:paraId="7CD40DB3" w14:textId="77777777" w:rsidR="00E15256" w:rsidRDefault="007D2A90">
      <w:r>
        <w:t>六类因素之间还存在层级关系。参数作用域、稳定项和裁剪决定</w:t>
      </w:r>
      <w:r>
        <w:t>“</w:t>
      </w:r>
      <w:r>
        <w:t>观测量如何形成</w:t>
      </w:r>
      <w:r>
        <w:t>”</w:t>
      </w:r>
      <w:r>
        <w:t>，目标比值决定</w:t>
      </w:r>
      <w:r>
        <w:t>“</w:t>
      </w:r>
      <w:r>
        <w:t>观测量映射到多大权重</w:t>
      </w:r>
      <w:r>
        <w:t>”</w:t>
      </w:r>
      <w:r>
        <w:t>，线性引入决定</w:t>
      </w:r>
      <w:r>
        <w:t>“</w:t>
      </w:r>
      <w:r>
        <w:t>该权重在训练早期实际进入多少</w:t>
      </w:r>
      <w:r>
        <w:t>”</w:t>
      </w:r>
      <w:r>
        <w:t>，判别器状态决定</w:t>
      </w:r>
      <w:r>
        <w:t>“</w:t>
      </w:r>
      <w:r>
        <w:t>对抗梯度由怎样的教师产生</w:t>
      </w:r>
      <w:r>
        <w:t>”</w:t>
      </w:r>
      <w:r>
        <w:t>，固定权重取值则决定</w:t>
      </w:r>
      <w:r>
        <w:t>B1</w:t>
      </w:r>
      <w:r>
        <w:t>这一参照点处于何处。若一次实验同时更改多个层级，即使结果改善，也无法判断收益来自更好的测量、映射还是训练日程。因而敏感性实验应分阶段进行：先固定判别器与线性引入，比较参数作用域和赋权公式；再固定最佳作用域，检查目标比值与裁剪；最后才研究判别器更新频率等更宽的系统因素。</w:t>
      </w:r>
    </w:p>
    <w:p w14:paraId="6E1E7AB2" w14:textId="77777777" w:rsidR="00E15256" w:rsidRDefault="007D2A90">
      <w:r>
        <w:t>影响因素识别还规定了日志字段。参数作用域需要记录被测参数名称或层级摘要；目标比值、稳定项和裁剪需要保存每步配置与有效权重；线性引入需要同时保存原始</w:t>
      </w:r>
      <w:r>
        <w:t xml:space="preserve"> </w:t>
      </w:r>
      <w:r>
        <w:rPr>
          <w:rFonts w:ascii="Cambria Math" w:eastAsia="Cambria Math" w:hAnsi="Cambria Math" w:cs="Cambria Math"/>
        </w:rPr>
        <w:t>w_t</w:t>
      </w:r>
      <w:r>
        <w:t>和乘以</w:t>
      </w:r>
      <w:r>
        <w:rPr>
          <w:rFonts w:ascii="Cambria Math" w:eastAsia="Cambria Math" w:hAnsi="Cambria Math" w:cs="Cambria Math"/>
        </w:rPr>
        <w:t>a(e)</w:t>
      </w:r>
      <w:r>
        <w:t>后的权重；判别器状态至少需要损失、更新次数和异常回退；固定对照则需要明确常数来源。缺少这些字段时，只能比较最终结果，不能解释权重为什么产生该结果。</w:t>
      </w:r>
    </w:p>
    <w:p w14:paraId="2255E372" w14:textId="77777777" w:rsidR="00E15256" w:rsidRDefault="007D2A90">
      <w:pPr>
        <w:pStyle w:val="ae"/>
      </w:pPr>
      <w:bookmarkStart w:id="121" w:name="_Toc237497395"/>
      <w:r>
        <w:t xml:space="preserve">4.2.2 </w:t>
      </w:r>
      <w:r>
        <w:t>影响因素的检验安排</w:t>
      </w:r>
      <w:bookmarkEnd w:id="121"/>
    </w:p>
    <w:p w14:paraId="54034BBA" w14:textId="77777777" w:rsidR="00E15256" w:rsidRDefault="007D2A90">
      <w:r>
        <w:t>影响因素按照</w:t>
      </w:r>
      <w:r>
        <w:t>“</w:t>
      </w:r>
      <w:r>
        <w:t>核心必需、边界必需、扩展可选</w:t>
      </w:r>
      <w:r>
        <w:t>”</w:t>
      </w:r>
      <w:r>
        <w:t>分级。核心必需包括原始梯度轨迹、至少</w:t>
      </w:r>
      <w:r>
        <w:t>3</w:t>
      </w:r>
      <w:r>
        <w:t>个训练</w:t>
      </w:r>
      <w:r>
        <w:t>seed</w:t>
      </w:r>
      <w:r>
        <w:t>和正式测试指标；缺失任何一项，</w:t>
      </w:r>
      <w:r>
        <w:t>H1</w:t>
      </w:r>
      <w:r>
        <w:t>至</w:t>
      </w:r>
      <w:r>
        <w:t>H4</w:t>
      </w:r>
      <w:r>
        <w:t>都只能作初步裁定。边界必需包括固定权重敏感性、目标比值敏感性和</w:t>
      </w:r>
      <w:r>
        <w:t>Taming-style</w:t>
      </w:r>
      <w:r>
        <w:t>最后一层对照；缺失时可以报告当前运行，但不能声称方法普遍优于既有动态权重。扩展可选包括指数平滑、权重裁剪和低频更新，可在核心证据完成后研究。</w:t>
      </w:r>
    </w:p>
    <w:p w14:paraId="1D7D0B12" w14:textId="77777777" w:rsidR="00E15256" w:rsidRDefault="007D2A90">
      <w:r>
        <w:t>图</w:t>
      </w:r>
      <w:r>
        <w:t xml:space="preserve"> 4.1</w:t>
      </w:r>
      <w:r>
        <w:t>展示变量、影响因素和研究假设的连接关系。图中实线表示当前设计已经形成对照，虚线表示必须补充但尚未完成的实验。该图放在变量与影响因素定义之后，避免读者在不知符号含义时先面对复杂流程。</w:t>
      </w:r>
    </w:p>
    <w:p w14:paraId="611E659D" w14:textId="77777777" w:rsidR="00E15256" w:rsidRDefault="007D2A90">
      <w:pPr>
        <w:keepNext/>
        <w:spacing w:before="100" w:after="80" w:line="240" w:lineRule="auto"/>
        <w:jc w:val="center"/>
      </w:pPr>
      <w:r>
        <w:rPr>
          <w:noProof/>
        </w:rPr>
        <w:lastRenderedPageBreak/>
        <w:drawing>
          <wp:inline distT="0" distB="0" distL="0" distR="0" wp14:anchorId="34F44971" wp14:editId="1AB25097">
            <wp:extent cx="4953000" cy="2676525"/>
            <wp:effectExtent l="0" t="0" r="0" b="0"/>
            <wp:docPr id="1874201850" name="图片 187420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0" cy="2676525"/>
                    </a:xfrm>
                    <a:prstGeom prst="rect">
                      <a:avLst/>
                    </a:prstGeom>
                  </pic:spPr>
                </pic:pic>
              </a:graphicData>
            </a:graphic>
          </wp:inline>
        </w:drawing>
      </w:r>
    </w:p>
    <w:p w14:paraId="662D1B17" w14:textId="77777777" w:rsidR="00E15256" w:rsidRDefault="007D2A90">
      <w:pPr>
        <w:pStyle w:val="af"/>
        <w:keepNext w:val="0"/>
      </w:pPr>
      <w:bookmarkStart w:id="122" w:name="fig_4_1"/>
      <w:r>
        <w:t>图</w:t>
      </w:r>
      <w:r>
        <w:t xml:space="preserve"> 4.1 </w:t>
      </w:r>
      <w:r>
        <w:t>研究变量、影响因素与假设的关系</w:t>
      </w:r>
      <w:bookmarkEnd w:id="122"/>
    </w:p>
    <w:p w14:paraId="6B752023" w14:textId="77777777" w:rsidR="00E15256" w:rsidRDefault="007D2A90">
      <w:pPr>
        <w:pStyle w:val="ad"/>
      </w:pPr>
      <w:bookmarkStart w:id="123" w:name="_Toc237497396"/>
      <w:r>
        <w:t xml:space="preserve">4.3 </w:t>
      </w:r>
      <w:r>
        <w:t>理论模型和检验设计</w:t>
      </w:r>
      <w:bookmarkEnd w:id="123"/>
    </w:p>
    <w:p w14:paraId="075ED64E" w14:textId="77777777" w:rsidR="00E15256" w:rsidRDefault="007D2A90">
      <w:pPr>
        <w:pStyle w:val="ae"/>
      </w:pPr>
      <w:bookmarkStart w:id="124" w:name="_Toc237497397"/>
      <w:r>
        <w:t xml:space="preserve">4.3.1 </w:t>
      </w:r>
      <w:r>
        <w:t>对照组、随机种子与实验批次</w:t>
      </w:r>
      <w:bookmarkEnd w:id="124"/>
    </w:p>
    <w:p w14:paraId="5C501DEA" w14:textId="77777777" w:rsidR="00E15256" w:rsidRDefault="007D2A90">
      <w:r>
        <w:t>实验矩阵按研究问题分为两个批次。对抗赋权批次包含无对抗基线</w:t>
      </w:r>
      <w:r>
        <w:t>B0</w:t>
      </w:r>
      <w:r>
        <w:t>、固定权重</w:t>
      </w:r>
      <w:r>
        <w:t>B1</w:t>
      </w:r>
      <w:r>
        <w:t>和自适应权重</w:t>
      </w:r>
      <w:r>
        <w:t>B2</w:t>
      </w:r>
      <w:r>
        <w:t>，直接回答对抗赋权问题；均匀性与结构消融批次包含复现基线</w:t>
      </w:r>
      <w:r>
        <w:t>C0</w:t>
      </w:r>
      <w:r>
        <w:t>、</w:t>
      </w:r>
      <w:r>
        <w:t>C1</w:t>
      </w:r>
      <w:r>
        <w:t>和其他消融，回答显式均匀性与工程变体问题。两个批次均使用相同任务和评价脚本，但训练是独立完成的，因此每个方法首先相对本批次基线解释。</w:t>
      </w:r>
    </w:p>
    <w:p w14:paraId="089880F7" w14:textId="77777777" w:rsidR="00E15256" w:rsidRDefault="007D2A90">
      <w:pPr>
        <w:pStyle w:val="af"/>
      </w:pPr>
      <w:bookmarkStart w:id="125" w:name="tab_4_3"/>
      <w:r>
        <w:t>表</w:t>
      </w:r>
      <w:r>
        <w:t xml:space="preserve"> 4.3 </w:t>
      </w:r>
      <w:r>
        <w:t>核心实验组差异矩阵</w:t>
      </w:r>
      <w:bookmarkEnd w:id="125"/>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416"/>
        <w:gridCol w:w="1416"/>
        <w:gridCol w:w="1416"/>
        <w:gridCol w:w="1416"/>
        <w:gridCol w:w="1416"/>
        <w:gridCol w:w="1420"/>
      </w:tblGrid>
      <w:tr w:rsidR="00E15256" w14:paraId="1768DAC1" w14:textId="77777777">
        <w:tblPrEx>
          <w:tblCellMar>
            <w:top w:w="0" w:type="dxa"/>
            <w:bottom w:w="0" w:type="dxa"/>
          </w:tblCellMar>
        </w:tblPrEx>
        <w:trPr>
          <w:cantSplit/>
          <w:tblHeader/>
        </w:trPr>
        <w:tc>
          <w:tcPr>
            <w:tcW w:w="1416" w:type="dxa"/>
            <w:shd w:val="clear" w:color="auto" w:fill="EDEDED"/>
            <w:tcMar>
              <w:top w:w="70" w:type="dxa"/>
              <w:left w:w="70" w:type="dxa"/>
              <w:bottom w:w="70" w:type="dxa"/>
              <w:right w:w="70" w:type="dxa"/>
            </w:tcMar>
            <w:vAlign w:val="center"/>
          </w:tcPr>
          <w:p w14:paraId="5D9826DF" w14:textId="77777777" w:rsidR="00E15256" w:rsidRDefault="007D2A90">
            <w:pPr>
              <w:spacing w:line="260" w:lineRule="exact"/>
              <w:jc w:val="left"/>
            </w:pPr>
            <w:r>
              <w:rPr>
                <w:rFonts w:ascii="宋体" w:hAnsi="宋体" w:cs="宋体"/>
                <w:b/>
                <w:bCs/>
                <w:sz w:val="17"/>
                <w:szCs w:val="17"/>
              </w:rPr>
              <w:t>组别</w:t>
            </w:r>
          </w:p>
        </w:tc>
        <w:tc>
          <w:tcPr>
            <w:tcW w:w="1416" w:type="dxa"/>
            <w:shd w:val="clear" w:color="auto" w:fill="EDEDED"/>
            <w:tcMar>
              <w:top w:w="70" w:type="dxa"/>
              <w:left w:w="70" w:type="dxa"/>
              <w:bottom w:w="70" w:type="dxa"/>
              <w:right w:w="70" w:type="dxa"/>
            </w:tcMar>
            <w:vAlign w:val="center"/>
          </w:tcPr>
          <w:p w14:paraId="31181A1F" w14:textId="77777777" w:rsidR="00E15256" w:rsidRDefault="007D2A90">
            <w:pPr>
              <w:spacing w:line="260" w:lineRule="exact"/>
              <w:jc w:val="left"/>
            </w:pPr>
            <w:r>
              <w:rPr>
                <w:rFonts w:ascii="宋体" w:hAnsi="宋体" w:cs="宋体"/>
                <w:b/>
                <w:bCs/>
                <w:sz w:val="17"/>
                <w:szCs w:val="17"/>
              </w:rPr>
              <w:t>实验批次</w:t>
            </w:r>
          </w:p>
        </w:tc>
        <w:tc>
          <w:tcPr>
            <w:tcW w:w="1416" w:type="dxa"/>
            <w:shd w:val="clear" w:color="auto" w:fill="EDEDED"/>
            <w:tcMar>
              <w:top w:w="70" w:type="dxa"/>
              <w:left w:w="70" w:type="dxa"/>
              <w:bottom w:w="70" w:type="dxa"/>
              <w:right w:w="70" w:type="dxa"/>
            </w:tcMar>
            <w:vAlign w:val="center"/>
          </w:tcPr>
          <w:p w14:paraId="04AEDA54" w14:textId="77777777" w:rsidR="00E15256" w:rsidRDefault="007D2A90">
            <w:pPr>
              <w:spacing w:line="260" w:lineRule="exact"/>
              <w:jc w:val="left"/>
            </w:pPr>
            <w:r>
              <w:rPr>
                <w:rFonts w:ascii="宋体" w:hAnsi="宋体" w:cs="宋体"/>
                <w:b/>
                <w:bCs/>
                <w:sz w:val="17"/>
                <w:szCs w:val="17"/>
              </w:rPr>
              <w:t>对抗权重</w:t>
            </w:r>
          </w:p>
        </w:tc>
        <w:tc>
          <w:tcPr>
            <w:tcW w:w="1416" w:type="dxa"/>
            <w:shd w:val="clear" w:color="auto" w:fill="EDEDED"/>
            <w:tcMar>
              <w:top w:w="70" w:type="dxa"/>
              <w:left w:w="70" w:type="dxa"/>
              <w:bottom w:w="70" w:type="dxa"/>
              <w:right w:w="70" w:type="dxa"/>
            </w:tcMar>
            <w:vAlign w:val="center"/>
          </w:tcPr>
          <w:p w14:paraId="42FA6B6F" w14:textId="77777777" w:rsidR="00E15256" w:rsidRDefault="007D2A90">
            <w:pPr>
              <w:spacing w:line="260" w:lineRule="exact"/>
              <w:jc w:val="left"/>
            </w:pPr>
            <w:r>
              <w:rPr>
                <w:rFonts w:ascii="宋体" w:hAnsi="宋体" w:cs="宋体"/>
                <w:b/>
                <w:bCs/>
                <w:sz w:val="17"/>
                <w:szCs w:val="17"/>
              </w:rPr>
              <w:t>自适应</w:t>
            </w:r>
          </w:p>
        </w:tc>
        <w:tc>
          <w:tcPr>
            <w:tcW w:w="1416" w:type="dxa"/>
            <w:shd w:val="clear" w:color="auto" w:fill="EDEDED"/>
            <w:tcMar>
              <w:top w:w="70" w:type="dxa"/>
              <w:left w:w="70" w:type="dxa"/>
              <w:bottom w:w="70" w:type="dxa"/>
              <w:right w:w="70" w:type="dxa"/>
            </w:tcMar>
            <w:vAlign w:val="center"/>
          </w:tcPr>
          <w:p w14:paraId="1BF84D87" w14:textId="77777777" w:rsidR="00E15256" w:rsidRDefault="007D2A90">
            <w:pPr>
              <w:spacing w:line="260" w:lineRule="exact"/>
              <w:jc w:val="left"/>
            </w:pPr>
            <w:r>
              <w:rPr>
                <w:rFonts w:ascii="宋体" w:hAnsi="宋体" w:cs="宋体"/>
                <w:b/>
                <w:bCs/>
                <w:sz w:val="17"/>
                <w:szCs w:val="17"/>
              </w:rPr>
              <w:t>均匀性权重</w:t>
            </w:r>
          </w:p>
        </w:tc>
        <w:tc>
          <w:tcPr>
            <w:tcW w:w="1420" w:type="dxa"/>
            <w:shd w:val="clear" w:color="auto" w:fill="EDEDED"/>
            <w:tcMar>
              <w:top w:w="70" w:type="dxa"/>
              <w:left w:w="70" w:type="dxa"/>
              <w:bottom w:w="70" w:type="dxa"/>
              <w:right w:w="70" w:type="dxa"/>
            </w:tcMar>
            <w:vAlign w:val="center"/>
          </w:tcPr>
          <w:p w14:paraId="1FC30378" w14:textId="77777777" w:rsidR="00E15256" w:rsidRDefault="007D2A90">
            <w:pPr>
              <w:spacing w:line="260" w:lineRule="exact"/>
              <w:jc w:val="left"/>
            </w:pPr>
            <w:r>
              <w:rPr>
                <w:rFonts w:ascii="宋体" w:hAnsi="宋体" w:cs="宋体"/>
                <w:b/>
                <w:bCs/>
                <w:sz w:val="17"/>
                <w:szCs w:val="17"/>
              </w:rPr>
              <w:t>主要用途</w:t>
            </w:r>
          </w:p>
        </w:tc>
      </w:tr>
      <w:tr w:rsidR="00E15256" w14:paraId="728E69A8"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2C9CCE85" w14:textId="77777777" w:rsidR="00E15256" w:rsidRDefault="007D2A90">
            <w:pPr>
              <w:spacing w:line="260" w:lineRule="exact"/>
              <w:jc w:val="left"/>
            </w:pPr>
            <w:r>
              <w:rPr>
                <w:rFonts w:ascii="宋体" w:hAnsi="宋体" w:cs="宋体"/>
                <w:sz w:val="17"/>
                <w:szCs w:val="17"/>
              </w:rPr>
              <w:t>B0</w:t>
            </w:r>
          </w:p>
        </w:tc>
        <w:tc>
          <w:tcPr>
            <w:tcW w:w="1416" w:type="dxa"/>
            <w:tcMar>
              <w:top w:w="70" w:type="dxa"/>
              <w:left w:w="70" w:type="dxa"/>
              <w:bottom w:w="70" w:type="dxa"/>
              <w:right w:w="70" w:type="dxa"/>
            </w:tcMar>
            <w:vAlign w:val="center"/>
          </w:tcPr>
          <w:p w14:paraId="16AB84D5" w14:textId="77777777" w:rsidR="00E15256" w:rsidRDefault="007D2A90">
            <w:pPr>
              <w:spacing w:line="260" w:lineRule="exact"/>
              <w:jc w:val="left"/>
            </w:pPr>
            <w:r>
              <w:rPr>
                <w:rFonts w:ascii="宋体" w:hAnsi="宋体" w:cs="宋体"/>
                <w:sz w:val="17"/>
                <w:szCs w:val="17"/>
              </w:rPr>
              <w:t>对抗赋权</w:t>
            </w:r>
          </w:p>
        </w:tc>
        <w:tc>
          <w:tcPr>
            <w:tcW w:w="1416" w:type="dxa"/>
            <w:tcMar>
              <w:top w:w="70" w:type="dxa"/>
              <w:left w:w="70" w:type="dxa"/>
              <w:bottom w:w="70" w:type="dxa"/>
              <w:right w:w="70" w:type="dxa"/>
            </w:tcMar>
            <w:vAlign w:val="center"/>
          </w:tcPr>
          <w:p w14:paraId="4D13A1EA" w14:textId="77777777" w:rsidR="00E15256" w:rsidRDefault="007D2A90">
            <w:pPr>
              <w:spacing w:line="260" w:lineRule="exact"/>
              <w:jc w:val="center"/>
            </w:pPr>
            <w:r>
              <w:rPr>
                <w:rFonts w:ascii="宋体" w:hAnsi="宋体" w:cs="宋体"/>
                <w:sz w:val="17"/>
                <w:szCs w:val="17"/>
              </w:rPr>
              <w:t>0</w:t>
            </w:r>
          </w:p>
        </w:tc>
        <w:tc>
          <w:tcPr>
            <w:tcW w:w="1416" w:type="dxa"/>
            <w:tcMar>
              <w:top w:w="70" w:type="dxa"/>
              <w:left w:w="70" w:type="dxa"/>
              <w:bottom w:w="70" w:type="dxa"/>
              <w:right w:w="70" w:type="dxa"/>
            </w:tcMar>
            <w:vAlign w:val="center"/>
          </w:tcPr>
          <w:p w14:paraId="0537733D" w14:textId="77777777" w:rsidR="00E15256" w:rsidRDefault="007D2A90">
            <w:pPr>
              <w:spacing w:line="260" w:lineRule="exact"/>
              <w:jc w:val="left"/>
            </w:pPr>
            <w:r>
              <w:rPr>
                <w:rFonts w:ascii="宋体" w:hAnsi="宋体" w:cs="宋体"/>
                <w:sz w:val="17"/>
                <w:szCs w:val="17"/>
              </w:rPr>
              <w:t>否</w:t>
            </w:r>
          </w:p>
        </w:tc>
        <w:tc>
          <w:tcPr>
            <w:tcW w:w="1416" w:type="dxa"/>
            <w:tcMar>
              <w:top w:w="70" w:type="dxa"/>
              <w:left w:w="70" w:type="dxa"/>
              <w:bottom w:w="70" w:type="dxa"/>
              <w:right w:w="70" w:type="dxa"/>
            </w:tcMar>
            <w:vAlign w:val="center"/>
          </w:tcPr>
          <w:p w14:paraId="3B4CADD9" w14:textId="77777777" w:rsidR="00E15256" w:rsidRDefault="007D2A90">
            <w:pPr>
              <w:spacing w:line="260" w:lineRule="exact"/>
              <w:jc w:val="center"/>
            </w:pPr>
            <w:r>
              <w:rPr>
                <w:rFonts w:ascii="宋体" w:hAnsi="宋体" w:cs="宋体"/>
                <w:sz w:val="17"/>
                <w:szCs w:val="17"/>
              </w:rPr>
              <w:t>0</w:t>
            </w:r>
          </w:p>
        </w:tc>
        <w:tc>
          <w:tcPr>
            <w:tcW w:w="1420" w:type="dxa"/>
            <w:tcMar>
              <w:top w:w="70" w:type="dxa"/>
              <w:left w:w="70" w:type="dxa"/>
              <w:bottom w:w="70" w:type="dxa"/>
              <w:right w:w="70" w:type="dxa"/>
            </w:tcMar>
            <w:vAlign w:val="center"/>
          </w:tcPr>
          <w:p w14:paraId="07B62AA3" w14:textId="77777777" w:rsidR="00E15256" w:rsidRDefault="007D2A90">
            <w:pPr>
              <w:spacing w:line="260" w:lineRule="exact"/>
              <w:jc w:val="left"/>
            </w:pPr>
            <w:r>
              <w:rPr>
                <w:rFonts w:ascii="宋体" w:hAnsi="宋体" w:cs="宋体"/>
                <w:sz w:val="17"/>
                <w:szCs w:val="17"/>
              </w:rPr>
              <w:t>B1</w:t>
            </w:r>
            <w:r>
              <w:rPr>
                <w:rFonts w:ascii="宋体" w:hAnsi="宋体" w:cs="宋体"/>
                <w:sz w:val="17"/>
                <w:szCs w:val="17"/>
              </w:rPr>
              <w:t>、</w:t>
            </w:r>
            <w:r>
              <w:rPr>
                <w:rFonts w:ascii="宋体" w:hAnsi="宋体" w:cs="宋体"/>
                <w:sz w:val="17"/>
                <w:szCs w:val="17"/>
              </w:rPr>
              <w:t>B2</w:t>
            </w:r>
            <w:r>
              <w:rPr>
                <w:rFonts w:ascii="宋体" w:hAnsi="宋体" w:cs="宋体"/>
                <w:sz w:val="17"/>
                <w:szCs w:val="17"/>
              </w:rPr>
              <w:t>参照</w:t>
            </w:r>
          </w:p>
        </w:tc>
      </w:tr>
      <w:tr w:rsidR="00E15256" w14:paraId="6EAAF9AE"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5C7845F2" w14:textId="77777777" w:rsidR="00E15256" w:rsidRDefault="007D2A90">
            <w:pPr>
              <w:spacing w:line="260" w:lineRule="exact"/>
              <w:jc w:val="left"/>
            </w:pPr>
            <w:r>
              <w:rPr>
                <w:rFonts w:ascii="宋体" w:hAnsi="宋体" w:cs="宋体"/>
                <w:sz w:val="17"/>
                <w:szCs w:val="17"/>
              </w:rPr>
              <w:t>B1</w:t>
            </w:r>
          </w:p>
        </w:tc>
        <w:tc>
          <w:tcPr>
            <w:tcW w:w="1416" w:type="dxa"/>
            <w:tcMar>
              <w:top w:w="70" w:type="dxa"/>
              <w:left w:w="70" w:type="dxa"/>
              <w:bottom w:w="70" w:type="dxa"/>
              <w:right w:w="70" w:type="dxa"/>
            </w:tcMar>
            <w:vAlign w:val="center"/>
          </w:tcPr>
          <w:p w14:paraId="0D202EC2" w14:textId="77777777" w:rsidR="00E15256" w:rsidRDefault="007D2A90">
            <w:pPr>
              <w:spacing w:line="260" w:lineRule="exact"/>
              <w:jc w:val="left"/>
            </w:pPr>
            <w:r>
              <w:rPr>
                <w:rFonts w:ascii="宋体" w:hAnsi="宋体" w:cs="宋体"/>
                <w:sz w:val="17"/>
                <w:szCs w:val="17"/>
              </w:rPr>
              <w:t>对抗赋权</w:t>
            </w:r>
          </w:p>
        </w:tc>
        <w:tc>
          <w:tcPr>
            <w:tcW w:w="1416" w:type="dxa"/>
            <w:tcMar>
              <w:top w:w="70" w:type="dxa"/>
              <w:left w:w="70" w:type="dxa"/>
              <w:bottom w:w="70" w:type="dxa"/>
              <w:right w:w="70" w:type="dxa"/>
            </w:tcMar>
            <w:vAlign w:val="center"/>
          </w:tcPr>
          <w:p w14:paraId="26AE73C9" w14:textId="77777777" w:rsidR="00E15256" w:rsidRDefault="007D2A90">
            <w:pPr>
              <w:spacing w:line="260" w:lineRule="exact"/>
              <w:jc w:val="center"/>
            </w:pPr>
            <w:r>
              <w:rPr>
                <w:rFonts w:ascii="宋体" w:hAnsi="宋体" w:cs="宋体"/>
                <w:sz w:val="17"/>
                <w:szCs w:val="17"/>
              </w:rPr>
              <w:t>8.27</w:t>
            </w:r>
          </w:p>
        </w:tc>
        <w:tc>
          <w:tcPr>
            <w:tcW w:w="1416" w:type="dxa"/>
            <w:tcMar>
              <w:top w:w="70" w:type="dxa"/>
              <w:left w:w="70" w:type="dxa"/>
              <w:bottom w:w="70" w:type="dxa"/>
              <w:right w:w="70" w:type="dxa"/>
            </w:tcMar>
            <w:vAlign w:val="center"/>
          </w:tcPr>
          <w:p w14:paraId="0D9CBF6A" w14:textId="77777777" w:rsidR="00E15256" w:rsidRDefault="007D2A90">
            <w:pPr>
              <w:spacing w:line="260" w:lineRule="exact"/>
              <w:jc w:val="left"/>
            </w:pPr>
            <w:r>
              <w:rPr>
                <w:rFonts w:ascii="宋体" w:hAnsi="宋体" w:cs="宋体"/>
                <w:sz w:val="17"/>
                <w:szCs w:val="17"/>
              </w:rPr>
              <w:t>否</w:t>
            </w:r>
          </w:p>
        </w:tc>
        <w:tc>
          <w:tcPr>
            <w:tcW w:w="1416" w:type="dxa"/>
            <w:tcMar>
              <w:top w:w="70" w:type="dxa"/>
              <w:left w:w="70" w:type="dxa"/>
              <w:bottom w:w="70" w:type="dxa"/>
              <w:right w:w="70" w:type="dxa"/>
            </w:tcMar>
            <w:vAlign w:val="center"/>
          </w:tcPr>
          <w:p w14:paraId="5167ED5E" w14:textId="77777777" w:rsidR="00E15256" w:rsidRDefault="007D2A90">
            <w:pPr>
              <w:spacing w:line="260" w:lineRule="exact"/>
              <w:jc w:val="center"/>
            </w:pPr>
            <w:r>
              <w:rPr>
                <w:rFonts w:ascii="宋体" w:hAnsi="宋体" w:cs="宋体"/>
                <w:sz w:val="17"/>
                <w:szCs w:val="17"/>
              </w:rPr>
              <w:t>0</w:t>
            </w:r>
          </w:p>
        </w:tc>
        <w:tc>
          <w:tcPr>
            <w:tcW w:w="1420" w:type="dxa"/>
            <w:tcMar>
              <w:top w:w="70" w:type="dxa"/>
              <w:left w:w="70" w:type="dxa"/>
              <w:bottom w:w="70" w:type="dxa"/>
              <w:right w:w="70" w:type="dxa"/>
            </w:tcMar>
            <w:vAlign w:val="center"/>
          </w:tcPr>
          <w:p w14:paraId="1B0A2144" w14:textId="77777777" w:rsidR="00E15256" w:rsidRDefault="007D2A90">
            <w:pPr>
              <w:spacing w:line="260" w:lineRule="exact"/>
              <w:jc w:val="left"/>
            </w:pPr>
            <w:r>
              <w:rPr>
                <w:rFonts w:ascii="宋体" w:hAnsi="宋体" w:cs="宋体"/>
                <w:sz w:val="17"/>
                <w:szCs w:val="17"/>
              </w:rPr>
              <w:t>固定权重对照</w:t>
            </w:r>
          </w:p>
        </w:tc>
      </w:tr>
      <w:tr w:rsidR="00E15256" w14:paraId="362466D5"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30396918" w14:textId="77777777" w:rsidR="00E15256" w:rsidRDefault="007D2A90">
            <w:pPr>
              <w:spacing w:line="260" w:lineRule="exact"/>
              <w:jc w:val="left"/>
            </w:pPr>
            <w:r>
              <w:rPr>
                <w:rFonts w:ascii="宋体" w:hAnsi="宋体" w:cs="宋体"/>
                <w:sz w:val="17"/>
                <w:szCs w:val="17"/>
              </w:rPr>
              <w:t>B2</w:t>
            </w:r>
          </w:p>
        </w:tc>
        <w:tc>
          <w:tcPr>
            <w:tcW w:w="1416" w:type="dxa"/>
            <w:tcMar>
              <w:top w:w="70" w:type="dxa"/>
              <w:left w:w="70" w:type="dxa"/>
              <w:bottom w:w="70" w:type="dxa"/>
              <w:right w:w="70" w:type="dxa"/>
            </w:tcMar>
            <w:vAlign w:val="center"/>
          </w:tcPr>
          <w:p w14:paraId="25819251" w14:textId="77777777" w:rsidR="00E15256" w:rsidRDefault="007D2A90">
            <w:pPr>
              <w:spacing w:line="260" w:lineRule="exact"/>
              <w:jc w:val="left"/>
            </w:pPr>
            <w:r>
              <w:rPr>
                <w:rFonts w:ascii="宋体" w:hAnsi="宋体" w:cs="宋体"/>
                <w:sz w:val="17"/>
                <w:szCs w:val="17"/>
              </w:rPr>
              <w:t>对抗赋权</w:t>
            </w:r>
          </w:p>
        </w:tc>
        <w:tc>
          <w:tcPr>
            <w:tcW w:w="1416" w:type="dxa"/>
            <w:tcMar>
              <w:top w:w="70" w:type="dxa"/>
              <w:left w:w="70" w:type="dxa"/>
              <w:bottom w:w="70" w:type="dxa"/>
              <w:right w:w="70" w:type="dxa"/>
            </w:tcMar>
            <w:vAlign w:val="center"/>
          </w:tcPr>
          <w:p w14:paraId="76D6E3AC" w14:textId="77777777" w:rsidR="00E15256" w:rsidRDefault="007D2A90">
            <w:pPr>
              <w:spacing w:line="260" w:lineRule="exact"/>
              <w:jc w:val="left"/>
            </w:pPr>
            <w:r>
              <w:rPr>
                <w:rFonts w:ascii="宋体" w:hAnsi="宋体" w:cs="宋体"/>
                <w:sz w:val="17"/>
                <w:szCs w:val="17"/>
              </w:rPr>
              <w:t>动态；目标比</w:t>
            </w:r>
            <w:r>
              <w:rPr>
                <w:rFonts w:ascii="宋体" w:hAnsi="宋体" w:cs="宋体"/>
                <w:sz w:val="17"/>
                <w:szCs w:val="17"/>
              </w:rPr>
              <w:t>0.1</w:t>
            </w:r>
          </w:p>
        </w:tc>
        <w:tc>
          <w:tcPr>
            <w:tcW w:w="1416" w:type="dxa"/>
            <w:tcMar>
              <w:top w:w="70" w:type="dxa"/>
              <w:left w:w="70" w:type="dxa"/>
              <w:bottom w:w="70" w:type="dxa"/>
              <w:right w:w="70" w:type="dxa"/>
            </w:tcMar>
            <w:vAlign w:val="center"/>
          </w:tcPr>
          <w:p w14:paraId="2CE92ACE" w14:textId="77777777" w:rsidR="00E15256" w:rsidRDefault="007D2A90">
            <w:pPr>
              <w:spacing w:line="260" w:lineRule="exact"/>
              <w:jc w:val="left"/>
            </w:pPr>
            <w:r>
              <w:rPr>
                <w:rFonts w:ascii="宋体" w:hAnsi="宋体" w:cs="宋体"/>
                <w:sz w:val="17"/>
                <w:szCs w:val="17"/>
              </w:rPr>
              <w:t>是</w:t>
            </w:r>
          </w:p>
        </w:tc>
        <w:tc>
          <w:tcPr>
            <w:tcW w:w="1416" w:type="dxa"/>
            <w:tcMar>
              <w:top w:w="70" w:type="dxa"/>
              <w:left w:w="70" w:type="dxa"/>
              <w:bottom w:w="70" w:type="dxa"/>
              <w:right w:w="70" w:type="dxa"/>
            </w:tcMar>
            <w:vAlign w:val="center"/>
          </w:tcPr>
          <w:p w14:paraId="081BFB47" w14:textId="77777777" w:rsidR="00E15256" w:rsidRDefault="007D2A90">
            <w:pPr>
              <w:spacing w:line="260" w:lineRule="exact"/>
              <w:jc w:val="center"/>
            </w:pPr>
            <w:r>
              <w:rPr>
                <w:rFonts w:ascii="宋体" w:hAnsi="宋体" w:cs="宋体"/>
                <w:sz w:val="17"/>
                <w:szCs w:val="17"/>
              </w:rPr>
              <w:t>0</w:t>
            </w:r>
          </w:p>
        </w:tc>
        <w:tc>
          <w:tcPr>
            <w:tcW w:w="1420" w:type="dxa"/>
            <w:tcMar>
              <w:top w:w="70" w:type="dxa"/>
              <w:left w:w="70" w:type="dxa"/>
              <w:bottom w:w="70" w:type="dxa"/>
              <w:right w:w="70" w:type="dxa"/>
            </w:tcMar>
            <w:vAlign w:val="center"/>
          </w:tcPr>
          <w:p w14:paraId="34838F7C" w14:textId="77777777" w:rsidR="00E15256" w:rsidRDefault="007D2A90">
            <w:pPr>
              <w:spacing w:line="260" w:lineRule="exact"/>
              <w:jc w:val="left"/>
            </w:pPr>
            <w:r>
              <w:rPr>
                <w:rFonts w:ascii="宋体" w:hAnsi="宋体" w:cs="宋体"/>
                <w:sz w:val="17"/>
                <w:szCs w:val="17"/>
              </w:rPr>
              <w:t>本文适配机制</w:t>
            </w:r>
          </w:p>
        </w:tc>
      </w:tr>
      <w:tr w:rsidR="00E15256" w14:paraId="19F240D8"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2D89CA9A" w14:textId="77777777" w:rsidR="00E15256" w:rsidRDefault="007D2A90">
            <w:pPr>
              <w:spacing w:line="260" w:lineRule="exact"/>
              <w:jc w:val="left"/>
            </w:pPr>
            <w:r>
              <w:rPr>
                <w:rFonts w:ascii="宋体" w:hAnsi="宋体" w:cs="宋体"/>
                <w:sz w:val="17"/>
                <w:szCs w:val="17"/>
              </w:rPr>
              <w:t>C0</w:t>
            </w:r>
          </w:p>
        </w:tc>
        <w:tc>
          <w:tcPr>
            <w:tcW w:w="1416" w:type="dxa"/>
            <w:tcMar>
              <w:top w:w="70" w:type="dxa"/>
              <w:left w:w="70" w:type="dxa"/>
              <w:bottom w:w="70" w:type="dxa"/>
              <w:right w:w="70" w:type="dxa"/>
            </w:tcMar>
            <w:vAlign w:val="center"/>
          </w:tcPr>
          <w:p w14:paraId="1A2E4BE4" w14:textId="77777777" w:rsidR="00E15256" w:rsidRDefault="007D2A90">
            <w:pPr>
              <w:spacing w:line="260" w:lineRule="exact"/>
              <w:jc w:val="left"/>
            </w:pPr>
            <w:r>
              <w:rPr>
                <w:rFonts w:ascii="宋体" w:hAnsi="宋体" w:cs="宋体"/>
                <w:sz w:val="17"/>
                <w:szCs w:val="17"/>
              </w:rPr>
              <w:t>均匀性与结构消融</w:t>
            </w:r>
          </w:p>
        </w:tc>
        <w:tc>
          <w:tcPr>
            <w:tcW w:w="1416" w:type="dxa"/>
            <w:tcMar>
              <w:top w:w="70" w:type="dxa"/>
              <w:left w:w="70" w:type="dxa"/>
              <w:bottom w:w="70" w:type="dxa"/>
              <w:right w:w="70" w:type="dxa"/>
            </w:tcMar>
            <w:vAlign w:val="center"/>
          </w:tcPr>
          <w:p w14:paraId="7D222A6A" w14:textId="77777777" w:rsidR="00E15256" w:rsidRDefault="007D2A90">
            <w:pPr>
              <w:spacing w:line="260" w:lineRule="exact"/>
              <w:jc w:val="center"/>
            </w:pPr>
            <w:r>
              <w:rPr>
                <w:rFonts w:ascii="宋体" w:hAnsi="宋体" w:cs="宋体"/>
                <w:sz w:val="17"/>
                <w:szCs w:val="17"/>
              </w:rPr>
              <w:t>0</w:t>
            </w:r>
          </w:p>
        </w:tc>
        <w:tc>
          <w:tcPr>
            <w:tcW w:w="1416" w:type="dxa"/>
            <w:tcMar>
              <w:top w:w="70" w:type="dxa"/>
              <w:left w:w="70" w:type="dxa"/>
              <w:bottom w:w="70" w:type="dxa"/>
              <w:right w:w="70" w:type="dxa"/>
            </w:tcMar>
            <w:vAlign w:val="center"/>
          </w:tcPr>
          <w:p w14:paraId="22C21461" w14:textId="77777777" w:rsidR="00E15256" w:rsidRDefault="007D2A90">
            <w:pPr>
              <w:spacing w:line="260" w:lineRule="exact"/>
              <w:jc w:val="left"/>
            </w:pPr>
            <w:r>
              <w:rPr>
                <w:rFonts w:ascii="宋体" w:hAnsi="宋体" w:cs="宋体"/>
                <w:sz w:val="17"/>
                <w:szCs w:val="17"/>
              </w:rPr>
              <w:t>否</w:t>
            </w:r>
          </w:p>
        </w:tc>
        <w:tc>
          <w:tcPr>
            <w:tcW w:w="1416" w:type="dxa"/>
            <w:tcMar>
              <w:top w:w="70" w:type="dxa"/>
              <w:left w:w="70" w:type="dxa"/>
              <w:bottom w:w="70" w:type="dxa"/>
              <w:right w:w="70" w:type="dxa"/>
            </w:tcMar>
            <w:vAlign w:val="center"/>
          </w:tcPr>
          <w:p w14:paraId="0A948810" w14:textId="77777777" w:rsidR="00E15256" w:rsidRDefault="007D2A90">
            <w:pPr>
              <w:spacing w:line="260" w:lineRule="exact"/>
              <w:jc w:val="center"/>
            </w:pPr>
            <w:r>
              <w:rPr>
                <w:rFonts w:ascii="宋体" w:hAnsi="宋体" w:cs="宋体"/>
                <w:sz w:val="17"/>
                <w:szCs w:val="17"/>
              </w:rPr>
              <w:t>0</w:t>
            </w:r>
          </w:p>
        </w:tc>
        <w:tc>
          <w:tcPr>
            <w:tcW w:w="1420" w:type="dxa"/>
            <w:tcMar>
              <w:top w:w="70" w:type="dxa"/>
              <w:left w:w="70" w:type="dxa"/>
              <w:bottom w:w="70" w:type="dxa"/>
              <w:right w:w="70" w:type="dxa"/>
            </w:tcMar>
            <w:vAlign w:val="center"/>
          </w:tcPr>
          <w:p w14:paraId="7F34717A" w14:textId="77777777" w:rsidR="00E15256" w:rsidRDefault="007D2A90">
            <w:pPr>
              <w:spacing w:line="260" w:lineRule="exact"/>
              <w:jc w:val="left"/>
            </w:pPr>
            <w:r>
              <w:rPr>
                <w:rFonts w:ascii="宋体" w:hAnsi="宋体" w:cs="宋体"/>
                <w:sz w:val="17"/>
                <w:szCs w:val="17"/>
              </w:rPr>
              <w:t>C1</w:t>
            </w:r>
            <w:r>
              <w:rPr>
                <w:rFonts w:ascii="宋体" w:hAnsi="宋体" w:cs="宋体"/>
                <w:sz w:val="17"/>
                <w:szCs w:val="17"/>
              </w:rPr>
              <w:t>及其他消融参照</w:t>
            </w:r>
          </w:p>
        </w:tc>
      </w:tr>
      <w:tr w:rsidR="00E15256" w14:paraId="17A58B84"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7DAE6B1E" w14:textId="77777777" w:rsidR="00E15256" w:rsidRDefault="007D2A90">
            <w:pPr>
              <w:spacing w:line="260" w:lineRule="exact"/>
              <w:jc w:val="left"/>
            </w:pPr>
            <w:r>
              <w:rPr>
                <w:rFonts w:ascii="宋体" w:hAnsi="宋体" w:cs="宋体"/>
                <w:sz w:val="17"/>
                <w:szCs w:val="17"/>
              </w:rPr>
              <w:t>C1</w:t>
            </w:r>
          </w:p>
        </w:tc>
        <w:tc>
          <w:tcPr>
            <w:tcW w:w="1416" w:type="dxa"/>
            <w:tcMar>
              <w:top w:w="70" w:type="dxa"/>
              <w:left w:w="70" w:type="dxa"/>
              <w:bottom w:w="70" w:type="dxa"/>
              <w:right w:w="70" w:type="dxa"/>
            </w:tcMar>
            <w:vAlign w:val="center"/>
          </w:tcPr>
          <w:p w14:paraId="27505722" w14:textId="77777777" w:rsidR="00E15256" w:rsidRDefault="007D2A90">
            <w:pPr>
              <w:spacing w:line="260" w:lineRule="exact"/>
              <w:jc w:val="left"/>
            </w:pPr>
            <w:r>
              <w:rPr>
                <w:rFonts w:ascii="宋体" w:hAnsi="宋体" w:cs="宋体"/>
                <w:sz w:val="17"/>
                <w:szCs w:val="17"/>
              </w:rPr>
              <w:t>均匀性与结构消融</w:t>
            </w:r>
          </w:p>
        </w:tc>
        <w:tc>
          <w:tcPr>
            <w:tcW w:w="1416" w:type="dxa"/>
            <w:tcMar>
              <w:top w:w="70" w:type="dxa"/>
              <w:left w:w="70" w:type="dxa"/>
              <w:bottom w:w="70" w:type="dxa"/>
              <w:right w:w="70" w:type="dxa"/>
            </w:tcMar>
            <w:vAlign w:val="center"/>
          </w:tcPr>
          <w:p w14:paraId="502B894B" w14:textId="77777777" w:rsidR="00E15256" w:rsidRDefault="007D2A90">
            <w:pPr>
              <w:spacing w:line="260" w:lineRule="exact"/>
              <w:jc w:val="center"/>
            </w:pPr>
            <w:r>
              <w:rPr>
                <w:rFonts w:ascii="宋体" w:hAnsi="宋体" w:cs="宋体"/>
                <w:sz w:val="17"/>
                <w:szCs w:val="17"/>
              </w:rPr>
              <w:t>0</w:t>
            </w:r>
          </w:p>
        </w:tc>
        <w:tc>
          <w:tcPr>
            <w:tcW w:w="1416" w:type="dxa"/>
            <w:tcMar>
              <w:top w:w="70" w:type="dxa"/>
              <w:left w:w="70" w:type="dxa"/>
              <w:bottom w:w="70" w:type="dxa"/>
              <w:right w:w="70" w:type="dxa"/>
            </w:tcMar>
            <w:vAlign w:val="center"/>
          </w:tcPr>
          <w:p w14:paraId="313EE933" w14:textId="77777777" w:rsidR="00E15256" w:rsidRDefault="007D2A90">
            <w:pPr>
              <w:spacing w:line="260" w:lineRule="exact"/>
              <w:jc w:val="left"/>
            </w:pPr>
            <w:r>
              <w:rPr>
                <w:rFonts w:ascii="宋体" w:hAnsi="宋体" w:cs="宋体"/>
                <w:sz w:val="17"/>
                <w:szCs w:val="17"/>
              </w:rPr>
              <w:t>否</w:t>
            </w:r>
          </w:p>
        </w:tc>
        <w:tc>
          <w:tcPr>
            <w:tcW w:w="1416" w:type="dxa"/>
            <w:tcMar>
              <w:top w:w="70" w:type="dxa"/>
              <w:left w:w="70" w:type="dxa"/>
              <w:bottom w:w="70" w:type="dxa"/>
              <w:right w:w="70" w:type="dxa"/>
            </w:tcMar>
            <w:vAlign w:val="center"/>
          </w:tcPr>
          <w:p w14:paraId="55851308" w14:textId="77777777" w:rsidR="00E15256" w:rsidRDefault="007D2A90">
            <w:pPr>
              <w:spacing w:line="260" w:lineRule="exact"/>
              <w:jc w:val="center"/>
            </w:pPr>
            <w:r>
              <w:rPr>
                <w:rFonts w:ascii="宋体" w:hAnsi="宋体" w:cs="宋体"/>
                <w:sz w:val="17"/>
                <w:szCs w:val="17"/>
              </w:rPr>
              <w:t>0.00191</w:t>
            </w:r>
          </w:p>
        </w:tc>
        <w:tc>
          <w:tcPr>
            <w:tcW w:w="1420" w:type="dxa"/>
            <w:tcMar>
              <w:top w:w="70" w:type="dxa"/>
              <w:left w:w="70" w:type="dxa"/>
              <w:bottom w:w="70" w:type="dxa"/>
              <w:right w:w="70" w:type="dxa"/>
            </w:tcMar>
            <w:vAlign w:val="center"/>
          </w:tcPr>
          <w:p w14:paraId="6D37FB03" w14:textId="77777777" w:rsidR="00E15256" w:rsidRDefault="007D2A90">
            <w:pPr>
              <w:spacing w:line="260" w:lineRule="exact"/>
              <w:jc w:val="left"/>
            </w:pPr>
            <w:r>
              <w:rPr>
                <w:rFonts w:ascii="宋体" w:hAnsi="宋体" w:cs="宋体"/>
                <w:sz w:val="17"/>
                <w:szCs w:val="17"/>
              </w:rPr>
              <w:t>显式均匀性竞争基线</w:t>
            </w:r>
          </w:p>
        </w:tc>
      </w:tr>
    </w:tbl>
    <w:p w14:paraId="44E6104F" w14:textId="77777777" w:rsidR="00E15256" w:rsidRDefault="007D2A90">
      <w:r>
        <w:t>每组最终应运行至少</w:t>
      </w:r>
      <w:r>
        <w:t>3</w:t>
      </w:r>
      <w:r>
        <w:t>个独立</w:t>
      </w:r>
      <w:r>
        <w:t>seed</w:t>
      </w:r>
      <w:r>
        <w:t>，且</w:t>
      </w:r>
      <w:r>
        <w:t>seed</w:t>
      </w:r>
      <w:r>
        <w:t>集合在实验前固定。网络初始化、数据顺序和随机增广均由</w:t>
      </w:r>
      <w:r>
        <w:t>seed</w:t>
      </w:r>
      <w:r>
        <w:t>控制。为了避免只保留最有利运行，所有已启动</w:t>
      </w:r>
      <w:r>
        <w:lastRenderedPageBreak/>
        <w:t>seed</w:t>
      </w:r>
      <w:r>
        <w:t>都应进入结果表，失败运行也需记录失败原因。当前可用数据只覆盖每组一个</w:t>
      </w:r>
      <w:r>
        <w:t>seed</w:t>
      </w:r>
      <w:r>
        <w:t>，因此第</w:t>
      </w:r>
      <w:r>
        <w:t>6</w:t>
      </w:r>
      <w:r>
        <w:t>章表格使用</w:t>
      </w:r>
      <w:r>
        <w:t>“</w:t>
      </w:r>
      <w:r>
        <w:t>单次运行观察</w:t>
      </w:r>
      <w:r>
        <w:t>”</w:t>
      </w:r>
      <w:r>
        <w:t>措辞。</w:t>
      </w:r>
    </w:p>
    <w:p w14:paraId="490C79DF" w14:textId="77777777" w:rsidR="00E15256" w:rsidRDefault="007D2A90">
      <w:r>
        <w:t>“</w:t>
      </w:r>
      <w:r>
        <w:t>相同</w:t>
      </w:r>
      <w:r>
        <w:t>seed”</w:t>
      </w:r>
      <w:r>
        <w:t>在对照设计中用于降低随机差异，但不把两次独立训练变成样本级配对。对于同一</w:t>
      </w:r>
      <w:r>
        <w:t>seed</w:t>
      </w:r>
      <w:r>
        <w:t>的</w:t>
      </w:r>
      <w:r>
        <w:t>B1</w:t>
      </w:r>
      <w:r>
        <w:t>与</w:t>
      </w:r>
      <w:r>
        <w:t>B2</w:t>
      </w:r>
      <w:r>
        <w:t>，初始化和数据顺序可保持一致，方法差异仍通过完整训练轨迹累积；逐样本配对只应发生在未参与训练的固定评价对象上。当前</w:t>
      </w:r>
      <w:r>
        <w:t>11</w:t>
      </w:r>
      <w:r>
        <w:t>条真实验证交集只能作探索性配对。训练层面的重复单位仍是</w:t>
      </w:r>
      <w:r>
        <w:t>seed</w:t>
      </w:r>
      <w:r>
        <w:t>，评价层面的重复单位才是样本；两者不能互相替代。</w:t>
      </w:r>
    </w:p>
    <w:p w14:paraId="7EAC2B50" w14:textId="77777777" w:rsidR="00E15256" w:rsidRDefault="007D2A90">
      <w:r>
        <w:t>两个实验批次使用相同任务定义和评价脚本，并不自动获得方法间的可交换性。独立训练时点、软件状态、选点轨迹或未记录条件都可能形成批次效应。因此，</w:t>
      </w:r>
      <w:r>
        <w:t>B0—B1—B2</w:t>
      </w:r>
      <w:r>
        <w:t>构成完整的对抗赋权对照链，</w:t>
      </w:r>
      <w:r>
        <w:t>C0—C1—</w:t>
      </w:r>
      <w:r>
        <w:t>其他消融构成另一条对照链。跨链绝对值可以作为描述性背景，但核心效应分别计算</w:t>
      </w:r>
      <w:r>
        <w:t>B1/B2</w:t>
      </w:r>
      <w:r>
        <w:t>相对</w:t>
      </w:r>
      <w:r>
        <w:t>B0</w:t>
      </w:r>
      <w:r>
        <w:t>以及</w:t>
      </w:r>
      <w:r>
        <w:t>C1</w:t>
      </w:r>
      <w:r>
        <w:t>等相对</w:t>
      </w:r>
      <w:r>
        <w:t>C0</w:t>
      </w:r>
      <w:r>
        <w:t>。若未来希望直接比较</w:t>
      </w:r>
      <w:r>
        <w:t>B2</w:t>
      </w:r>
      <w:r>
        <w:t>与</w:t>
      </w:r>
      <w:r>
        <w:t>C1</w:t>
      </w:r>
      <w:r>
        <w:t>，应在同一新实验矩阵中共同重跑</w:t>
      </w:r>
      <w:r>
        <w:t>B0</w:t>
      </w:r>
      <w:r>
        <w:t>、</w:t>
      </w:r>
      <w:r>
        <w:t>B2</w:t>
      </w:r>
      <w:r>
        <w:t>和</w:t>
      </w:r>
      <w:r>
        <w:t>C1</w:t>
      </w:r>
      <w:r>
        <w:t>，而不是复用两条旧链的绝对值。</w:t>
      </w:r>
    </w:p>
    <w:p w14:paraId="2E068AF5" w14:textId="77777777" w:rsidR="00E15256" w:rsidRDefault="007D2A90">
      <w:r>
        <w:t>图</w:t>
      </w:r>
      <w:r>
        <w:t xml:space="preserve"> 4.2</w:t>
      </w:r>
      <w:r>
        <w:t>在表</w:t>
      </w:r>
      <w:r>
        <w:t xml:space="preserve"> 4.3</w:t>
      </w:r>
      <w:r>
        <w:t>之后给出批次内对照链。表先于图出现，是因为读者需要先看到每个组改变了什么，才能理解箭头代表的比较含义。</w:t>
      </w:r>
    </w:p>
    <w:p w14:paraId="4C0DAC40" w14:textId="77777777" w:rsidR="00E15256" w:rsidRDefault="007D2A90">
      <w:pPr>
        <w:keepNext/>
        <w:spacing w:before="100" w:after="80" w:line="240" w:lineRule="auto"/>
        <w:jc w:val="center"/>
      </w:pPr>
      <w:r>
        <w:rPr>
          <w:noProof/>
        </w:rPr>
        <w:drawing>
          <wp:inline distT="0" distB="0" distL="0" distR="0" wp14:anchorId="45CA70D8" wp14:editId="0257ECF5">
            <wp:extent cx="4953000" cy="2524125"/>
            <wp:effectExtent l="0" t="0" r="0" b="0"/>
            <wp:docPr id="199606014" name="图片 19960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2524125"/>
                    </a:xfrm>
                    <a:prstGeom prst="rect">
                      <a:avLst/>
                    </a:prstGeom>
                  </pic:spPr>
                </pic:pic>
              </a:graphicData>
            </a:graphic>
          </wp:inline>
        </w:drawing>
      </w:r>
    </w:p>
    <w:p w14:paraId="4395E585" w14:textId="77777777" w:rsidR="00E15256" w:rsidRDefault="007D2A90">
      <w:pPr>
        <w:pStyle w:val="af"/>
        <w:keepNext w:val="0"/>
      </w:pPr>
      <w:bookmarkStart w:id="126" w:name="fig_4_2"/>
      <w:r>
        <w:t>图</w:t>
      </w:r>
      <w:r>
        <w:t xml:space="preserve"> 4.2 </w:t>
      </w:r>
      <w:r>
        <w:t>核心实验组与批次内对照链</w:t>
      </w:r>
      <w:bookmarkEnd w:id="126"/>
    </w:p>
    <w:p w14:paraId="68930A16" w14:textId="77777777" w:rsidR="00E15256" w:rsidRDefault="007D2A90">
      <w:pPr>
        <w:pStyle w:val="ae"/>
      </w:pPr>
      <w:bookmarkStart w:id="127" w:name="_Toc237497398"/>
      <w:r>
        <w:t xml:space="preserve">4.3.2 </w:t>
      </w:r>
      <w:r>
        <w:t>统计单位、配对比较与不确定性口径</w:t>
      </w:r>
      <w:bookmarkEnd w:id="127"/>
    </w:p>
    <w:p w14:paraId="6BF6E7F9" w14:textId="77777777" w:rsidR="00E15256" w:rsidRDefault="007D2A90">
      <w:r>
        <w:t>本文区分三类不确定性。</w:t>
      </w:r>
      <w:r>
        <w:rPr>
          <w:rFonts w:ascii="Cambria Math" w:eastAsia="Cambria Math" w:hAnsi="Cambria Math" w:cs="Cambria Math"/>
        </w:rPr>
        <w:t>SD_sample</w:t>
      </w:r>
      <w:r>
        <w:t>描述同一个训练模型在不同验证对象上的差异；</w:t>
      </w:r>
      <w:r>
        <w:rPr>
          <w:rFonts w:ascii="Cambria Math" w:eastAsia="Cambria Math" w:hAnsi="Cambria Math" w:cs="Cambria Math"/>
        </w:rPr>
        <w:t>SD_epoch</w:t>
      </w:r>
      <w:r>
        <w:t>描述单次训练后期的时间波动；</w:t>
      </w:r>
      <w:r>
        <w:rPr>
          <w:rFonts w:ascii="Cambria Math" w:eastAsia="Cambria Math" w:hAnsi="Cambria Math" w:cs="Cambria Math"/>
        </w:rPr>
        <w:t>SD_seed</w:t>
      </w:r>
      <w:r>
        <w:t>描述从不同随机初始化重新训练的差异。只有</w:t>
      </w:r>
      <w:r>
        <w:t xml:space="preserve"> </w:t>
      </w:r>
      <w:r>
        <w:rPr>
          <w:rFonts w:ascii="Cambria Math" w:eastAsia="Cambria Math" w:hAnsi="Cambria Math" w:cs="Cambria Math"/>
        </w:rPr>
        <w:t>SD_seed</w:t>
      </w:r>
      <w:r>
        <w:t>能够直接支撑</w:t>
      </w:r>
      <w:r>
        <w:t>“</w:t>
      </w:r>
      <w:r>
        <w:t>算法重新训练后仍然稳定</w:t>
      </w:r>
      <w:r>
        <w:t>”</w:t>
      </w:r>
      <w:r>
        <w:t>的推断。</w:t>
      </w:r>
    </w:p>
    <w:p w14:paraId="7A2E3091" w14:textId="77777777" w:rsidR="00E15256" w:rsidRDefault="007D2A90">
      <w:r>
        <w:t>若最终获得</w:t>
      </w:r>
      <w:r>
        <w:t xml:space="preserve"> </w:t>
      </w:r>
      <w:r>
        <w:rPr>
          <w:rFonts w:ascii="Cambria Math" w:eastAsia="Cambria Math" w:hAnsi="Cambria Math" w:cs="Cambria Math"/>
        </w:rPr>
        <w:t>S</w:t>
      </w:r>
      <w:r>
        <w:t xml:space="preserve"> </w:t>
      </w:r>
      <w:r>
        <w:t>个独立</w:t>
      </w:r>
      <w:r>
        <w:t>seed</w:t>
      </w:r>
      <w:r>
        <w:t>，设第</w:t>
      </w:r>
      <w:r>
        <w:t xml:space="preserve"> </w:t>
      </w:r>
      <w:r>
        <w:rPr>
          <w:rFonts w:ascii="Cambria Math" w:eastAsia="Cambria Math" w:hAnsi="Cambria Math" w:cs="Cambria Math"/>
        </w:rPr>
        <w:t>s</w:t>
      </w:r>
      <w:r>
        <w:t xml:space="preserve"> </w:t>
      </w:r>
      <w:r>
        <w:t>个</w:t>
      </w:r>
      <w:r>
        <w:t>seed</w:t>
      </w:r>
      <w:r>
        <w:t>的验证均值为</w:t>
      </w:r>
      <w:r>
        <w:t xml:space="preserve"> </w:t>
      </w:r>
      <w:r>
        <w:rPr>
          <w:rFonts w:ascii="Cambria Math" w:eastAsia="Cambria Math" w:hAnsi="Cambria Math" w:cs="Cambria Math"/>
        </w:rPr>
        <w:t>bar M_s</w:t>
      </w:r>
      <w:r>
        <w:t>，则方法均值和</w:t>
      </w:r>
      <w:r>
        <w:t>seed</w:t>
      </w:r>
      <w:r>
        <w:t>标准误为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84A3A4E"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590A2748"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7591D1B1" w14:textId="77777777" w:rsidR="00E15256" w:rsidRDefault="007D2A90">
            <w:pPr>
              <w:spacing w:before="80" w:after="80" w:line="240" w:lineRule="auto"/>
              <w:jc w:val="center"/>
            </w:pPr>
            <w:r>
              <w:rPr>
                <w:noProof/>
              </w:rPr>
              <w:drawing>
                <wp:inline distT="0" distB="0" distL="0" distR="0" wp14:anchorId="022A285B" wp14:editId="265AEB20">
                  <wp:extent cx="4048125" cy="590550"/>
                  <wp:effectExtent l="0" t="0" r="0" b="0"/>
                  <wp:docPr id="414458919" name="图片 41445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48125" cy="5905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62659A6" w14:textId="77777777" w:rsidR="00E15256" w:rsidRDefault="007D2A90">
            <w:pPr>
              <w:jc w:val="right"/>
            </w:pPr>
            <w:bookmarkStart w:id="128" w:name="eq_4_3"/>
            <w:r>
              <w:rPr>
                <w:rFonts w:ascii="宋体" w:hAnsi="宋体" w:cs="宋体"/>
              </w:rPr>
              <w:t>（</w:t>
            </w:r>
            <w:r>
              <w:rPr>
                <w:rFonts w:ascii="宋体" w:hAnsi="宋体" w:cs="宋体"/>
              </w:rPr>
              <w:t>4.3</w:t>
            </w:r>
            <w:r>
              <w:rPr>
                <w:rFonts w:ascii="宋体" w:hAnsi="宋体" w:cs="宋体"/>
              </w:rPr>
              <w:t>）</w:t>
            </w:r>
            <w:bookmarkEnd w:id="128"/>
          </w:p>
        </w:tc>
      </w:tr>
    </w:tbl>
    <w:p w14:paraId="12AB85B3" w14:textId="77777777" w:rsidR="00E15256" w:rsidRDefault="007D2A90">
      <w:r>
        <w:t>式（</w:t>
      </w:r>
      <w:r>
        <w:t>4.3</w:t>
      </w:r>
      <w:r>
        <w:t>）明确把训练</w:t>
      </w:r>
      <w:r>
        <w:t>seed</w:t>
      </w:r>
      <w:r>
        <w:t>作为推断单位。当前</w:t>
      </w:r>
      <w:r>
        <w:t xml:space="preserve"> </w:t>
      </w:r>
      <w:r>
        <w:rPr>
          <w:rFonts w:ascii="Cambria Math" w:eastAsia="Cambria Math" w:hAnsi="Cambria Math" w:cs="Cambria Math"/>
        </w:rPr>
        <w:t>S=1</w:t>
      </w:r>
      <w:r>
        <w:t xml:space="preserve"> </w:t>
      </w:r>
      <w:r>
        <w:t>时，</w:t>
      </w:r>
      <w:r>
        <w:rPr>
          <w:rFonts w:ascii="Cambria Math" w:eastAsia="Cambria Math" w:hAnsi="Cambria Math" w:cs="Cambria Math"/>
        </w:rPr>
        <w:t>SE_seed</w:t>
      </w:r>
      <w:r>
        <w:t>无定义；正文不得用</w:t>
      </w:r>
      <w:r>
        <w:t xml:space="preserve"> </w:t>
      </w:r>
      <w:r>
        <w:rPr>
          <w:rFonts w:ascii="Cambria Math" w:eastAsia="Cambria Math" w:hAnsi="Cambria Math" w:cs="Cambria Math"/>
        </w:rPr>
        <w:t>SE_sample</w:t>
      </w:r>
      <w:r>
        <w:t>或平台区波动填补。对于当前数据，可以报告绝对均值、相对变化、逐样本差值分布和方向一致比例，但显著性语言保留到多</w:t>
      </w:r>
      <w:r>
        <w:t>seed</w:t>
      </w:r>
      <w:r>
        <w:t>完成后。</w:t>
      </w:r>
    </w:p>
    <w:p w14:paraId="5934E2D1" w14:textId="77777777" w:rsidR="00E15256" w:rsidRDefault="007D2A90">
      <w:r>
        <w:t>多</w:t>
      </w:r>
      <w:r>
        <w:t>seed</w:t>
      </w:r>
      <w:r>
        <w:t>完成后，方法效应应先在每个</w:t>
      </w:r>
      <w:r>
        <w:t>seed</w:t>
      </w:r>
      <w:r>
        <w:t>内部相对对应基线计算，再汇总</w:t>
      </w:r>
      <w:r>
        <w:t>seed</w:t>
      </w:r>
      <w:r>
        <w:t>差值。设第</w:t>
      </w:r>
      <w:r>
        <w:rPr>
          <w:rFonts w:ascii="Cambria Math" w:eastAsia="Cambria Math" w:hAnsi="Cambria Math" w:cs="Cambria Math"/>
        </w:rPr>
        <w:t>s</w:t>
      </w:r>
      <w:r>
        <w:t>个</w:t>
      </w:r>
      <w:r>
        <w:t>seed</w:t>
      </w:r>
      <w:r>
        <w:t>中实验组和对照组的验证均值分别为</w:t>
      </w:r>
      <w:r>
        <w:rPr>
          <w:rFonts w:ascii="Cambria Math" w:eastAsia="Cambria Math" w:hAnsi="Cambria Math" w:cs="Cambria Math"/>
        </w:rPr>
        <w:t>bar M_e,s</w:t>
      </w:r>
      <w:r>
        <w:t>与</w:t>
      </w:r>
      <w:r>
        <w:rPr>
          <w:rFonts w:ascii="Cambria Math" w:eastAsia="Cambria Math" w:hAnsi="Cambria Math" w:cs="Cambria Math"/>
        </w:rPr>
        <w:t>bar M_c,s</w:t>
      </w:r>
      <w:r>
        <w:t>，则</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68AC2EBB"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5CEE4E01"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D3373A6" w14:textId="77777777" w:rsidR="00E15256" w:rsidRDefault="007D2A90">
            <w:pPr>
              <w:spacing w:before="80" w:after="80" w:line="240" w:lineRule="auto"/>
              <w:jc w:val="center"/>
            </w:pPr>
            <w:r>
              <w:rPr>
                <w:noProof/>
              </w:rPr>
              <w:drawing>
                <wp:inline distT="0" distB="0" distL="0" distR="0" wp14:anchorId="08FB00B7" wp14:editId="2057335D">
                  <wp:extent cx="4048125" cy="781050"/>
                  <wp:effectExtent l="0" t="0" r="0" b="0"/>
                  <wp:docPr id="2090985711" name="图片 209098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048125" cy="78105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9E887BC" w14:textId="77777777" w:rsidR="00E15256" w:rsidRDefault="007D2A90">
            <w:pPr>
              <w:jc w:val="right"/>
            </w:pPr>
            <w:bookmarkStart w:id="129" w:name="eq_4_4"/>
            <w:r>
              <w:rPr>
                <w:rFonts w:ascii="宋体" w:hAnsi="宋体" w:cs="宋体"/>
              </w:rPr>
              <w:t>（</w:t>
            </w:r>
            <w:r>
              <w:rPr>
                <w:rFonts w:ascii="宋体" w:hAnsi="宋体" w:cs="宋体"/>
              </w:rPr>
              <w:t>4.4</w:t>
            </w:r>
            <w:r>
              <w:rPr>
                <w:rFonts w:ascii="宋体" w:hAnsi="宋体" w:cs="宋体"/>
              </w:rPr>
              <w:t>）</w:t>
            </w:r>
            <w:bookmarkEnd w:id="129"/>
          </w:p>
        </w:tc>
      </w:tr>
    </w:tbl>
    <w:p w14:paraId="3089AA74" w14:textId="77777777" w:rsidR="00E15256" w:rsidRDefault="007D2A90">
      <w:r>
        <w:t>式（</w:t>
      </w:r>
      <w:r>
        <w:t>4.4</w:t>
      </w:r>
      <w:r>
        <w:t>）保留了同一</w:t>
      </w:r>
      <w:r>
        <w:t>seed</w:t>
      </w:r>
      <w:r>
        <w:t>对照结构，避免先分别汇总两种方法再相减时丢失配对信息。最终报告应同时给出</w:t>
      </w:r>
      <w:r>
        <w:rPr>
          <w:rFonts w:ascii="Cambria Math" w:eastAsia="Cambria Math" w:hAnsi="Cambria Math" w:cs="Cambria Math"/>
        </w:rPr>
        <w:t>barδ</w:t>
      </w:r>
      <w:r>
        <w:t>、</w:t>
      </w:r>
      <w:r>
        <w:t>seed</w:t>
      </w:r>
      <w:r>
        <w:t>层区间和每个</w:t>
      </w:r>
      <w:r>
        <w:t>seed</w:t>
      </w:r>
      <w:r>
        <w:t>的方向，不因均值有利而隐藏方向相反的运行。若</w:t>
      </w:r>
      <w:r>
        <w:t>seed</w:t>
      </w:r>
      <w:r>
        <w:t>数仅为</w:t>
      </w:r>
      <w:r>
        <w:t>3</w:t>
      </w:r>
      <w:r>
        <w:t>，区间估计本身仍较不稳定，因此结论应与效应大小、方向一致性和原始散点共同解释。</w:t>
      </w:r>
    </w:p>
    <w:p w14:paraId="2C5CFAE9" w14:textId="77777777" w:rsidR="00E15256" w:rsidRDefault="007D2A90">
      <w:r>
        <w:t>跨样本</w:t>
      </w:r>
      <w:r>
        <w:t>bootstrap</w:t>
      </w:r>
      <w:r>
        <w:t>承担的是另一项任务：描述固定的</w:t>
      </w:r>
      <w:r>
        <w:t>B1</w:t>
      </w:r>
      <w:r>
        <w:t>与</w:t>
      </w:r>
      <w:r>
        <w:t>B2</w:t>
      </w:r>
      <w:r>
        <w:t>模型在一组未参与训练的对象上的平均差异是否被少量样本驱动。重采样单位应是样本</w:t>
      </w:r>
      <w:r>
        <w:t>ID</w:t>
      </w:r>
      <w:r>
        <w:t>，并在一次重采样中同时抽取两种方法的对应记录；若分别重采样两组样本，就破坏了配对结构。当前真实验证交集仅</w:t>
      </w:r>
      <w:r>
        <w:t>11</w:t>
      </w:r>
      <w:r>
        <w:t>条，</w:t>
      </w:r>
      <w:r>
        <w:t>bootstrap</w:t>
      </w:r>
      <w:r>
        <w:t>区间对抽样细节高度敏感，只能作为描述性附加信息，不能替代式（</w:t>
      </w:r>
      <w:r>
        <w:t>4.4</w:t>
      </w:r>
      <w:r>
        <w:t>）的训练重复分析。</w:t>
      </w:r>
    </w:p>
    <w:p w14:paraId="06127D29" w14:textId="77777777" w:rsidR="00E15256" w:rsidRDefault="007D2A90">
      <w:r>
        <w:t>本研究同时观察多个指标和多组消融，存在从大量结果中挑选有利项的风险。当前处理不是在单</w:t>
      </w:r>
      <w:r>
        <w:t>seed</w:t>
      </w:r>
      <w:r>
        <w:t>阶段进行复杂的多重检验校正，而是预先指定</w:t>
      </w:r>
      <w:r>
        <w:t>H2</w:t>
      </w:r>
      <w:r>
        <w:t>的主要指标为</w:t>
      </w:r>
      <w:r>
        <w:rPr>
          <w:rFonts w:ascii="Cambria Math" w:eastAsia="Cambria Math" w:hAnsi="Cambria Math" w:cs="Cambria Math"/>
        </w:rPr>
        <w:t>cv_nn</w:t>
      </w:r>
      <w:r>
        <w:t>，把</w:t>
      </w:r>
      <w:r>
        <w:t>CD</w:t>
      </w:r>
      <w:r>
        <w:t>、</w:t>
      </w:r>
      <w:r>
        <w:t>HD</w:t>
      </w:r>
      <w:r>
        <w:t>和</w:t>
      </w:r>
      <w:r>
        <w:t>Q4/Q1</w:t>
      </w:r>
      <w:r>
        <w:t>作为共同约束，并完整公开反向结果。未来正式多</w:t>
      </w:r>
      <w:r>
        <w:t>seed</w:t>
      </w:r>
      <w:r>
        <w:t>检验若同时对多项主要终点作显著性判断，应预先规定主要终点或采用适当校正；在此之前，正文以效应大小和方向描述为主。</w:t>
      </w:r>
    </w:p>
    <w:p w14:paraId="0E58506F" w14:textId="77777777" w:rsidR="00E15256" w:rsidRDefault="007D2A90">
      <w:pPr>
        <w:pStyle w:val="ae"/>
      </w:pPr>
      <w:bookmarkStart w:id="130" w:name="_Toc237497399"/>
      <w:r>
        <w:t xml:space="preserve">4.3.3 </w:t>
      </w:r>
      <w:r>
        <w:t>内部效度、外部效度和构念效度威胁</w:t>
      </w:r>
      <w:bookmarkEnd w:id="130"/>
    </w:p>
    <w:p w14:paraId="6D127130" w14:textId="77777777" w:rsidR="00E15256" w:rsidRDefault="007D2A90">
      <w:r>
        <w:t>内部效度的主要威胁包括独立训练批次差异、</w:t>
      </w:r>
      <w:r>
        <w:t>checkpoint</w:t>
      </w:r>
      <w:r>
        <w:t>选择、配置漂移和缺失原始运行包。控制方式是绑定批次基线、固定选点规则、自动比较</w:t>
      </w:r>
      <w:r>
        <w:t>YAML</w:t>
      </w:r>
      <w:r>
        <w:t>差异，并为每个数字保存</w:t>
      </w:r>
      <w:r>
        <w:t>JSONPath</w:t>
      </w:r>
      <w:r>
        <w:t>与输入哈希。若某组的</w:t>
      </w:r>
      <w:r>
        <w:t>checkpoint</w:t>
      </w:r>
      <w:r>
        <w:t>无法恢复，重新训练必须使用新的</w:t>
      </w:r>
      <w:r>
        <w:t>run ID</w:t>
      </w:r>
      <w:r>
        <w:t>，不能把新旧派生结果拼成同一运行。</w:t>
      </w:r>
    </w:p>
    <w:p w14:paraId="778D277C" w14:textId="77777777" w:rsidR="00E15256" w:rsidRDefault="007D2A90">
      <w:r>
        <w:lastRenderedPageBreak/>
        <w:t>外部效度受到单数据集、单倍率、合成</w:t>
      </w:r>
      <w:r>
        <w:t>patch</w:t>
      </w:r>
      <w:r>
        <w:t>和固定骨干限制。即使</w:t>
      </w:r>
      <w:r>
        <w:t>H2</w:t>
      </w:r>
      <w:r>
        <w:t>在</w:t>
      </w:r>
      <w:r>
        <w:t>PU1K</w:t>
      </w:r>
      <w:r>
        <w:t>成立，也不能推出真实</w:t>
      </w:r>
      <w:r>
        <w:t>LiDAR</w:t>
      </w:r>
      <w:r>
        <w:t>、不同点数或扩散模型中同样成立。第</w:t>
      </w:r>
      <w:r>
        <w:t>7</w:t>
      </w:r>
      <w:r>
        <w:t>章将把跨数据集、任意倍率和真实扫描作为后续验证，而不是把它们写成当前贡献。</w:t>
      </w:r>
    </w:p>
    <w:p w14:paraId="7D30B35C" w14:textId="77777777" w:rsidR="00E15256" w:rsidRDefault="007D2A90">
      <w:r>
        <w:t>构念效度的主要威胁是把</w:t>
      </w:r>
      <w:r>
        <w:t xml:space="preserve"> </w:t>
      </w:r>
      <w:r>
        <w:rPr>
          <w:rFonts w:ascii="Cambria Math" w:eastAsia="Cambria Math" w:hAnsi="Cambria Math" w:cs="Cambria Math"/>
        </w:rPr>
        <w:t>cv_nn</w:t>
      </w:r>
      <w:r>
        <w:t>等同于完整均匀性。该指标只度量最近邻间距离散，可能无法区分某些更大尺度的空洞模式；</w:t>
      </w:r>
      <w:r>
        <w:t>Q4/Q1</w:t>
      </w:r>
      <w:r>
        <w:t>又混合了输入信息量与模型能力。正式评价需要加入官方或严格复现的</w:t>
      </w:r>
      <w:r>
        <w:t>NUC</w:t>
      </w:r>
      <w:r>
        <w:t>、</w:t>
      </w:r>
      <w:r>
        <w:t>P2F</w:t>
      </w:r>
      <w:r>
        <w:t>及点云可视化，才能形成更完整的质量判断。</w:t>
      </w:r>
    </w:p>
    <w:p w14:paraId="505DBF3D" w14:textId="77777777" w:rsidR="00E15256" w:rsidRDefault="007D2A90">
      <w:r>
        <w:t>结论效度还受到缺失数据处理方式影响。当前缺少原始梯度轨迹时，最安全的裁定是把</w:t>
      </w:r>
      <w:r>
        <w:t>H1</w:t>
      </w:r>
      <w:r>
        <w:t>标为待实验，而不是用</w:t>
      </w:r>
      <w:r>
        <w:t>epoch</w:t>
      </w:r>
      <w:r>
        <w:t>平均权重反推出逐步范数；缺少统一计时</w:t>
      </w:r>
      <w:r>
        <w:t>summary</w:t>
      </w:r>
      <w:r>
        <w:t>时，训练成本保持未测，而不是从不同日志估算；缺少正式</w:t>
      </w:r>
      <w:r>
        <w:t>NUC</w:t>
      </w:r>
      <w:r>
        <w:t>和</w:t>
      </w:r>
      <w:r>
        <w:t>P2F</w:t>
      </w:r>
      <w:r>
        <w:t>时，不用</w:t>
      </w:r>
      <w:r>
        <w:rPr>
          <w:rFonts w:ascii="Cambria Math" w:eastAsia="Cambria Math" w:hAnsi="Cambria Math" w:cs="Cambria Math"/>
        </w:rPr>
        <w:t>cv_nn</w:t>
      </w:r>
      <w:r>
        <w:t>和</w:t>
      </w:r>
      <w:r>
        <w:t>CD</w:t>
      </w:r>
      <w:r>
        <w:t>改名替代。这样的缺失处理会让部分结论暂时留空，却能避免一个可计算的代理量被扩张成它没有测量的构念。</w:t>
      </w:r>
    </w:p>
    <w:p w14:paraId="377E79E0" w14:textId="77777777" w:rsidR="00E15256" w:rsidRDefault="007D2A90">
      <w:r>
        <w:t>模型选点是另一潜在选择偏差。若不同方法分别从</w:t>
      </w:r>
      <w:r>
        <w:t>150</w:t>
      </w:r>
      <w:r>
        <w:t>个</w:t>
      </w:r>
      <w:r>
        <w:t>epoch</w:t>
      </w:r>
      <w:r>
        <w:t>中选择最有利</w:t>
      </w:r>
      <w:r>
        <w:t>checkpoint</w:t>
      </w:r>
      <w:r>
        <w:t>，而选点分数与最终报告指标部分重合，结果会包含训练方法与选点规则的共同作用。本文使用同一预先实现的选点器并保存最佳</w:t>
      </w:r>
      <w:r>
        <w:t>epoch</w:t>
      </w:r>
      <w:r>
        <w:t>，减少方法间规则差异；但最终仍应补充固定</w:t>
      </w:r>
      <w:r>
        <w:t>epoch</w:t>
      </w:r>
      <w:r>
        <w:t>结果或选点敏感性，判断结论是否依赖某一个</w:t>
      </w:r>
      <w:r>
        <w:t>checkpoint</w:t>
      </w:r>
      <w:r>
        <w:t>。当前第</w:t>
      </w:r>
      <w:r>
        <w:t>6</w:t>
      </w:r>
      <w:r>
        <w:t>章因此报告每组最佳</w:t>
      </w:r>
      <w:r>
        <w:t>epoch</w:t>
      </w:r>
      <w:r>
        <w:t>，不把它视为无关元数据。</w:t>
      </w:r>
    </w:p>
    <w:p w14:paraId="0A1663BD" w14:textId="77777777" w:rsidR="00E15256" w:rsidRDefault="007D2A90">
      <w:pPr>
        <w:pStyle w:val="af"/>
      </w:pPr>
      <w:bookmarkStart w:id="131" w:name="tab_4_4"/>
      <w:r>
        <w:t>表</w:t>
      </w:r>
      <w:r>
        <w:t xml:space="preserve"> 4.4 </w:t>
      </w:r>
      <w:r>
        <w:t>效度威胁与控制措施</w:t>
      </w:r>
      <w:bookmarkEnd w:id="131"/>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49E3B487"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17FD0994" w14:textId="77777777" w:rsidR="00E15256" w:rsidRDefault="007D2A90">
            <w:pPr>
              <w:spacing w:line="260" w:lineRule="exact"/>
              <w:jc w:val="left"/>
            </w:pPr>
            <w:r>
              <w:rPr>
                <w:rFonts w:ascii="宋体" w:hAnsi="宋体" w:cs="宋体"/>
                <w:b/>
                <w:bCs/>
                <w:sz w:val="20"/>
                <w:szCs w:val="20"/>
              </w:rPr>
              <w:t>效度类型</w:t>
            </w:r>
          </w:p>
        </w:tc>
        <w:tc>
          <w:tcPr>
            <w:tcW w:w="2125" w:type="dxa"/>
            <w:shd w:val="clear" w:color="auto" w:fill="EDEDED"/>
            <w:tcMar>
              <w:top w:w="70" w:type="dxa"/>
              <w:left w:w="70" w:type="dxa"/>
              <w:bottom w:w="70" w:type="dxa"/>
              <w:right w:w="70" w:type="dxa"/>
            </w:tcMar>
            <w:vAlign w:val="center"/>
          </w:tcPr>
          <w:p w14:paraId="616523EB" w14:textId="77777777" w:rsidR="00E15256" w:rsidRDefault="007D2A90">
            <w:pPr>
              <w:spacing w:line="260" w:lineRule="exact"/>
              <w:jc w:val="left"/>
            </w:pPr>
            <w:r>
              <w:rPr>
                <w:rFonts w:ascii="宋体" w:hAnsi="宋体" w:cs="宋体"/>
                <w:b/>
                <w:bCs/>
                <w:sz w:val="20"/>
                <w:szCs w:val="20"/>
              </w:rPr>
              <w:t>主要威胁</w:t>
            </w:r>
          </w:p>
        </w:tc>
        <w:tc>
          <w:tcPr>
            <w:tcW w:w="2125" w:type="dxa"/>
            <w:shd w:val="clear" w:color="auto" w:fill="EDEDED"/>
            <w:tcMar>
              <w:top w:w="70" w:type="dxa"/>
              <w:left w:w="70" w:type="dxa"/>
              <w:bottom w:w="70" w:type="dxa"/>
              <w:right w:w="70" w:type="dxa"/>
            </w:tcMar>
            <w:vAlign w:val="center"/>
          </w:tcPr>
          <w:p w14:paraId="001FCE35" w14:textId="77777777" w:rsidR="00E15256" w:rsidRDefault="007D2A90">
            <w:pPr>
              <w:spacing w:line="260" w:lineRule="exact"/>
              <w:jc w:val="left"/>
            </w:pPr>
            <w:r>
              <w:rPr>
                <w:rFonts w:ascii="宋体" w:hAnsi="宋体" w:cs="宋体"/>
                <w:b/>
                <w:bCs/>
                <w:sz w:val="20"/>
                <w:szCs w:val="20"/>
              </w:rPr>
              <w:t>当前控制</w:t>
            </w:r>
          </w:p>
        </w:tc>
        <w:tc>
          <w:tcPr>
            <w:tcW w:w="2125" w:type="dxa"/>
            <w:shd w:val="clear" w:color="auto" w:fill="EDEDED"/>
            <w:tcMar>
              <w:top w:w="70" w:type="dxa"/>
              <w:left w:w="70" w:type="dxa"/>
              <w:bottom w:w="70" w:type="dxa"/>
              <w:right w:w="70" w:type="dxa"/>
            </w:tcMar>
            <w:vAlign w:val="center"/>
          </w:tcPr>
          <w:p w14:paraId="5F3686F1" w14:textId="77777777" w:rsidR="00E15256" w:rsidRDefault="007D2A90">
            <w:pPr>
              <w:spacing w:line="260" w:lineRule="exact"/>
              <w:jc w:val="left"/>
            </w:pPr>
            <w:r>
              <w:rPr>
                <w:rFonts w:ascii="宋体" w:hAnsi="宋体" w:cs="宋体"/>
                <w:b/>
                <w:bCs/>
                <w:sz w:val="20"/>
                <w:szCs w:val="20"/>
              </w:rPr>
              <w:t>尚需补充</w:t>
            </w:r>
          </w:p>
        </w:tc>
      </w:tr>
      <w:tr w:rsidR="00E15256" w14:paraId="59DBD49B"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3F917343" w14:textId="77777777" w:rsidR="00E15256" w:rsidRDefault="007D2A90">
            <w:pPr>
              <w:spacing w:line="260" w:lineRule="exact"/>
              <w:jc w:val="left"/>
            </w:pPr>
            <w:r>
              <w:rPr>
                <w:rFonts w:ascii="宋体" w:hAnsi="宋体" w:cs="宋体"/>
                <w:sz w:val="20"/>
                <w:szCs w:val="20"/>
              </w:rPr>
              <w:t>内部效度</w:t>
            </w:r>
          </w:p>
        </w:tc>
        <w:tc>
          <w:tcPr>
            <w:tcW w:w="2125" w:type="dxa"/>
            <w:tcMar>
              <w:top w:w="70" w:type="dxa"/>
              <w:left w:w="70" w:type="dxa"/>
              <w:bottom w:w="70" w:type="dxa"/>
              <w:right w:w="70" w:type="dxa"/>
            </w:tcMar>
            <w:vAlign w:val="center"/>
          </w:tcPr>
          <w:p w14:paraId="49FFB179" w14:textId="77777777" w:rsidR="00E15256" w:rsidRDefault="007D2A90">
            <w:pPr>
              <w:spacing w:line="260" w:lineRule="exact"/>
              <w:jc w:val="left"/>
            </w:pPr>
            <w:r>
              <w:rPr>
                <w:rFonts w:ascii="宋体" w:hAnsi="宋体" w:cs="宋体"/>
                <w:sz w:val="20"/>
                <w:szCs w:val="20"/>
              </w:rPr>
              <w:t>训练批次和配置混杂</w:t>
            </w:r>
          </w:p>
        </w:tc>
        <w:tc>
          <w:tcPr>
            <w:tcW w:w="2125" w:type="dxa"/>
            <w:tcMar>
              <w:top w:w="70" w:type="dxa"/>
              <w:left w:w="70" w:type="dxa"/>
              <w:bottom w:w="70" w:type="dxa"/>
              <w:right w:w="70" w:type="dxa"/>
            </w:tcMar>
            <w:vAlign w:val="center"/>
          </w:tcPr>
          <w:p w14:paraId="71484A84" w14:textId="77777777" w:rsidR="00E15256" w:rsidRDefault="007D2A90">
            <w:pPr>
              <w:spacing w:line="260" w:lineRule="exact"/>
              <w:jc w:val="left"/>
            </w:pPr>
            <w:r>
              <w:rPr>
                <w:rFonts w:ascii="宋体" w:hAnsi="宋体" w:cs="宋体"/>
                <w:sz w:val="20"/>
                <w:szCs w:val="20"/>
              </w:rPr>
              <w:t>批次基线、差异矩阵</w:t>
            </w:r>
          </w:p>
        </w:tc>
        <w:tc>
          <w:tcPr>
            <w:tcW w:w="2125" w:type="dxa"/>
            <w:tcMar>
              <w:top w:w="70" w:type="dxa"/>
              <w:left w:w="70" w:type="dxa"/>
              <w:bottom w:w="70" w:type="dxa"/>
              <w:right w:w="70" w:type="dxa"/>
            </w:tcMar>
            <w:vAlign w:val="center"/>
          </w:tcPr>
          <w:p w14:paraId="7D5FA8CE" w14:textId="77777777" w:rsidR="00E15256" w:rsidRDefault="007D2A90">
            <w:pPr>
              <w:spacing w:line="260" w:lineRule="exact"/>
              <w:jc w:val="left"/>
            </w:pPr>
            <w:r>
              <w:rPr>
                <w:rFonts w:ascii="宋体" w:hAnsi="宋体" w:cs="宋体"/>
                <w:sz w:val="20"/>
                <w:szCs w:val="20"/>
              </w:rPr>
              <w:t>原始</w:t>
            </w:r>
            <w:r>
              <w:rPr>
                <w:rFonts w:ascii="宋体" w:hAnsi="宋体" w:cs="宋体"/>
                <w:sz w:val="20"/>
                <w:szCs w:val="20"/>
              </w:rPr>
              <w:t>run</w:t>
            </w:r>
            <w:r>
              <w:rPr>
                <w:rFonts w:ascii="宋体" w:hAnsi="宋体" w:cs="宋体"/>
                <w:sz w:val="20"/>
                <w:szCs w:val="20"/>
              </w:rPr>
              <w:t>包与多</w:t>
            </w:r>
            <w:r>
              <w:rPr>
                <w:rFonts w:ascii="宋体" w:hAnsi="宋体" w:cs="宋体"/>
                <w:sz w:val="20"/>
                <w:szCs w:val="20"/>
              </w:rPr>
              <w:t>seed</w:t>
            </w:r>
          </w:p>
        </w:tc>
      </w:tr>
      <w:tr w:rsidR="00E15256" w14:paraId="12C4BDA6"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1781C31" w14:textId="77777777" w:rsidR="00E15256" w:rsidRDefault="007D2A90">
            <w:pPr>
              <w:spacing w:line="260" w:lineRule="exact"/>
              <w:jc w:val="left"/>
            </w:pPr>
            <w:r>
              <w:rPr>
                <w:rFonts w:ascii="宋体" w:hAnsi="宋体" w:cs="宋体"/>
                <w:sz w:val="20"/>
                <w:szCs w:val="20"/>
              </w:rPr>
              <w:t>内部效度</w:t>
            </w:r>
          </w:p>
        </w:tc>
        <w:tc>
          <w:tcPr>
            <w:tcW w:w="2125" w:type="dxa"/>
            <w:tcMar>
              <w:top w:w="70" w:type="dxa"/>
              <w:left w:w="70" w:type="dxa"/>
              <w:bottom w:w="70" w:type="dxa"/>
              <w:right w:w="70" w:type="dxa"/>
            </w:tcMar>
            <w:vAlign w:val="center"/>
          </w:tcPr>
          <w:p w14:paraId="57DE747E" w14:textId="77777777" w:rsidR="00E15256" w:rsidRDefault="007D2A90">
            <w:pPr>
              <w:spacing w:line="260" w:lineRule="exact"/>
              <w:jc w:val="left"/>
            </w:pPr>
            <w:r>
              <w:rPr>
                <w:rFonts w:ascii="宋体" w:hAnsi="宋体" w:cs="宋体"/>
                <w:sz w:val="20"/>
                <w:szCs w:val="20"/>
              </w:rPr>
              <w:t>事后选点</w:t>
            </w:r>
          </w:p>
        </w:tc>
        <w:tc>
          <w:tcPr>
            <w:tcW w:w="2125" w:type="dxa"/>
            <w:tcMar>
              <w:top w:w="70" w:type="dxa"/>
              <w:left w:w="70" w:type="dxa"/>
              <w:bottom w:w="70" w:type="dxa"/>
              <w:right w:w="70" w:type="dxa"/>
            </w:tcMar>
            <w:vAlign w:val="center"/>
          </w:tcPr>
          <w:p w14:paraId="0C27E6CF" w14:textId="77777777" w:rsidR="00E15256" w:rsidRDefault="007D2A90">
            <w:pPr>
              <w:spacing w:line="260" w:lineRule="exact"/>
              <w:jc w:val="left"/>
            </w:pPr>
            <w:r>
              <w:rPr>
                <w:rFonts w:ascii="宋体" w:hAnsi="宋体" w:cs="宋体"/>
                <w:sz w:val="20"/>
                <w:szCs w:val="20"/>
              </w:rPr>
              <w:t>固定复合选点规则</w:t>
            </w:r>
          </w:p>
        </w:tc>
        <w:tc>
          <w:tcPr>
            <w:tcW w:w="2125" w:type="dxa"/>
            <w:tcMar>
              <w:top w:w="70" w:type="dxa"/>
              <w:left w:w="70" w:type="dxa"/>
              <w:bottom w:w="70" w:type="dxa"/>
              <w:right w:w="70" w:type="dxa"/>
            </w:tcMar>
            <w:vAlign w:val="center"/>
          </w:tcPr>
          <w:p w14:paraId="71CE4F4A" w14:textId="77777777" w:rsidR="00E15256" w:rsidRDefault="007D2A90">
            <w:pPr>
              <w:spacing w:line="260" w:lineRule="exact"/>
              <w:jc w:val="left"/>
            </w:pPr>
            <w:r>
              <w:rPr>
                <w:rFonts w:ascii="宋体" w:hAnsi="宋体" w:cs="宋体"/>
                <w:sz w:val="20"/>
                <w:szCs w:val="20"/>
              </w:rPr>
              <w:t>保存每个</w:t>
            </w:r>
            <w:r>
              <w:rPr>
                <w:rFonts w:ascii="宋体" w:hAnsi="宋体" w:cs="宋体"/>
                <w:sz w:val="20"/>
                <w:szCs w:val="20"/>
              </w:rPr>
              <w:t>seed</w:t>
            </w:r>
            <w:r>
              <w:rPr>
                <w:rFonts w:ascii="宋体" w:hAnsi="宋体" w:cs="宋体"/>
                <w:sz w:val="20"/>
                <w:szCs w:val="20"/>
              </w:rPr>
              <w:t>全部轨迹</w:t>
            </w:r>
          </w:p>
        </w:tc>
      </w:tr>
      <w:tr w:rsidR="00E15256" w14:paraId="4738A846"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0AC5536" w14:textId="77777777" w:rsidR="00E15256" w:rsidRDefault="007D2A90">
            <w:pPr>
              <w:spacing w:line="260" w:lineRule="exact"/>
              <w:jc w:val="left"/>
            </w:pPr>
            <w:r>
              <w:rPr>
                <w:rFonts w:ascii="宋体" w:hAnsi="宋体" w:cs="宋体"/>
                <w:sz w:val="20"/>
                <w:szCs w:val="20"/>
              </w:rPr>
              <w:t>构念效度</w:t>
            </w:r>
          </w:p>
        </w:tc>
        <w:tc>
          <w:tcPr>
            <w:tcW w:w="2125" w:type="dxa"/>
            <w:tcMar>
              <w:top w:w="70" w:type="dxa"/>
              <w:left w:w="70" w:type="dxa"/>
              <w:bottom w:w="70" w:type="dxa"/>
              <w:right w:w="70" w:type="dxa"/>
            </w:tcMar>
            <w:vAlign w:val="center"/>
          </w:tcPr>
          <w:p w14:paraId="0E4DAC2C" w14:textId="77777777" w:rsidR="00E15256" w:rsidRDefault="007D2A90">
            <w:pPr>
              <w:spacing w:line="260" w:lineRule="exact"/>
              <w:jc w:val="left"/>
            </w:pPr>
            <w:r>
              <w:rPr>
                <w:rFonts w:ascii="宋体" w:hAnsi="宋体" w:cs="宋体"/>
                <w:sz w:val="20"/>
                <w:szCs w:val="20"/>
              </w:rPr>
              <w:t>单一均匀性代理</w:t>
            </w:r>
          </w:p>
        </w:tc>
        <w:tc>
          <w:tcPr>
            <w:tcW w:w="2125" w:type="dxa"/>
            <w:tcMar>
              <w:top w:w="70" w:type="dxa"/>
              <w:left w:w="70" w:type="dxa"/>
              <w:bottom w:w="70" w:type="dxa"/>
              <w:right w:w="70" w:type="dxa"/>
            </w:tcMar>
            <w:vAlign w:val="center"/>
          </w:tcPr>
          <w:p w14:paraId="54D2C643" w14:textId="77777777" w:rsidR="00E15256" w:rsidRDefault="007D2A90">
            <w:pPr>
              <w:spacing w:line="260" w:lineRule="exact"/>
              <w:jc w:val="left"/>
            </w:pPr>
            <w:r>
              <w:rPr>
                <w:rFonts w:ascii="宋体" w:hAnsi="宋体" w:cs="宋体"/>
                <w:sz w:val="20"/>
                <w:szCs w:val="20"/>
              </w:rPr>
              <w:t>CD</w:t>
            </w:r>
            <w:r>
              <w:rPr>
                <w:rFonts w:ascii="宋体" w:hAnsi="宋体" w:cs="宋体"/>
                <w:sz w:val="20"/>
                <w:szCs w:val="20"/>
              </w:rPr>
              <w:t>、</w:t>
            </w:r>
            <w:r>
              <w:rPr>
                <w:rFonts w:ascii="宋体" w:hAnsi="宋体" w:cs="宋体"/>
                <w:sz w:val="20"/>
                <w:szCs w:val="20"/>
              </w:rPr>
              <w:t>HD</w:t>
            </w:r>
            <w:r>
              <w:rPr>
                <w:rFonts w:ascii="宋体" w:hAnsi="宋体" w:cs="宋体"/>
                <w:sz w:val="20"/>
                <w:szCs w:val="20"/>
              </w:rPr>
              <w:t>、</w:t>
            </w:r>
            <w:r>
              <w:rPr>
                <w:rFonts w:ascii="宋体" w:hAnsi="宋体" w:cs="宋体"/>
                <w:sz w:val="20"/>
                <w:szCs w:val="20"/>
              </w:rPr>
              <w:t>cv</w:t>
            </w:r>
            <w:r>
              <w:rPr>
                <w:rFonts w:ascii="宋体" w:hAnsi="宋体" w:cs="宋体"/>
                <w:sz w:val="20"/>
                <w:szCs w:val="20"/>
              </w:rPr>
              <w:t>和分层同报</w:t>
            </w:r>
          </w:p>
        </w:tc>
        <w:tc>
          <w:tcPr>
            <w:tcW w:w="2125" w:type="dxa"/>
            <w:tcMar>
              <w:top w:w="70" w:type="dxa"/>
              <w:left w:w="70" w:type="dxa"/>
              <w:bottom w:w="70" w:type="dxa"/>
              <w:right w:w="70" w:type="dxa"/>
            </w:tcMar>
            <w:vAlign w:val="center"/>
          </w:tcPr>
          <w:p w14:paraId="350CCD9C" w14:textId="77777777" w:rsidR="00E15256" w:rsidRDefault="007D2A90">
            <w:pPr>
              <w:spacing w:line="260" w:lineRule="exact"/>
              <w:jc w:val="left"/>
            </w:pPr>
            <w:r>
              <w:rPr>
                <w:rFonts w:ascii="宋体" w:hAnsi="宋体" w:cs="宋体"/>
                <w:sz w:val="20"/>
                <w:szCs w:val="20"/>
              </w:rPr>
              <w:t>正式</w:t>
            </w:r>
            <w:r>
              <w:rPr>
                <w:rFonts w:ascii="宋体" w:hAnsi="宋体" w:cs="宋体"/>
                <w:sz w:val="20"/>
                <w:szCs w:val="20"/>
              </w:rPr>
              <w:t>NUC</w:t>
            </w:r>
            <w:r>
              <w:rPr>
                <w:rFonts w:ascii="宋体" w:hAnsi="宋体" w:cs="宋体"/>
                <w:sz w:val="20"/>
                <w:szCs w:val="20"/>
              </w:rPr>
              <w:t>、</w:t>
            </w:r>
            <w:r>
              <w:rPr>
                <w:rFonts w:ascii="宋体" w:hAnsi="宋体" w:cs="宋体"/>
                <w:sz w:val="20"/>
                <w:szCs w:val="20"/>
              </w:rPr>
              <w:t>P2F</w:t>
            </w:r>
            <w:r>
              <w:rPr>
                <w:rFonts w:ascii="宋体" w:hAnsi="宋体" w:cs="宋体"/>
                <w:sz w:val="20"/>
                <w:szCs w:val="20"/>
              </w:rPr>
              <w:t>与可视化</w:t>
            </w:r>
          </w:p>
        </w:tc>
      </w:tr>
      <w:tr w:rsidR="00E15256" w14:paraId="4AD2E50F"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39C4DA9" w14:textId="77777777" w:rsidR="00E15256" w:rsidRDefault="007D2A90">
            <w:pPr>
              <w:spacing w:line="260" w:lineRule="exact"/>
              <w:jc w:val="left"/>
            </w:pPr>
            <w:r>
              <w:rPr>
                <w:rFonts w:ascii="宋体" w:hAnsi="宋体" w:cs="宋体"/>
                <w:sz w:val="20"/>
                <w:szCs w:val="20"/>
              </w:rPr>
              <w:t>外部效度</w:t>
            </w:r>
          </w:p>
        </w:tc>
        <w:tc>
          <w:tcPr>
            <w:tcW w:w="2125" w:type="dxa"/>
            <w:tcMar>
              <w:top w:w="70" w:type="dxa"/>
              <w:left w:w="70" w:type="dxa"/>
              <w:bottom w:w="70" w:type="dxa"/>
              <w:right w:w="70" w:type="dxa"/>
            </w:tcMar>
            <w:vAlign w:val="center"/>
          </w:tcPr>
          <w:p w14:paraId="7E5C2A20" w14:textId="77777777" w:rsidR="00E15256" w:rsidRDefault="007D2A90">
            <w:pPr>
              <w:spacing w:line="260" w:lineRule="exact"/>
              <w:jc w:val="left"/>
            </w:pPr>
            <w:r>
              <w:rPr>
                <w:rFonts w:ascii="宋体" w:hAnsi="宋体" w:cs="宋体"/>
                <w:sz w:val="20"/>
                <w:szCs w:val="20"/>
              </w:rPr>
              <w:t>单数据集、单倍率</w:t>
            </w:r>
          </w:p>
        </w:tc>
        <w:tc>
          <w:tcPr>
            <w:tcW w:w="2125" w:type="dxa"/>
            <w:tcMar>
              <w:top w:w="70" w:type="dxa"/>
              <w:left w:w="70" w:type="dxa"/>
              <w:bottom w:w="70" w:type="dxa"/>
              <w:right w:w="70" w:type="dxa"/>
            </w:tcMar>
            <w:vAlign w:val="center"/>
          </w:tcPr>
          <w:p w14:paraId="30C916BF" w14:textId="77777777" w:rsidR="00E15256" w:rsidRDefault="007D2A90">
            <w:pPr>
              <w:spacing w:line="260" w:lineRule="exact"/>
              <w:jc w:val="left"/>
            </w:pPr>
            <w:r>
              <w:rPr>
                <w:rFonts w:ascii="宋体" w:hAnsi="宋体" w:cs="宋体"/>
                <w:sz w:val="20"/>
                <w:szCs w:val="20"/>
              </w:rPr>
              <w:t>明确范围限定</w:t>
            </w:r>
          </w:p>
        </w:tc>
        <w:tc>
          <w:tcPr>
            <w:tcW w:w="2125" w:type="dxa"/>
            <w:tcMar>
              <w:top w:w="70" w:type="dxa"/>
              <w:left w:w="70" w:type="dxa"/>
              <w:bottom w:w="70" w:type="dxa"/>
              <w:right w:w="70" w:type="dxa"/>
            </w:tcMar>
            <w:vAlign w:val="center"/>
          </w:tcPr>
          <w:p w14:paraId="2D7A6073" w14:textId="77777777" w:rsidR="00E15256" w:rsidRDefault="007D2A90">
            <w:pPr>
              <w:spacing w:line="260" w:lineRule="exact"/>
              <w:jc w:val="left"/>
            </w:pPr>
            <w:r>
              <w:rPr>
                <w:rFonts w:ascii="宋体" w:hAnsi="宋体" w:cs="宋体"/>
                <w:sz w:val="20"/>
                <w:szCs w:val="20"/>
              </w:rPr>
              <w:t>跨数据集和任意倍率</w:t>
            </w:r>
          </w:p>
        </w:tc>
      </w:tr>
      <w:tr w:rsidR="00E15256" w14:paraId="1E287DD4"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17AA3CA7" w14:textId="77777777" w:rsidR="00E15256" w:rsidRDefault="007D2A90">
            <w:pPr>
              <w:spacing w:line="260" w:lineRule="exact"/>
              <w:jc w:val="left"/>
            </w:pPr>
            <w:r>
              <w:rPr>
                <w:rFonts w:ascii="宋体" w:hAnsi="宋体" w:cs="宋体"/>
                <w:sz w:val="20"/>
                <w:szCs w:val="20"/>
              </w:rPr>
              <w:t>结论效度</w:t>
            </w:r>
          </w:p>
        </w:tc>
        <w:tc>
          <w:tcPr>
            <w:tcW w:w="2125" w:type="dxa"/>
            <w:tcMar>
              <w:top w:w="70" w:type="dxa"/>
              <w:left w:w="70" w:type="dxa"/>
              <w:bottom w:w="70" w:type="dxa"/>
              <w:right w:w="70" w:type="dxa"/>
            </w:tcMar>
            <w:vAlign w:val="center"/>
          </w:tcPr>
          <w:p w14:paraId="78E5A217" w14:textId="77777777" w:rsidR="00E15256" w:rsidRDefault="007D2A90">
            <w:pPr>
              <w:spacing w:line="260" w:lineRule="exact"/>
              <w:jc w:val="left"/>
            </w:pPr>
            <w:r>
              <w:rPr>
                <w:rFonts w:ascii="宋体" w:hAnsi="宋体" w:cs="宋体"/>
                <w:sz w:val="20"/>
                <w:szCs w:val="20"/>
              </w:rPr>
              <w:t>样本</w:t>
            </w:r>
            <w:r>
              <w:rPr>
                <w:rFonts w:ascii="宋体" w:hAnsi="宋体" w:cs="宋体"/>
                <w:sz w:val="20"/>
                <w:szCs w:val="20"/>
              </w:rPr>
              <w:t>SE</w:t>
            </w:r>
            <w:r>
              <w:rPr>
                <w:rFonts w:ascii="宋体" w:hAnsi="宋体" w:cs="宋体"/>
                <w:sz w:val="20"/>
                <w:szCs w:val="20"/>
              </w:rPr>
              <w:t>冒充</w:t>
            </w:r>
            <w:r>
              <w:rPr>
                <w:rFonts w:ascii="宋体" w:hAnsi="宋体" w:cs="宋体"/>
                <w:sz w:val="20"/>
                <w:szCs w:val="20"/>
              </w:rPr>
              <w:t>seedSE</w:t>
            </w:r>
          </w:p>
        </w:tc>
        <w:tc>
          <w:tcPr>
            <w:tcW w:w="2125" w:type="dxa"/>
            <w:tcMar>
              <w:top w:w="70" w:type="dxa"/>
              <w:left w:w="70" w:type="dxa"/>
              <w:bottom w:w="70" w:type="dxa"/>
              <w:right w:w="70" w:type="dxa"/>
            </w:tcMar>
            <w:vAlign w:val="center"/>
          </w:tcPr>
          <w:p w14:paraId="1C883AE1" w14:textId="77777777" w:rsidR="00E15256" w:rsidRDefault="007D2A90">
            <w:pPr>
              <w:spacing w:line="260" w:lineRule="exact"/>
              <w:jc w:val="left"/>
            </w:pPr>
            <w:r>
              <w:rPr>
                <w:rFonts w:ascii="宋体" w:hAnsi="宋体" w:cs="宋体"/>
                <w:sz w:val="20"/>
                <w:szCs w:val="20"/>
              </w:rPr>
              <w:t>口径分离</w:t>
            </w:r>
          </w:p>
        </w:tc>
        <w:tc>
          <w:tcPr>
            <w:tcW w:w="2125" w:type="dxa"/>
            <w:tcMar>
              <w:top w:w="70" w:type="dxa"/>
              <w:left w:w="70" w:type="dxa"/>
              <w:bottom w:w="70" w:type="dxa"/>
              <w:right w:w="70" w:type="dxa"/>
            </w:tcMar>
            <w:vAlign w:val="center"/>
          </w:tcPr>
          <w:p w14:paraId="31477A38" w14:textId="77777777" w:rsidR="00E15256" w:rsidRDefault="007D2A90">
            <w:pPr>
              <w:spacing w:line="260" w:lineRule="exact"/>
              <w:jc w:val="left"/>
            </w:pPr>
            <w:r>
              <w:rPr>
                <w:rFonts w:ascii="宋体" w:hAnsi="宋体" w:cs="宋体"/>
                <w:sz w:val="20"/>
                <w:szCs w:val="20"/>
              </w:rPr>
              <w:t>至少</w:t>
            </w:r>
            <w:r>
              <w:rPr>
                <w:rFonts w:ascii="宋体" w:hAnsi="宋体" w:cs="宋体"/>
                <w:sz w:val="20"/>
                <w:szCs w:val="20"/>
              </w:rPr>
              <w:t>3</w:t>
            </w:r>
            <w:r>
              <w:rPr>
                <w:rFonts w:ascii="宋体" w:hAnsi="宋体" w:cs="宋体"/>
                <w:sz w:val="20"/>
                <w:szCs w:val="20"/>
              </w:rPr>
              <w:t>个独立</w:t>
            </w:r>
            <w:r>
              <w:rPr>
                <w:rFonts w:ascii="宋体" w:hAnsi="宋体" w:cs="宋体"/>
                <w:sz w:val="20"/>
                <w:szCs w:val="20"/>
              </w:rPr>
              <w:t>seed</w:t>
            </w:r>
          </w:p>
        </w:tc>
      </w:tr>
    </w:tbl>
    <w:p w14:paraId="126FEC6F" w14:textId="77777777" w:rsidR="00E15256" w:rsidRDefault="007D2A90">
      <w:pPr>
        <w:pStyle w:val="ad"/>
      </w:pPr>
      <w:bookmarkStart w:id="132" w:name="_Toc237497400"/>
      <w:r>
        <w:t xml:space="preserve">4.4 </w:t>
      </w:r>
      <w:r>
        <w:t>研究假设的预注册汇总</w:t>
      </w:r>
      <w:bookmarkEnd w:id="132"/>
    </w:p>
    <w:p w14:paraId="6ACE1D90" w14:textId="77777777" w:rsidR="00E15256" w:rsidRDefault="007D2A90">
      <w:r>
        <w:t>本研究使用</w:t>
      </w:r>
      <w:r>
        <w:t>“</w:t>
      </w:r>
      <w:r>
        <w:t>方向符合、方向不符合、证据不足、待实验</w:t>
      </w:r>
      <w:r>
        <w:t>”</w:t>
      </w:r>
      <w:r>
        <w:t>四种初稿裁定。方向符合仅表示当前单次运行的观察值与假设方向一致；方向不符合表示当前观察值与假设相反；证据不足表示指标可算但缺少多</w:t>
      </w:r>
      <w:r>
        <w:t>seed</w:t>
      </w:r>
      <w:r>
        <w:t>或正式协议；待实验表示关键数据本身缺失。最终论文在完成实验后再使用</w:t>
      </w:r>
      <w:r>
        <w:t>“</w:t>
      </w:r>
      <w:r>
        <w:t>支持</w:t>
      </w:r>
      <w:r>
        <w:t>”</w:t>
      </w:r>
      <w:r>
        <w:t>或</w:t>
      </w:r>
      <w:r>
        <w:t>“</w:t>
      </w:r>
      <w:r>
        <w:t>未获支持</w:t>
      </w:r>
      <w:r>
        <w:t>”</w:t>
      </w:r>
      <w:r>
        <w:t>。</w:t>
      </w:r>
    </w:p>
    <w:p w14:paraId="005102D8" w14:textId="77777777" w:rsidR="00E15256" w:rsidRDefault="007D2A90">
      <w:r>
        <w:lastRenderedPageBreak/>
        <w:t>四种状态还规定了结果更新方式。补充实验只能改变证据状态，不能删除原有不利运行；新的多</w:t>
      </w:r>
      <w:r>
        <w:t>seed</w:t>
      </w:r>
      <w:r>
        <w:t>结果应与当前单</w:t>
      </w:r>
      <w:r>
        <w:t>seed</w:t>
      </w:r>
      <w:r>
        <w:t>记录共同归档，并说明哪些结论因证据增强、反向或不一致而更新。若最终方向与当前观察相反，论文应回到效度威胁和训练轨迹解释差异，而不是静默替换表格。预注册汇总因此既是写作框架，也是防止选择性报告的版本控制接口。</w:t>
      </w:r>
    </w:p>
    <w:p w14:paraId="3EE6D0BE" w14:textId="77777777" w:rsidR="00E15256" w:rsidRDefault="007D2A90">
      <w:pPr>
        <w:pStyle w:val="af"/>
      </w:pPr>
      <w:bookmarkStart w:id="133" w:name="tab_4_5"/>
      <w:r>
        <w:t>表</w:t>
      </w:r>
      <w:r>
        <w:t xml:space="preserve"> 4.5 </w:t>
      </w:r>
      <w:r>
        <w:t>假设的预注册接收条件与当前可用证据</w:t>
      </w:r>
      <w:bookmarkEnd w:id="133"/>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3A155CFD"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37E2CC50" w14:textId="77777777" w:rsidR="00E15256" w:rsidRDefault="007D2A90">
            <w:pPr>
              <w:spacing w:line="260" w:lineRule="exact"/>
              <w:jc w:val="left"/>
            </w:pPr>
            <w:r>
              <w:rPr>
                <w:rFonts w:ascii="宋体" w:hAnsi="宋体" w:cs="宋体"/>
                <w:b/>
                <w:bCs/>
                <w:sz w:val="20"/>
                <w:szCs w:val="20"/>
              </w:rPr>
              <w:t>假设</w:t>
            </w:r>
          </w:p>
        </w:tc>
        <w:tc>
          <w:tcPr>
            <w:tcW w:w="2125" w:type="dxa"/>
            <w:shd w:val="clear" w:color="auto" w:fill="EDEDED"/>
            <w:tcMar>
              <w:top w:w="70" w:type="dxa"/>
              <w:left w:w="70" w:type="dxa"/>
              <w:bottom w:w="70" w:type="dxa"/>
              <w:right w:w="70" w:type="dxa"/>
            </w:tcMar>
            <w:vAlign w:val="center"/>
          </w:tcPr>
          <w:p w14:paraId="12C4DF46" w14:textId="77777777" w:rsidR="00E15256" w:rsidRDefault="007D2A90">
            <w:pPr>
              <w:spacing w:line="260" w:lineRule="exact"/>
              <w:jc w:val="left"/>
            </w:pPr>
            <w:r>
              <w:rPr>
                <w:rFonts w:ascii="宋体" w:hAnsi="宋体" w:cs="宋体"/>
                <w:b/>
                <w:bCs/>
                <w:sz w:val="20"/>
                <w:szCs w:val="20"/>
              </w:rPr>
              <w:t>初稿方向判据</w:t>
            </w:r>
          </w:p>
        </w:tc>
        <w:tc>
          <w:tcPr>
            <w:tcW w:w="2125" w:type="dxa"/>
            <w:shd w:val="clear" w:color="auto" w:fill="EDEDED"/>
            <w:tcMar>
              <w:top w:w="70" w:type="dxa"/>
              <w:left w:w="70" w:type="dxa"/>
              <w:bottom w:w="70" w:type="dxa"/>
              <w:right w:w="70" w:type="dxa"/>
            </w:tcMar>
            <w:vAlign w:val="center"/>
          </w:tcPr>
          <w:p w14:paraId="25B63B7A" w14:textId="77777777" w:rsidR="00E15256" w:rsidRDefault="007D2A90">
            <w:pPr>
              <w:spacing w:line="260" w:lineRule="exact"/>
              <w:jc w:val="left"/>
            </w:pPr>
            <w:r>
              <w:rPr>
                <w:rFonts w:ascii="宋体" w:hAnsi="宋体" w:cs="宋体"/>
                <w:b/>
                <w:bCs/>
                <w:sz w:val="20"/>
                <w:szCs w:val="20"/>
              </w:rPr>
              <w:t>最终接收条件</w:t>
            </w:r>
          </w:p>
        </w:tc>
        <w:tc>
          <w:tcPr>
            <w:tcW w:w="2125" w:type="dxa"/>
            <w:shd w:val="clear" w:color="auto" w:fill="EDEDED"/>
            <w:tcMar>
              <w:top w:w="70" w:type="dxa"/>
              <w:left w:w="70" w:type="dxa"/>
              <w:bottom w:w="70" w:type="dxa"/>
              <w:right w:w="70" w:type="dxa"/>
            </w:tcMar>
            <w:vAlign w:val="center"/>
          </w:tcPr>
          <w:p w14:paraId="5B146FE4" w14:textId="77777777" w:rsidR="00E15256" w:rsidRDefault="007D2A90">
            <w:pPr>
              <w:spacing w:line="260" w:lineRule="exact"/>
              <w:jc w:val="left"/>
            </w:pPr>
            <w:r>
              <w:rPr>
                <w:rFonts w:ascii="宋体" w:hAnsi="宋体" w:cs="宋体"/>
                <w:b/>
                <w:bCs/>
                <w:sz w:val="20"/>
                <w:szCs w:val="20"/>
              </w:rPr>
              <w:t>当前证据状态</w:t>
            </w:r>
          </w:p>
        </w:tc>
      </w:tr>
      <w:tr w:rsidR="00E15256" w14:paraId="651640AB"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09D239C" w14:textId="77777777" w:rsidR="00E15256" w:rsidRDefault="007D2A90">
            <w:pPr>
              <w:spacing w:line="260" w:lineRule="exact"/>
              <w:jc w:val="left"/>
            </w:pPr>
            <w:r>
              <w:rPr>
                <w:rFonts w:ascii="宋体" w:hAnsi="宋体" w:cs="宋体"/>
                <w:sz w:val="20"/>
                <w:szCs w:val="20"/>
              </w:rPr>
              <w:t>H1</w:t>
            </w:r>
          </w:p>
        </w:tc>
        <w:tc>
          <w:tcPr>
            <w:tcW w:w="2125" w:type="dxa"/>
            <w:tcMar>
              <w:top w:w="70" w:type="dxa"/>
              <w:left w:w="70" w:type="dxa"/>
              <w:bottom w:w="70" w:type="dxa"/>
              <w:right w:w="70" w:type="dxa"/>
            </w:tcMar>
            <w:vAlign w:val="center"/>
          </w:tcPr>
          <w:p w14:paraId="076BFF60" w14:textId="77777777" w:rsidR="00E15256" w:rsidRDefault="007D2A90">
            <w:pPr>
              <w:spacing w:line="260" w:lineRule="exact"/>
              <w:jc w:val="left"/>
            </w:pPr>
            <w:r>
              <w:rPr>
                <w:rFonts w:ascii="宋体" w:hAnsi="宋体" w:cs="宋体"/>
                <w:sz w:val="20"/>
                <w:szCs w:val="20"/>
              </w:rPr>
              <w:t>轨迹显示阶段变化</w:t>
            </w:r>
          </w:p>
        </w:tc>
        <w:tc>
          <w:tcPr>
            <w:tcW w:w="2125" w:type="dxa"/>
            <w:tcMar>
              <w:top w:w="70" w:type="dxa"/>
              <w:left w:w="70" w:type="dxa"/>
              <w:bottom w:w="70" w:type="dxa"/>
              <w:right w:w="70" w:type="dxa"/>
            </w:tcMar>
            <w:vAlign w:val="center"/>
          </w:tcPr>
          <w:p w14:paraId="5530C856" w14:textId="77777777" w:rsidR="00E15256" w:rsidRDefault="007D2A90">
            <w:pPr>
              <w:spacing w:line="260" w:lineRule="exact"/>
              <w:jc w:val="left"/>
            </w:pPr>
            <w:r>
              <w:rPr>
                <w:rFonts w:ascii="宋体" w:hAnsi="宋体" w:cs="宋体"/>
                <w:sz w:val="20"/>
                <w:szCs w:val="20"/>
              </w:rPr>
              <w:t>原始轨迹可追溯且多</w:t>
            </w:r>
            <w:r>
              <w:rPr>
                <w:rFonts w:ascii="宋体" w:hAnsi="宋体" w:cs="宋体"/>
                <w:sz w:val="20"/>
                <w:szCs w:val="20"/>
              </w:rPr>
              <w:t>seed</w:t>
            </w:r>
            <w:r>
              <w:rPr>
                <w:rFonts w:ascii="宋体" w:hAnsi="宋体" w:cs="宋体"/>
                <w:sz w:val="20"/>
                <w:szCs w:val="20"/>
              </w:rPr>
              <w:t>复现</w:t>
            </w:r>
          </w:p>
        </w:tc>
        <w:tc>
          <w:tcPr>
            <w:tcW w:w="2125" w:type="dxa"/>
            <w:tcMar>
              <w:top w:w="70" w:type="dxa"/>
              <w:left w:w="70" w:type="dxa"/>
              <w:bottom w:w="70" w:type="dxa"/>
              <w:right w:w="70" w:type="dxa"/>
            </w:tcMar>
            <w:vAlign w:val="center"/>
          </w:tcPr>
          <w:p w14:paraId="4B826980" w14:textId="77777777" w:rsidR="00E15256" w:rsidRDefault="007D2A90">
            <w:pPr>
              <w:spacing w:line="260" w:lineRule="exact"/>
              <w:jc w:val="left"/>
            </w:pPr>
            <w:r>
              <w:rPr>
                <w:rFonts w:ascii="宋体" w:hAnsi="宋体" w:cs="宋体"/>
                <w:sz w:val="20"/>
                <w:szCs w:val="20"/>
              </w:rPr>
              <w:t>原始轨迹缺失，待实验</w:t>
            </w:r>
          </w:p>
        </w:tc>
      </w:tr>
      <w:tr w:rsidR="00E15256" w14:paraId="1B614069"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1BBD2EA" w14:textId="77777777" w:rsidR="00E15256" w:rsidRDefault="007D2A90">
            <w:pPr>
              <w:spacing w:line="260" w:lineRule="exact"/>
              <w:jc w:val="left"/>
            </w:pPr>
            <w:r>
              <w:rPr>
                <w:rFonts w:ascii="宋体" w:hAnsi="宋体" w:cs="宋体"/>
                <w:sz w:val="20"/>
                <w:szCs w:val="20"/>
              </w:rPr>
              <w:t>H2</w:t>
            </w:r>
          </w:p>
        </w:tc>
        <w:tc>
          <w:tcPr>
            <w:tcW w:w="2125" w:type="dxa"/>
            <w:tcMar>
              <w:top w:w="70" w:type="dxa"/>
              <w:left w:w="70" w:type="dxa"/>
              <w:bottom w:w="70" w:type="dxa"/>
              <w:right w:w="70" w:type="dxa"/>
            </w:tcMar>
            <w:vAlign w:val="center"/>
          </w:tcPr>
          <w:p w14:paraId="3D9718F9"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的</w:t>
            </w:r>
            <w:r>
              <w:rPr>
                <w:rFonts w:ascii="宋体" w:hAnsi="宋体" w:cs="宋体"/>
                <w:sz w:val="20"/>
                <w:szCs w:val="20"/>
              </w:rPr>
              <w:t>cv</w:t>
            </w:r>
            <w:r>
              <w:rPr>
                <w:rFonts w:ascii="宋体" w:hAnsi="宋体" w:cs="宋体"/>
                <w:sz w:val="20"/>
                <w:szCs w:val="20"/>
              </w:rPr>
              <w:t>低于</w:t>
            </w:r>
            <w:r>
              <w:rPr>
                <w:rFonts w:ascii="宋体" w:hAnsi="宋体" w:cs="宋体"/>
                <w:sz w:val="20"/>
                <w:szCs w:val="20"/>
              </w:rPr>
              <w:t>B1</w:t>
            </w:r>
          </w:p>
        </w:tc>
        <w:tc>
          <w:tcPr>
            <w:tcW w:w="2125" w:type="dxa"/>
            <w:tcMar>
              <w:top w:w="70" w:type="dxa"/>
              <w:left w:w="70" w:type="dxa"/>
              <w:bottom w:w="70" w:type="dxa"/>
              <w:right w:w="70" w:type="dxa"/>
            </w:tcMar>
            <w:vAlign w:val="center"/>
          </w:tcPr>
          <w:p w14:paraId="68A5EA9C" w14:textId="77777777" w:rsidR="00E15256" w:rsidRDefault="007D2A90">
            <w:pPr>
              <w:spacing w:line="260" w:lineRule="exact"/>
              <w:jc w:val="left"/>
            </w:pPr>
            <w:r>
              <w:rPr>
                <w:rFonts w:ascii="宋体" w:hAnsi="宋体" w:cs="宋体"/>
                <w:sz w:val="20"/>
                <w:szCs w:val="20"/>
              </w:rPr>
              <w:t>至少</w:t>
            </w:r>
            <w:r>
              <w:rPr>
                <w:rFonts w:ascii="宋体" w:hAnsi="宋体" w:cs="宋体"/>
                <w:sz w:val="20"/>
                <w:szCs w:val="20"/>
              </w:rPr>
              <w:t>3 seed</w:t>
            </w:r>
            <w:r>
              <w:rPr>
                <w:rFonts w:ascii="宋体" w:hAnsi="宋体" w:cs="宋体"/>
                <w:sz w:val="20"/>
                <w:szCs w:val="20"/>
              </w:rPr>
              <w:t>方向稳定并报告区间</w:t>
            </w:r>
          </w:p>
        </w:tc>
        <w:tc>
          <w:tcPr>
            <w:tcW w:w="2125" w:type="dxa"/>
            <w:tcMar>
              <w:top w:w="70" w:type="dxa"/>
              <w:left w:w="70" w:type="dxa"/>
              <w:bottom w:w="70" w:type="dxa"/>
              <w:right w:w="70" w:type="dxa"/>
            </w:tcMar>
            <w:vAlign w:val="center"/>
          </w:tcPr>
          <w:p w14:paraId="402660ED" w14:textId="77777777" w:rsidR="00E15256" w:rsidRDefault="007D2A90">
            <w:pPr>
              <w:spacing w:line="260" w:lineRule="exact"/>
              <w:jc w:val="left"/>
            </w:pPr>
            <w:r>
              <w:rPr>
                <w:rFonts w:ascii="宋体" w:hAnsi="宋体" w:cs="宋体"/>
                <w:sz w:val="20"/>
                <w:szCs w:val="20"/>
              </w:rPr>
              <w:t>单</w:t>
            </w:r>
            <w:r>
              <w:rPr>
                <w:rFonts w:ascii="宋体" w:hAnsi="宋体" w:cs="宋体"/>
                <w:sz w:val="20"/>
                <w:szCs w:val="20"/>
              </w:rPr>
              <w:t>seed</w:t>
            </w:r>
            <w:r>
              <w:rPr>
                <w:rFonts w:ascii="宋体" w:hAnsi="宋体" w:cs="宋体"/>
                <w:sz w:val="20"/>
                <w:szCs w:val="20"/>
              </w:rPr>
              <w:t>可计算</w:t>
            </w:r>
          </w:p>
        </w:tc>
      </w:tr>
      <w:tr w:rsidR="00E15256" w14:paraId="5AB9FFE2"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CF0CD97" w14:textId="77777777" w:rsidR="00E15256" w:rsidRDefault="007D2A90">
            <w:pPr>
              <w:spacing w:line="260" w:lineRule="exact"/>
              <w:jc w:val="left"/>
            </w:pPr>
            <w:r>
              <w:rPr>
                <w:rFonts w:ascii="宋体" w:hAnsi="宋体" w:cs="宋体"/>
                <w:sz w:val="20"/>
                <w:szCs w:val="20"/>
              </w:rPr>
              <w:t>H3</w:t>
            </w:r>
          </w:p>
        </w:tc>
        <w:tc>
          <w:tcPr>
            <w:tcW w:w="2125" w:type="dxa"/>
            <w:tcMar>
              <w:top w:w="70" w:type="dxa"/>
              <w:left w:w="70" w:type="dxa"/>
              <w:bottom w:w="70" w:type="dxa"/>
              <w:right w:w="70" w:type="dxa"/>
            </w:tcMar>
            <w:vAlign w:val="center"/>
          </w:tcPr>
          <w:p w14:paraId="3D0C04B4"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的</w:t>
            </w:r>
            <w:r>
              <w:rPr>
                <w:rFonts w:ascii="宋体" w:hAnsi="宋体" w:cs="宋体"/>
                <w:sz w:val="20"/>
                <w:szCs w:val="20"/>
              </w:rPr>
              <w:t>CD</w:t>
            </w:r>
            <w:r>
              <w:rPr>
                <w:rFonts w:ascii="宋体" w:hAnsi="宋体" w:cs="宋体"/>
                <w:sz w:val="20"/>
                <w:szCs w:val="20"/>
              </w:rPr>
              <w:t>、</w:t>
            </w:r>
            <w:r>
              <w:rPr>
                <w:rFonts w:ascii="宋体" w:hAnsi="宋体" w:cs="宋体"/>
                <w:sz w:val="20"/>
                <w:szCs w:val="20"/>
              </w:rPr>
              <w:t>HD</w:t>
            </w:r>
            <w:r>
              <w:rPr>
                <w:rFonts w:ascii="宋体" w:hAnsi="宋体" w:cs="宋体"/>
                <w:sz w:val="20"/>
                <w:szCs w:val="20"/>
              </w:rPr>
              <w:t>不劣于</w:t>
            </w:r>
            <w:r>
              <w:rPr>
                <w:rFonts w:ascii="宋体" w:hAnsi="宋体" w:cs="宋体"/>
                <w:sz w:val="20"/>
                <w:szCs w:val="20"/>
              </w:rPr>
              <w:t>B1</w:t>
            </w:r>
          </w:p>
        </w:tc>
        <w:tc>
          <w:tcPr>
            <w:tcW w:w="2125" w:type="dxa"/>
            <w:tcMar>
              <w:top w:w="70" w:type="dxa"/>
              <w:left w:w="70" w:type="dxa"/>
              <w:bottom w:w="70" w:type="dxa"/>
              <w:right w:w="70" w:type="dxa"/>
            </w:tcMar>
            <w:vAlign w:val="center"/>
          </w:tcPr>
          <w:p w14:paraId="111D4822" w14:textId="77777777" w:rsidR="00E15256" w:rsidRDefault="007D2A90">
            <w:pPr>
              <w:spacing w:line="260" w:lineRule="exact"/>
              <w:jc w:val="left"/>
            </w:pPr>
            <w:r>
              <w:rPr>
                <w:rFonts w:ascii="宋体" w:hAnsi="宋体" w:cs="宋体"/>
                <w:sz w:val="20"/>
                <w:szCs w:val="20"/>
              </w:rPr>
              <w:t>多</w:t>
            </w:r>
            <w:r>
              <w:rPr>
                <w:rFonts w:ascii="宋体" w:hAnsi="宋体" w:cs="宋体"/>
                <w:sz w:val="20"/>
                <w:szCs w:val="20"/>
              </w:rPr>
              <w:t>seed</w:t>
            </w:r>
            <w:r>
              <w:rPr>
                <w:rFonts w:ascii="宋体" w:hAnsi="宋体" w:cs="宋体"/>
                <w:sz w:val="20"/>
                <w:szCs w:val="20"/>
              </w:rPr>
              <w:t>下无实质劣化</w:t>
            </w:r>
          </w:p>
        </w:tc>
        <w:tc>
          <w:tcPr>
            <w:tcW w:w="2125" w:type="dxa"/>
            <w:tcMar>
              <w:top w:w="70" w:type="dxa"/>
              <w:left w:w="70" w:type="dxa"/>
              <w:bottom w:w="70" w:type="dxa"/>
              <w:right w:w="70" w:type="dxa"/>
            </w:tcMar>
            <w:vAlign w:val="center"/>
          </w:tcPr>
          <w:p w14:paraId="2B64F28E" w14:textId="77777777" w:rsidR="00E15256" w:rsidRDefault="007D2A90">
            <w:pPr>
              <w:spacing w:line="260" w:lineRule="exact"/>
              <w:jc w:val="left"/>
            </w:pPr>
            <w:r>
              <w:rPr>
                <w:rFonts w:ascii="宋体" w:hAnsi="宋体" w:cs="宋体"/>
                <w:sz w:val="20"/>
                <w:szCs w:val="20"/>
              </w:rPr>
              <w:t>单</w:t>
            </w:r>
            <w:r>
              <w:rPr>
                <w:rFonts w:ascii="宋体" w:hAnsi="宋体" w:cs="宋体"/>
                <w:sz w:val="20"/>
                <w:szCs w:val="20"/>
              </w:rPr>
              <w:t>seed</w:t>
            </w:r>
            <w:r>
              <w:rPr>
                <w:rFonts w:ascii="宋体" w:hAnsi="宋体" w:cs="宋体"/>
                <w:sz w:val="20"/>
                <w:szCs w:val="20"/>
              </w:rPr>
              <w:t>可计算</w:t>
            </w:r>
          </w:p>
        </w:tc>
      </w:tr>
      <w:tr w:rsidR="00E15256" w14:paraId="5F8E556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C9A7A30" w14:textId="77777777" w:rsidR="00E15256" w:rsidRDefault="007D2A90">
            <w:pPr>
              <w:spacing w:line="260" w:lineRule="exact"/>
              <w:jc w:val="left"/>
            </w:pPr>
            <w:r>
              <w:rPr>
                <w:rFonts w:ascii="宋体" w:hAnsi="宋体" w:cs="宋体"/>
                <w:sz w:val="20"/>
                <w:szCs w:val="20"/>
              </w:rPr>
              <w:t>H4</w:t>
            </w:r>
          </w:p>
        </w:tc>
        <w:tc>
          <w:tcPr>
            <w:tcW w:w="2125" w:type="dxa"/>
            <w:tcMar>
              <w:top w:w="70" w:type="dxa"/>
              <w:left w:w="70" w:type="dxa"/>
              <w:bottom w:w="70" w:type="dxa"/>
              <w:right w:w="70" w:type="dxa"/>
            </w:tcMar>
            <w:vAlign w:val="center"/>
          </w:tcPr>
          <w:p w14:paraId="3D4E4B4B"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不劣于本批次基线</w:t>
            </w:r>
            <w:r>
              <w:rPr>
                <w:rFonts w:ascii="宋体" w:hAnsi="宋体" w:cs="宋体"/>
                <w:sz w:val="20"/>
                <w:szCs w:val="20"/>
              </w:rPr>
              <w:t>B0</w:t>
            </w:r>
          </w:p>
        </w:tc>
        <w:tc>
          <w:tcPr>
            <w:tcW w:w="2125" w:type="dxa"/>
            <w:tcMar>
              <w:top w:w="70" w:type="dxa"/>
              <w:left w:w="70" w:type="dxa"/>
              <w:bottom w:w="70" w:type="dxa"/>
              <w:right w:w="70" w:type="dxa"/>
            </w:tcMar>
            <w:vAlign w:val="center"/>
          </w:tcPr>
          <w:p w14:paraId="7FAB5D80" w14:textId="77777777" w:rsidR="00E15256" w:rsidRDefault="007D2A90">
            <w:pPr>
              <w:spacing w:line="260" w:lineRule="exact"/>
              <w:jc w:val="left"/>
            </w:pPr>
            <w:r>
              <w:rPr>
                <w:rFonts w:ascii="宋体" w:hAnsi="宋体" w:cs="宋体"/>
                <w:sz w:val="20"/>
                <w:szCs w:val="20"/>
              </w:rPr>
              <w:t>多</w:t>
            </w:r>
            <w:r>
              <w:rPr>
                <w:rFonts w:ascii="宋体" w:hAnsi="宋体" w:cs="宋体"/>
                <w:sz w:val="20"/>
                <w:szCs w:val="20"/>
              </w:rPr>
              <w:t>seed</w:t>
            </w:r>
            <w:r>
              <w:rPr>
                <w:rFonts w:ascii="宋体" w:hAnsi="宋体" w:cs="宋体"/>
                <w:sz w:val="20"/>
                <w:szCs w:val="20"/>
              </w:rPr>
              <w:t>下核心指标不劣</w:t>
            </w:r>
          </w:p>
        </w:tc>
        <w:tc>
          <w:tcPr>
            <w:tcW w:w="2125" w:type="dxa"/>
            <w:tcMar>
              <w:top w:w="70" w:type="dxa"/>
              <w:left w:w="70" w:type="dxa"/>
              <w:bottom w:w="70" w:type="dxa"/>
              <w:right w:w="70" w:type="dxa"/>
            </w:tcMar>
            <w:vAlign w:val="center"/>
          </w:tcPr>
          <w:p w14:paraId="6C2EEEDC" w14:textId="77777777" w:rsidR="00E15256" w:rsidRDefault="007D2A90">
            <w:pPr>
              <w:spacing w:line="260" w:lineRule="exact"/>
              <w:jc w:val="left"/>
            </w:pPr>
            <w:r>
              <w:rPr>
                <w:rFonts w:ascii="宋体" w:hAnsi="宋体" w:cs="宋体"/>
                <w:sz w:val="20"/>
                <w:szCs w:val="20"/>
              </w:rPr>
              <w:t>单</w:t>
            </w:r>
            <w:r>
              <w:rPr>
                <w:rFonts w:ascii="宋体" w:hAnsi="宋体" w:cs="宋体"/>
                <w:sz w:val="20"/>
                <w:szCs w:val="20"/>
              </w:rPr>
              <w:t>seed</w:t>
            </w:r>
            <w:r>
              <w:rPr>
                <w:rFonts w:ascii="宋体" w:hAnsi="宋体" w:cs="宋体"/>
                <w:sz w:val="20"/>
                <w:szCs w:val="20"/>
              </w:rPr>
              <w:t>可计算</w:t>
            </w:r>
          </w:p>
        </w:tc>
      </w:tr>
      <w:tr w:rsidR="00E15256" w14:paraId="19A6010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26EFE0C" w14:textId="77777777" w:rsidR="00E15256" w:rsidRDefault="007D2A90">
            <w:pPr>
              <w:spacing w:line="260" w:lineRule="exact"/>
              <w:jc w:val="left"/>
            </w:pPr>
            <w:r>
              <w:rPr>
                <w:rFonts w:ascii="宋体" w:hAnsi="宋体" w:cs="宋体"/>
                <w:sz w:val="20"/>
                <w:szCs w:val="20"/>
              </w:rPr>
              <w:t>H5</w:t>
            </w:r>
          </w:p>
        </w:tc>
        <w:tc>
          <w:tcPr>
            <w:tcW w:w="2125" w:type="dxa"/>
            <w:tcMar>
              <w:top w:w="70" w:type="dxa"/>
              <w:left w:w="70" w:type="dxa"/>
              <w:bottom w:w="70" w:type="dxa"/>
              <w:right w:w="70" w:type="dxa"/>
            </w:tcMar>
            <w:vAlign w:val="center"/>
          </w:tcPr>
          <w:p w14:paraId="271503F4" w14:textId="77777777" w:rsidR="00E15256" w:rsidRDefault="007D2A90">
            <w:pPr>
              <w:spacing w:line="260" w:lineRule="exact"/>
              <w:jc w:val="left"/>
            </w:pPr>
            <w:r>
              <w:rPr>
                <w:rFonts w:ascii="宋体" w:hAnsi="宋体" w:cs="宋体"/>
                <w:sz w:val="20"/>
                <w:szCs w:val="20"/>
              </w:rPr>
              <w:t>C1</w:t>
            </w:r>
            <w:r>
              <w:rPr>
                <w:rFonts w:ascii="宋体" w:hAnsi="宋体" w:cs="宋体"/>
                <w:sz w:val="20"/>
                <w:szCs w:val="20"/>
              </w:rPr>
              <w:t>改善</w:t>
            </w:r>
            <w:r>
              <w:rPr>
                <w:rFonts w:ascii="宋体" w:hAnsi="宋体" w:cs="宋体"/>
                <w:sz w:val="20"/>
                <w:szCs w:val="20"/>
              </w:rPr>
              <w:t>cv</w:t>
            </w:r>
            <w:r>
              <w:rPr>
                <w:rFonts w:ascii="宋体" w:hAnsi="宋体" w:cs="宋体"/>
                <w:sz w:val="20"/>
                <w:szCs w:val="20"/>
              </w:rPr>
              <w:t>并同报代价</w:t>
            </w:r>
          </w:p>
        </w:tc>
        <w:tc>
          <w:tcPr>
            <w:tcW w:w="2125" w:type="dxa"/>
            <w:tcMar>
              <w:top w:w="70" w:type="dxa"/>
              <w:left w:w="70" w:type="dxa"/>
              <w:bottom w:w="70" w:type="dxa"/>
              <w:right w:w="70" w:type="dxa"/>
            </w:tcMar>
            <w:vAlign w:val="center"/>
          </w:tcPr>
          <w:p w14:paraId="6C456933" w14:textId="77777777" w:rsidR="00E15256" w:rsidRDefault="007D2A90">
            <w:pPr>
              <w:spacing w:line="260" w:lineRule="exact"/>
              <w:jc w:val="left"/>
            </w:pPr>
            <w:r>
              <w:rPr>
                <w:rFonts w:ascii="宋体" w:hAnsi="宋体" w:cs="宋体"/>
                <w:sz w:val="20"/>
                <w:szCs w:val="20"/>
              </w:rPr>
              <w:t>多</w:t>
            </w:r>
            <w:r>
              <w:rPr>
                <w:rFonts w:ascii="宋体" w:hAnsi="宋体" w:cs="宋体"/>
                <w:sz w:val="20"/>
                <w:szCs w:val="20"/>
              </w:rPr>
              <w:t>seed</w:t>
            </w:r>
            <w:r>
              <w:rPr>
                <w:rFonts w:ascii="宋体" w:hAnsi="宋体" w:cs="宋体"/>
                <w:sz w:val="20"/>
                <w:szCs w:val="20"/>
              </w:rPr>
              <w:t>与正式均匀性指标</w:t>
            </w:r>
          </w:p>
        </w:tc>
        <w:tc>
          <w:tcPr>
            <w:tcW w:w="2125" w:type="dxa"/>
            <w:tcMar>
              <w:top w:w="70" w:type="dxa"/>
              <w:left w:w="70" w:type="dxa"/>
              <w:bottom w:w="70" w:type="dxa"/>
              <w:right w:w="70" w:type="dxa"/>
            </w:tcMar>
            <w:vAlign w:val="center"/>
          </w:tcPr>
          <w:p w14:paraId="3DE1C742" w14:textId="77777777" w:rsidR="00E15256" w:rsidRDefault="007D2A90">
            <w:pPr>
              <w:spacing w:line="260" w:lineRule="exact"/>
              <w:jc w:val="left"/>
            </w:pPr>
            <w:r>
              <w:rPr>
                <w:rFonts w:ascii="宋体" w:hAnsi="宋体" w:cs="宋体"/>
                <w:sz w:val="20"/>
                <w:szCs w:val="20"/>
              </w:rPr>
              <w:t>单</w:t>
            </w:r>
            <w:r>
              <w:rPr>
                <w:rFonts w:ascii="宋体" w:hAnsi="宋体" w:cs="宋体"/>
                <w:sz w:val="20"/>
                <w:szCs w:val="20"/>
              </w:rPr>
              <w:t>seed</w:t>
            </w:r>
            <w:r>
              <w:rPr>
                <w:rFonts w:ascii="宋体" w:hAnsi="宋体" w:cs="宋体"/>
                <w:sz w:val="20"/>
                <w:szCs w:val="20"/>
              </w:rPr>
              <w:t>可计算</w:t>
            </w:r>
          </w:p>
        </w:tc>
      </w:tr>
    </w:tbl>
    <w:p w14:paraId="1082190D" w14:textId="77777777" w:rsidR="00E15256" w:rsidRDefault="007D2A90">
      <w:pPr>
        <w:pStyle w:val="ad"/>
      </w:pPr>
      <w:bookmarkStart w:id="134" w:name="_Toc237497401"/>
      <w:r>
        <w:t xml:space="preserve">4.5 </w:t>
      </w:r>
      <w:r>
        <w:t>本章小结</w:t>
      </w:r>
      <w:bookmarkEnd w:id="134"/>
    </w:p>
    <w:p w14:paraId="6A07C157" w14:textId="77777777" w:rsidR="00E15256" w:rsidRDefault="007D2A90">
      <w:r>
        <w:t>本章把三个研究问题转化为五条可证伪假设，并为每条假设指定了对照、指标、方向和失败后的解释。研究设计明确区分对抗赋权与均匀性消融两条实验链，区分样本、</w:t>
      </w:r>
      <w:r>
        <w:t>epoch</w:t>
      </w:r>
      <w:r>
        <w:t>和</w:t>
      </w:r>
      <w:r>
        <w:t>seed</w:t>
      </w:r>
      <w:r>
        <w:t>三种统计单位，规定当前单</w:t>
      </w:r>
      <w:r>
        <w:t>seed</w:t>
      </w:r>
      <w:r>
        <w:t>只作方向性裁定。影响因素分析进一步指出，参数作用域、目标比值、稳定项、线性引入、判别器状态和固定权重取值都会影响自适应机制，因此</w:t>
      </w:r>
      <w:r>
        <w:t>B2</w:t>
      </w:r>
      <w:r>
        <w:t>优于</w:t>
      </w:r>
      <w:r>
        <w:t>B1</w:t>
      </w:r>
      <w:r>
        <w:t>并不自动等于</w:t>
      </w:r>
      <w:r>
        <w:t>B2</w:t>
      </w:r>
      <w:r>
        <w:t>优于所有固定权重或无对抗基线。</w:t>
      </w:r>
    </w:p>
    <w:p w14:paraId="46911A98" w14:textId="77777777" w:rsidR="00E15256" w:rsidRDefault="007D2A90">
      <w:r>
        <w:t>下一章在这些约束下给出</w:t>
      </w:r>
      <w:r>
        <w:t>GAAW</w:t>
      </w:r>
      <w:r>
        <w:t>的完整数学形式、代码路径和算法流程，并把</w:t>
      </w:r>
      <w:r>
        <w:t>VQGAN</w:t>
      </w:r>
      <w:r>
        <w:t>的直接先例置于方法来源的中心位置。公式的贡献边界将被明确限定为点云场景适配和受控验证，而不是梯度范数比结构的首创。</w:t>
      </w:r>
    </w:p>
    <w:p w14:paraId="47B619F3" w14:textId="77777777" w:rsidR="00E15256" w:rsidRDefault="007D2A90">
      <w:pPr>
        <w:pStyle w:val="ac"/>
        <w:pageBreakBefore/>
      </w:pPr>
      <w:bookmarkStart w:id="135" w:name="_Toc237497402"/>
      <w:r>
        <w:lastRenderedPageBreak/>
        <w:t>第</w:t>
      </w:r>
      <w:r>
        <w:t>5</w:t>
      </w:r>
      <w:r>
        <w:t>章　梯度自适应对抗权重机制</w:t>
      </w:r>
      <w:bookmarkEnd w:id="135"/>
    </w:p>
    <w:p w14:paraId="300E6C39" w14:textId="77777777" w:rsidR="00E15256" w:rsidRDefault="007D2A90">
      <w:r>
        <w:t>第</w:t>
      </w:r>
      <w:r>
        <w:t>4</w:t>
      </w:r>
      <w:r>
        <w:t>章提出的</w:t>
      </w:r>
      <w:r>
        <w:t>H1</w:t>
      </w:r>
      <w:r>
        <w:t>至</w:t>
      </w:r>
      <w:r>
        <w:t>H5</w:t>
      </w:r>
      <w:r>
        <w:t>把方法价值分成三层：首先要确认梯度相对尺度是值得测量的机制变量，其次要判断动态赋权能否改善固定权重</w:t>
      </w:r>
      <w:r>
        <w:t>8.27</w:t>
      </w:r>
      <w:r>
        <w:t>这一具体设定，最后还要检查它是否优于无对抗基线和显式均匀性路径。本章给出梯度自适应对抗权重机制（</w:t>
      </w:r>
      <w:r>
        <w:t>gradient-adaptive adversarial weighting</w:t>
      </w:r>
      <w:r>
        <w:t>，</w:t>
      </w:r>
      <w:r>
        <w:t>GAAW</w:t>
      </w:r>
      <w:r>
        <w:t>）的完整形式。需要在章首先说明原创性边界：按重建梯度范数与对抗梯度范数之比计算动态判别权重，在</w:t>
      </w:r>
      <w:r>
        <w:t>Taming Transformers/VQGAN</w:t>
      </w:r>
      <w:r>
        <w:t>的论文和官方实现中已有直接先例</w:t>
      </w:r>
      <w:r>
        <w:rPr>
          <w:rFonts w:ascii="宋体" w:hAnsi="宋体" w:cs="宋体"/>
          <w:sz w:val="18"/>
          <w:szCs w:val="18"/>
          <w:vertAlign w:val="superscript"/>
        </w:rPr>
        <w:t>[30]</w:t>
      </w:r>
      <w:r>
        <w:t>。本文的工作是把该思想适配到</w:t>
      </w:r>
      <w:r>
        <w:t>PU-Transformer</w:t>
      </w:r>
      <w:r>
        <w:t>与点云判别器联合训练，改变梯度参数作用域，引入目标比值，并在点云上采样的批次内对照中测量收益和失效边界，而不是声称首创梯度范数比公式。</w:t>
      </w:r>
    </w:p>
    <w:p w14:paraId="345AA498" w14:textId="77777777" w:rsidR="00E15256" w:rsidRDefault="007D2A90">
      <w:pPr>
        <w:pStyle w:val="ad"/>
      </w:pPr>
      <w:bookmarkStart w:id="136" w:name="_Toc237497403"/>
      <w:r>
        <w:t xml:space="preserve">5.1 </w:t>
      </w:r>
      <w:r>
        <w:t>方法灵感与问题形式化</w:t>
      </w:r>
      <w:bookmarkEnd w:id="136"/>
    </w:p>
    <w:p w14:paraId="1469258D" w14:textId="77777777" w:rsidR="00E15256" w:rsidRDefault="007D2A90">
      <w:pPr>
        <w:pStyle w:val="ae"/>
      </w:pPr>
      <w:bookmarkStart w:id="137" w:name="_Toc237497404"/>
      <w:r>
        <w:t xml:space="preserve">5.1.1 </w:t>
      </w:r>
      <w:r>
        <w:t>固定对抗权重的训练期含义</w:t>
      </w:r>
      <w:bookmarkEnd w:id="137"/>
    </w:p>
    <w:p w14:paraId="20D24CE5" w14:textId="77777777" w:rsidR="00E15256" w:rsidRDefault="007D2A90">
      <w:r>
        <w:t>生成器同时接受重建和对抗两条梯度通路。采用</w:t>
      </w:r>
      <w:r>
        <w:t>hinge</w:t>
      </w:r>
      <w:r>
        <w:t>形式时，判别器损失和生成器对抗损失分别写为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5A3AFE42"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3EDCA949"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25722EC" w14:textId="77777777" w:rsidR="00E15256" w:rsidRDefault="007D2A90">
            <w:pPr>
              <w:spacing w:before="80" w:after="80" w:line="240" w:lineRule="auto"/>
              <w:jc w:val="center"/>
            </w:pPr>
            <w:r>
              <w:rPr>
                <w:noProof/>
              </w:rPr>
              <w:drawing>
                <wp:inline distT="0" distB="0" distL="0" distR="0" wp14:anchorId="4C5A4A2E" wp14:editId="3EDCA6EB">
                  <wp:extent cx="4048125" cy="161925"/>
                  <wp:effectExtent l="0" t="0" r="0" b="0"/>
                  <wp:docPr id="919287188" name="图片 91928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48125" cy="1619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3E38390" w14:textId="77777777" w:rsidR="00E15256" w:rsidRDefault="007D2A90">
            <w:pPr>
              <w:jc w:val="right"/>
            </w:pPr>
            <w:bookmarkStart w:id="138" w:name="eq_5_1"/>
            <w:r>
              <w:rPr>
                <w:rFonts w:ascii="宋体" w:hAnsi="宋体" w:cs="宋体"/>
              </w:rPr>
              <w:t>（</w:t>
            </w:r>
            <w:r>
              <w:rPr>
                <w:rFonts w:ascii="宋体" w:hAnsi="宋体" w:cs="宋体"/>
              </w:rPr>
              <w:t>5.1</w:t>
            </w:r>
            <w:r>
              <w:rPr>
                <w:rFonts w:ascii="宋体" w:hAnsi="宋体" w:cs="宋体"/>
              </w:rPr>
              <w:t>）</w:t>
            </w:r>
            <w:bookmarkEnd w:id="138"/>
          </w:p>
        </w:tc>
      </w:tr>
      <w:tr w:rsidR="00E15256" w14:paraId="0828CE98"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243906BD"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AC4558E" w14:textId="77777777" w:rsidR="00E15256" w:rsidRDefault="007D2A90">
            <w:pPr>
              <w:spacing w:before="80" w:after="80" w:line="240" w:lineRule="auto"/>
              <w:jc w:val="center"/>
            </w:pPr>
            <w:r>
              <w:rPr>
                <w:noProof/>
              </w:rPr>
              <w:drawing>
                <wp:inline distT="0" distB="0" distL="0" distR="0" wp14:anchorId="31FC67E7" wp14:editId="3B2ADD4A">
                  <wp:extent cx="4048125" cy="381000"/>
                  <wp:effectExtent l="0" t="0" r="0" b="0"/>
                  <wp:docPr id="950057987" name="图片 95005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48125" cy="38100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1912FAB6" w14:textId="77777777" w:rsidR="00E15256" w:rsidRDefault="007D2A90">
            <w:pPr>
              <w:jc w:val="right"/>
            </w:pPr>
            <w:bookmarkStart w:id="139" w:name="eq_5_2"/>
            <w:r>
              <w:rPr>
                <w:rFonts w:ascii="宋体" w:hAnsi="宋体" w:cs="宋体"/>
              </w:rPr>
              <w:t>（</w:t>
            </w:r>
            <w:r>
              <w:rPr>
                <w:rFonts w:ascii="宋体" w:hAnsi="宋体" w:cs="宋体"/>
              </w:rPr>
              <w:t>5.2</w:t>
            </w:r>
            <w:r>
              <w:rPr>
                <w:rFonts w:ascii="宋体" w:hAnsi="宋体" w:cs="宋体"/>
              </w:rPr>
              <w:t>）</w:t>
            </w:r>
            <w:bookmarkEnd w:id="139"/>
          </w:p>
        </w:tc>
      </w:tr>
    </w:tbl>
    <w:p w14:paraId="208A52B8" w14:textId="77777777" w:rsidR="00E15256" w:rsidRDefault="007D2A90">
      <w:r>
        <w:t>式（</w:t>
      </w:r>
      <w:r>
        <w:t>5.1</w:t>
      </w:r>
      <w:r>
        <w:t>）中，</w:t>
      </w:r>
      <w:r>
        <w:rPr>
          <w:rFonts w:ascii="Cambria Math" w:eastAsia="Cambria Math" w:hAnsi="Cambria Math" w:cs="Cambria Math"/>
        </w:rPr>
        <w:t>D_φ</w:t>
      </w:r>
      <w:r>
        <w:t>对真值点云给出较高分数、对生成点云给出较低分数；式（</w:t>
      </w:r>
      <w:r>
        <w:t>5.2</w:t>
      </w:r>
      <w:r>
        <w:t>）促使生成器提高生成点云的判别分数。两式与重建损失的数值量纲不同，损失值大小不能直接表示参数更新贡献。真正进入生成器优化器的是各项对参数的梯度。</w:t>
      </w:r>
    </w:p>
    <w:p w14:paraId="75942AD7" w14:textId="77777777" w:rsidR="00E15256" w:rsidRDefault="007D2A90">
      <w:r>
        <w:t>若对抗权重固定为</w:t>
      </w:r>
      <w:r>
        <w:t xml:space="preserve"> </w:t>
      </w:r>
      <w:r>
        <w:rPr>
          <w:rFonts w:ascii="Cambria Math" w:eastAsia="Cambria Math" w:hAnsi="Cambria Math" w:cs="Cambria Math"/>
        </w:rPr>
        <w:t>w_f</w:t>
      </w:r>
      <w:r>
        <w:t>，生成器损失为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E70704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503C7DAE"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BAE548D" w14:textId="77777777" w:rsidR="00E15256" w:rsidRDefault="007D2A90">
            <w:pPr>
              <w:spacing w:before="80" w:after="80" w:line="240" w:lineRule="auto"/>
              <w:jc w:val="center"/>
            </w:pPr>
            <w:r>
              <w:rPr>
                <w:noProof/>
              </w:rPr>
              <w:drawing>
                <wp:inline distT="0" distB="0" distL="0" distR="0" wp14:anchorId="76782796" wp14:editId="7A939F2C">
                  <wp:extent cx="4048125" cy="485775"/>
                  <wp:effectExtent l="0" t="0" r="0" b="0"/>
                  <wp:docPr id="2063631341" name="图片 206363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048125" cy="48577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29EE84FC" w14:textId="77777777" w:rsidR="00E15256" w:rsidRDefault="007D2A90">
            <w:pPr>
              <w:jc w:val="right"/>
            </w:pPr>
            <w:bookmarkStart w:id="140" w:name="eq_5_3"/>
            <w:r>
              <w:rPr>
                <w:rFonts w:ascii="宋体" w:hAnsi="宋体" w:cs="宋体"/>
              </w:rPr>
              <w:t>（</w:t>
            </w:r>
            <w:r>
              <w:rPr>
                <w:rFonts w:ascii="宋体" w:hAnsi="宋体" w:cs="宋体"/>
              </w:rPr>
              <w:t>5.3</w:t>
            </w:r>
            <w:r>
              <w:rPr>
                <w:rFonts w:ascii="宋体" w:hAnsi="宋体" w:cs="宋体"/>
              </w:rPr>
              <w:t>）</w:t>
            </w:r>
            <w:bookmarkEnd w:id="140"/>
          </w:p>
        </w:tc>
      </w:tr>
    </w:tbl>
    <w:p w14:paraId="7A8FCDCC" w14:textId="77777777" w:rsidR="00E15256" w:rsidRDefault="007D2A90">
      <w:r>
        <w:t>式（</w:t>
      </w:r>
      <w:r>
        <w:t>5.3</w:t>
      </w:r>
      <w:r>
        <w:t>）中，</w:t>
      </w:r>
      <w:r>
        <w:rPr>
          <w:rFonts w:ascii="Cambria Math" w:eastAsia="Cambria Math" w:hAnsi="Cambria Math" w:cs="Cambria Math"/>
        </w:rPr>
        <w:t>w_f</w:t>
      </w:r>
      <w:r>
        <w:t>在配置层面不变，但其优化含义未必不变。设未加权梯度范数为</w:t>
      </w:r>
      <w:r>
        <w:t xml:space="preserve"> </w:t>
      </w:r>
      <w:r>
        <w:rPr>
          <w:rFonts w:ascii="Cambria Math" w:eastAsia="Cambria Math" w:hAnsi="Cambria Math" w:cs="Cambria Math"/>
        </w:rPr>
        <w:t>g_cd</w:t>
      </w:r>
      <w:r>
        <w:t>和</w:t>
      </w:r>
      <w:r>
        <w:t xml:space="preserve"> </w:t>
      </w:r>
      <w:r>
        <w:rPr>
          <w:rFonts w:ascii="Cambria Math" w:eastAsia="Cambria Math" w:hAnsi="Cambria Math" w:cs="Cambria Math"/>
        </w:rPr>
        <w:t>g_adv</w:t>
      </w:r>
      <w:r>
        <w:t>，则加权后对抗梯度与重建梯度的范数比近似为</w:t>
      </w:r>
      <w:r>
        <w:t xml:space="preserve"> </w:t>
      </w:r>
      <w:r>
        <w:rPr>
          <w:rFonts w:ascii="Cambria Math" w:eastAsia="Cambria Math" w:hAnsi="Cambria Math" w:cs="Cambria Math"/>
        </w:rPr>
        <w:t>w_f g_adv/g_cd</w:t>
      </w:r>
      <w:r>
        <w:t>。若两项随训练以不同速率变化，同一个</w:t>
      </w:r>
      <w:r>
        <w:t xml:space="preserve"> </w:t>
      </w:r>
      <w:r>
        <w:rPr>
          <w:rFonts w:ascii="Cambria Math" w:eastAsia="Cambria Math" w:hAnsi="Cambria Math" w:cs="Cambria Math"/>
        </w:rPr>
        <w:t>w_f</w:t>
      </w:r>
      <w:r>
        <w:t>会在不同阶段对应不同相对作用。这里的</w:t>
      </w:r>
      <w:r>
        <w:t>“</w:t>
      </w:r>
      <w:r>
        <w:t>可能变化</w:t>
      </w:r>
      <w:r>
        <w:t>”</w:t>
      </w:r>
      <w:r>
        <w:t>是方法动机，不是已经被当前实验确认的事实；</w:t>
      </w:r>
      <w:r>
        <w:t>H1</w:t>
      </w:r>
      <w:r>
        <w:t>仍需要原始轨迹恢复或重跑。</w:t>
      </w:r>
    </w:p>
    <w:p w14:paraId="79D6F6EE" w14:textId="77777777" w:rsidR="00E15256" w:rsidRDefault="007D2A90">
      <w:r>
        <w:t>当前固定对照</w:t>
      </w:r>
      <w:r>
        <w:t>B1</w:t>
      </w:r>
      <w:r>
        <w:t>取</w:t>
      </w:r>
      <w:r>
        <w:t xml:space="preserve"> </w:t>
      </w:r>
      <w:r>
        <w:rPr>
          <w:rFonts w:ascii="Cambria Math" w:eastAsia="Cambria Math" w:hAnsi="Cambria Math" w:cs="Cambria Math"/>
        </w:rPr>
        <w:t>w_f=8.27</w:t>
      </w:r>
      <w:r>
        <w:t>。第</w:t>
      </w:r>
      <w:r>
        <w:t>3</w:t>
      </w:r>
      <w:r>
        <w:t>章已经说明，该值的早期标定来源与</w:t>
      </w:r>
      <w:r>
        <w:t>B-001</w:t>
      </w:r>
      <w:r>
        <w:t>配置冲突，因此本文不称其为</w:t>
      </w:r>
      <w:r>
        <w:t>PU-GAN</w:t>
      </w:r>
      <w:r>
        <w:t>经验值、最优值或经过梯度实测验证</w:t>
      </w:r>
      <w:r>
        <w:lastRenderedPageBreak/>
        <w:t>的值。它只是已执行实验中的一个固定取值。</w:t>
      </w:r>
      <w:r>
        <w:t>GAAW</w:t>
      </w:r>
      <w:r>
        <w:t>相对</w:t>
      </w:r>
      <w:r>
        <w:t>B1</w:t>
      </w:r>
      <w:r>
        <w:t>的结论必须完整写成</w:t>
      </w:r>
      <w:r>
        <w:t>“</w:t>
      </w:r>
      <w:r>
        <w:t>相对固定权重</w:t>
      </w:r>
      <w:r>
        <w:t>8.27”</w:t>
      </w:r>
      <w:r>
        <w:t>，不能缩写为</w:t>
      </w:r>
      <w:r>
        <w:t>“</w:t>
      </w:r>
      <w:r>
        <w:t>相对固定权重方法</w:t>
      </w:r>
      <w:r>
        <w:t>”</w:t>
      </w:r>
      <w:r>
        <w:t>。</w:t>
      </w:r>
    </w:p>
    <w:p w14:paraId="46CBF0FC" w14:textId="77777777" w:rsidR="00E15256" w:rsidRDefault="007D2A90">
      <w:pPr>
        <w:pStyle w:val="ae"/>
      </w:pPr>
      <w:bookmarkStart w:id="141" w:name="_Toc237497405"/>
      <w:r>
        <w:t xml:space="preserve">5.1.2 </w:t>
      </w:r>
      <w:r>
        <w:t>从多任务梯度平衡和</w:t>
      </w:r>
      <w:r>
        <w:t>VQGAN</w:t>
      </w:r>
      <w:r>
        <w:t>获得的启发</w:t>
      </w:r>
      <w:bookmarkEnd w:id="141"/>
    </w:p>
    <w:p w14:paraId="18E8DC60" w14:textId="77777777" w:rsidR="00E15256" w:rsidRDefault="007D2A90">
      <w:r>
        <w:t>GradNorm</w:t>
      </w:r>
      <w:r>
        <w:t>通过调整任务权重使梯度范数与训练速率目标相协调</w:t>
      </w:r>
      <w:r>
        <w:rPr>
          <w:rFonts w:ascii="宋体" w:hAnsi="宋体" w:cs="宋体"/>
          <w:sz w:val="18"/>
          <w:szCs w:val="18"/>
          <w:vertAlign w:val="superscript"/>
        </w:rPr>
        <w:t>[24]</w:t>
      </w:r>
      <w:r>
        <w:t>，不确定性加权从任务噪声估计权重</w:t>
      </w:r>
      <w:r>
        <w:rPr>
          <w:rFonts w:ascii="宋体" w:hAnsi="宋体" w:cs="宋体"/>
          <w:sz w:val="18"/>
          <w:szCs w:val="18"/>
          <w:vertAlign w:val="superscript"/>
        </w:rPr>
        <w:t>[25]</w:t>
      </w:r>
      <w:r>
        <w:t>，</w:t>
      </w:r>
      <w:r>
        <w:t>DWA</w:t>
      </w:r>
      <w:r>
        <w:t>利用损失下降速率动态赋权</w:t>
      </w:r>
      <w:r>
        <w:rPr>
          <w:rFonts w:ascii="宋体" w:hAnsi="宋体" w:cs="宋体"/>
          <w:sz w:val="18"/>
          <w:szCs w:val="18"/>
          <w:vertAlign w:val="superscript"/>
        </w:rPr>
        <w:t>[26]</w:t>
      </w:r>
      <w:r>
        <w:t>。</w:t>
      </w:r>
      <w:r>
        <w:t>PCGrad</w:t>
      </w:r>
      <w:r>
        <w:t>、</w:t>
      </w:r>
      <w:r>
        <w:t>CAGrad</w:t>
      </w:r>
      <w:r>
        <w:t>和</w:t>
      </w:r>
      <w:r>
        <w:t>MGDA</w:t>
      </w:r>
      <w:r>
        <w:t>等方法进一步关注梯度方向冲突与多目标下降</w:t>
      </w:r>
      <w:r>
        <w:rPr>
          <w:rFonts w:ascii="宋体" w:hAnsi="宋体" w:cs="宋体"/>
          <w:sz w:val="18"/>
          <w:szCs w:val="18"/>
          <w:vertAlign w:val="superscript"/>
        </w:rPr>
        <w:t>[27][28][80]</w:t>
      </w:r>
      <w:r>
        <w:t>。这些工作共同说明，多损失训练中的</w:t>
      </w:r>
      <w:r>
        <w:t>“</w:t>
      </w:r>
      <w:r>
        <w:t>权重</w:t>
      </w:r>
      <w:r>
        <w:t>”</w:t>
      </w:r>
      <w:r>
        <w:t>应理解为优化过程的一部分，而不是只在训练前确定的静态超参数。</w:t>
      </w:r>
    </w:p>
    <w:p w14:paraId="385B06C6" w14:textId="77777777" w:rsidR="00E15256" w:rsidRDefault="007D2A90">
      <w:r>
        <w:t>与本文最直接的算法先例是</w:t>
      </w:r>
      <w:r>
        <w:t>VQGAN</w:t>
      </w:r>
      <w:r>
        <w:t>。经核对其官方仓库</w:t>
      </w:r>
      <w:r>
        <w:t xml:space="preserve">commit </w:t>
      </w:r>
      <w:r>
        <w:rPr>
          <w:rFonts w:ascii="Consolas" w:eastAsia="Consolas" w:hAnsi="Consolas" w:cs="Consolas"/>
          <w:sz w:val="20"/>
          <w:szCs w:val="20"/>
        </w:rPr>
        <w:t>3ba01b241669f5ade541ce990f7650a3b8f65318</w:t>
      </w:r>
      <w:r>
        <w:t>，</w:t>
      </w:r>
      <w:r>
        <w:rPr>
          <w:rFonts w:ascii="Consolas" w:eastAsia="Consolas" w:hAnsi="Consolas" w:cs="Consolas"/>
          <w:sz w:val="20"/>
          <w:szCs w:val="20"/>
        </w:rPr>
        <w:t>taming/modules/losses/vqperceptual.py</w:t>
      </w:r>
      <w:r>
        <w:t>第</w:t>
      </w:r>
      <w:r>
        <w:t>63</w:t>
      </w:r>
      <w:r>
        <w:t>至</w:t>
      </w:r>
      <w:r>
        <w:t>74</w:t>
      </w:r>
      <w:r>
        <w:t>行的</w:t>
      </w:r>
      <w:r>
        <w:t xml:space="preserve"> </w:t>
      </w:r>
      <w:r>
        <w:rPr>
          <w:rFonts w:ascii="Consolas" w:eastAsia="Consolas" w:hAnsi="Consolas" w:cs="Consolas"/>
          <w:sz w:val="20"/>
          <w:szCs w:val="20"/>
        </w:rPr>
        <w:t>calculate_adaptive_weight</w:t>
      </w:r>
      <w:r>
        <w:t xml:space="preserve"> </w:t>
      </w:r>
      <w:r>
        <w:t>对重建负对数似然损失和生成器对抗损失在最后一层参数上的梯度求范数，并计算</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2FE512F2"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171FA0BD"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33663F17" w14:textId="77777777" w:rsidR="00E15256" w:rsidRDefault="007D2A90">
            <w:pPr>
              <w:spacing w:before="80" w:after="80" w:line="240" w:lineRule="auto"/>
              <w:jc w:val="center"/>
            </w:pPr>
            <w:r>
              <w:rPr>
                <w:noProof/>
              </w:rPr>
              <w:drawing>
                <wp:inline distT="0" distB="0" distL="0" distR="0" wp14:anchorId="0C4E5A97" wp14:editId="34F61338">
                  <wp:extent cx="4048125" cy="619125"/>
                  <wp:effectExtent l="0" t="0" r="0" b="0"/>
                  <wp:docPr id="895777712" name="图片 89577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048125" cy="6191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48F1351" w14:textId="77777777" w:rsidR="00E15256" w:rsidRDefault="007D2A90">
            <w:pPr>
              <w:jc w:val="right"/>
            </w:pPr>
            <w:bookmarkStart w:id="142" w:name="eq_5_4"/>
            <w:r>
              <w:rPr>
                <w:rFonts w:ascii="宋体" w:hAnsi="宋体" w:cs="宋体"/>
              </w:rPr>
              <w:t>（</w:t>
            </w:r>
            <w:r>
              <w:rPr>
                <w:rFonts w:ascii="宋体" w:hAnsi="宋体" w:cs="宋体"/>
              </w:rPr>
              <w:t>5.4</w:t>
            </w:r>
            <w:r>
              <w:rPr>
                <w:rFonts w:ascii="宋体" w:hAnsi="宋体" w:cs="宋体"/>
              </w:rPr>
              <w:t>）</w:t>
            </w:r>
            <w:bookmarkEnd w:id="142"/>
          </w:p>
        </w:tc>
      </w:tr>
    </w:tbl>
    <w:p w14:paraId="0214A5F5" w14:textId="77777777" w:rsidR="00E15256" w:rsidRDefault="007D2A90">
      <w:r>
        <w:t>式（</w:t>
      </w:r>
      <w:r>
        <w:t>5.4</w:t>
      </w:r>
      <w:r>
        <w:t>）中，</w:t>
      </w:r>
      <w:r>
        <w:rPr>
          <w:rFonts w:ascii="Cambria Math" w:eastAsia="Cambria Math" w:hAnsi="Cambria Math" w:cs="Cambria Math"/>
        </w:rPr>
        <w:t>theta_L</w:t>
      </w:r>
      <w:r>
        <w:t>表示最后一层参数，</w:t>
      </w:r>
      <w:r>
        <w:rPr>
          <w:rFonts w:ascii="Cambria Math" w:eastAsia="Cambria Math" w:hAnsi="Cambria Math" w:cs="Cambria Math"/>
        </w:rPr>
        <w:t>w_D</w:t>
      </w:r>
      <w:r>
        <w:t>为判别损失的全局系数。官方代码在比值后执行裁剪和</w:t>
      </w:r>
      <w:r>
        <w:t xml:space="preserve"> </w:t>
      </w:r>
      <w:r>
        <w:rPr>
          <w:rFonts w:ascii="Consolas" w:eastAsia="Consolas" w:hAnsi="Consolas" w:cs="Consolas"/>
          <w:sz w:val="20"/>
          <w:szCs w:val="20"/>
        </w:rPr>
        <w:t>detach</w:t>
      </w:r>
      <w:r>
        <w:t>。该永久版本链接为</w:t>
      </w:r>
      <w:r>
        <w:t xml:space="preserve"> </w:t>
      </w:r>
      <w:r>
        <w:rPr>
          <w:rFonts w:ascii="Consolas" w:eastAsia="Consolas" w:hAnsi="Consolas" w:cs="Consolas"/>
          <w:sz w:val="20"/>
          <w:szCs w:val="20"/>
        </w:rPr>
        <w:t>https://github.com/CompVis/taming-transformers/blob/3ba01b241669f5ade541ce990f7650a3b8f65318/taming/modules/losses/vqperceptual.py#L63-L74</w:t>
      </w:r>
      <w:r>
        <w:t>。这一先例意味着本文不能把</w:t>
      </w:r>
      <w:r>
        <w:t>“</w:t>
      </w:r>
      <w:r>
        <w:t>重建梯度范数除以对抗梯度范数</w:t>
      </w:r>
      <w:r>
        <w:t>”</w:t>
      </w:r>
      <w:r>
        <w:t>列为原创公式。</w:t>
      </w:r>
    </w:p>
    <w:p w14:paraId="6D2F6BE3" w14:textId="77777777" w:rsidR="00E15256" w:rsidRDefault="007D2A90">
      <w:r>
        <w:t>本文保留式（</w:t>
      </w:r>
      <w:r>
        <w:t>5.4</w:t>
      </w:r>
      <w:r>
        <w:t>）的基本思想，但做出三项场景化选择。第一，把重建项替换为点云双向</w:t>
      </w:r>
      <w:r>
        <w:t>Chamfer</w:t>
      </w:r>
      <w:r>
        <w:t>损失，把图像判别器替换为点云判别器。第二，默认在全部生成器可训练参数上计算梯度，而非只取最后一层。第三，引入目标比值</w:t>
      </w:r>
      <w:r>
        <w:t xml:space="preserve"> </w:t>
      </w:r>
      <w:r>
        <w:rPr>
          <w:rFonts w:ascii="Cambria Math" w:eastAsia="Cambria Math" w:hAnsi="Cambria Math" w:cs="Cambria Math"/>
        </w:rPr>
        <w:t>r_target</w:t>
      </w:r>
      <w:r>
        <w:t>，使动态权重表达</w:t>
      </w:r>
      <w:r>
        <w:t>“</w:t>
      </w:r>
      <w:r>
        <w:t>希望对抗梯度约为重建梯度的某一比例</w:t>
      </w:r>
      <w:r>
        <w:t>”</w:t>
      </w:r>
      <w:r>
        <w:t>。这些选择是否更合适不能由形式差异推出，必须由第</w:t>
      </w:r>
      <w:r>
        <w:t>6</w:t>
      </w:r>
      <w:r>
        <w:t>章及后续</w:t>
      </w:r>
      <w:r>
        <w:t>Taming-style</w:t>
      </w:r>
      <w:r>
        <w:t>直接对照验证。</w:t>
      </w:r>
    </w:p>
    <w:p w14:paraId="4F4AD309" w14:textId="77777777" w:rsidR="00E15256" w:rsidRDefault="007D2A90">
      <w:r>
        <w:t>图</w:t>
      </w:r>
      <w:r>
        <w:t xml:space="preserve"> 5.1</w:t>
      </w:r>
      <w:r>
        <w:t>在说明来源之后给出固定权重、</w:t>
      </w:r>
      <w:r>
        <w:t>VQGAN</w:t>
      </w:r>
      <w:r>
        <w:t>先例与本文适配的关系，避免把继承关系隐藏在算法细节之后。</w:t>
      </w:r>
    </w:p>
    <w:p w14:paraId="048EDC83" w14:textId="77777777" w:rsidR="00E15256" w:rsidRDefault="007D2A90">
      <w:pPr>
        <w:keepNext/>
        <w:spacing w:before="100" w:after="80" w:line="240" w:lineRule="auto"/>
        <w:jc w:val="center"/>
      </w:pPr>
      <w:r>
        <w:rPr>
          <w:noProof/>
        </w:rPr>
        <w:lastRenderedPageBreak/>
        <w:drawing>
          <wp:inline distT="0" distB="0" distL="0" distR="0" wp14:anchorId="5F4C264E" wp14:editId="07666BCF">
            <wp:extent cx="4953000" cy="2524125"/>
            <wp:effectExtent l="0" t="0" r="0" b="0"/>
            <wp:docPr id="840172685" name="图片 84017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2524125"/>
                    </a:xfrm>
                    <a:prstGeom prst="rect">
                      <a:avLst/>
                    </a:prstGeom>
                  </pic:spPr>
                </pic:pic>
              </a:graphicData>
            </a:graphic>
          </wp:inline>
        </w:drawing>
      </w:r>
    </w:p>
    <w:p w14:paraId="77AE31B4" w14:textId="77777777" w:rsidR="00E15256" w:rsidRDefault="007D2A90">
      <w:pPr>
        <w:pStyle w:val="af"/>
        <w:keepNext w:val="0"/>
      </w:pPr>
      <w:bookmarkStart w:id="143" w:name="fig_5_1"/>
      <w:r>
        <w:t>图</w:t>
      </w:r>
      <w:r>
        <w:t xml:space="preserve"> 5.1 </w:t>
      </w:r>
      <w:r>
        <w:t>固定权重、</w:t>
      </w:r>
      <w:r>
        <w:t>VQGAN</w:t>
      </w:r>
      <w:r>
        <w:t>先例与</w:t>
      </w:r>
      <w:r>
        <w:t>GAAW</w:t>
      </w:r>
      <w:r>
        <w:t>的关系</w:t>
      </w:r>
      <w:bookmarkEnd w:id="143"/>
    </w:p>
    <w:p w14:paraId="70B5B55B" w14:textId="77777777" w:rsidR="00E15256" w:rsidRDefault="007D2A90">
      <w:pPr>
        <w:pStyle w:val="ad"/>
      </w:pPr>
      <w:bookmarkStart w:id="144" w:name="_Toc237497406"/>
      <w:r>
        <w:t>5.2 GAAW</w:t>
      </w:r>
      <w:r>
        <w:t>的模型构建</w:t>
      </w:r>
      <w:bookmarkEnd w:id="144"/>
    </w:p>
    <w:p w14:paraId="05FB64B7" w14:textId="77777777" w:rsidR="00E15256" w:rsidRDefault="007D2A90">
      <w:pPr>
        <w:pStyle w:val="ae"/>
      </w:pPr>
      <w:bookmarkStart w:id="145" w:name="_Toc237497407"/>
      <w:r>
        <w:t xml:space="preserve">5.2.1 </w:t>
      </w:r>
      <w:r>
        <w:t>重建梯度和对抗梯度的测量</w:t>
      </w:r>
      <w:bookmarkEnd w:id="145"/>
    </w:p>
    <w:p w14:paraId="18536F50" w14:textId="77777777" w:rsidR="00E15256" w:rsidRDefault="007D2A90">
      <w:r>
        <w:t>设用于测量的共同参数集合为</w:t>
      </w:r>
      <w:r>
        <w:t xml:space="preserve"> </w:t>
      </w:r>
      <w:r>
        <w:rPr>
          <w:rFonts w:ascii="Cambria Math" w:eastAsia="Cambria Math" w:hAnsi="Cambria Math" w:cs="Cambria Math"/>
        </w:rPr>
        <w:t>Θ⊆θ</w:t>
      </w:r>
      <w:r>
        <w:t>。当前代码在调用方未显式传入参数集合时，取生成器全部</w:t>
      </w:r>
      <w:r>
        <w:t xml:space="preserve"> </w:t>
      </w:r>
      <w:r>
        <w:rPr>
          <w:rFonts w:ascii="Consolas" w:eastAsia="Consolas" w:hAnsi="Consolas" w:cs="Consolas"/>
          <w:sz w:val="20"/>
          <w:szCs w:val="20"/>
        </w:rPr>
        <w:t>requires_grad</w:t>
      </w:r>
      <w:r>
        <w:t xml:space="preserve"> </w:t>
      </w:r>
      <w:r>
        <w:t>参数。两条梯度定义为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664963D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53E217B1"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23B3D405" w14:textId="77777777" w:rsidR="00E15256" w:rsidRDefault="007D2A90">
            <w:pPr>
              <w:spacing w:before="80" w:after="80" w:line="240" w:lineRule="auto"/>
              <w:jc w:val="center"/>
            </w:pPr>
            <w:r>
              <w:rPr>
                <w:noProof/>
              </w:rPr>
              <w:drawing>
                <wp:inline distT="0" distB="0" distL="0" distR="0" wp14:anchorId="7F42A622" wp14:editId="3AEC608F">
                  <wp:extent cx="4048125" cy="238125"/>
                  <wp:effectExtent l="0" t="0" r="0" b="0"/>
                  <wp:docPr id="1355135823" name="图片 135513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048125" cy="2381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44D97AD0" w14:textId="77777777" w:rsidR="00E15256" w:rsidRDefault="007D2A90">
            <w:pPr>
              <w:jc w:val="right"/>
            </w:pPr>
            <w:bookmarkStart w:id="146" w:name="eq_5_5"/>
            <w:r>
              <w:rPr>
                <w:rFonts w:ascii="宋体" w:hAnsi="宋体" w:cs="宋体"/>
              </w:rPr>
              <w:t>（</w:t>
            </w:r>
            <w:r>
              <w:rPr>
                <w:rFonts w:ascii="宋体" w:hAnsi="宋体" w:cs="宋体"/>
              </w:rPr>
              <w:t>5.5</w:t>
            </w:r>
            <w:r>
              <w:rPr>
                <w:rFonts w:ascii="宋体" w:hAnsi="宋体" w:cs="宋体"/>
              </w:rPr>
              <w:t>）</w:t>
            </w:r>
            <w:bookmarkEnd w:id="146"/>
          </w:p>
        </w:tc>
      </w:tr>
      <w:tr w:rsidR="00E15256" w14:paraId="390AC20B"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288806A0"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0572E199" w14:textId="77777777" w:rsidR="00E15256" w:rsidRDefault="007D2A90">
            <w:pPr>
              <w:spacing w:before="80" w:after="80" w:line="240" w:lineRule="auto"/>
              <w:jc w:val="center"/>
            </w:pPr>
            <w:r>
              <w:rPr>
                <w:noProof/>
              </w:rPr>
              <w:drawing>
                <wp:inline distT="0" distB="0" distL="0" distR="0" wp14:anchorId="194131AE" wp14:editId="751BB0FB">
                  <wp:extent cx="4048125" cy="447675"/>
                  <wp:effectExtent l="0" t="0" r="0" b="0"/>
                  <wp:docPr id="2061436340" name="图片 206143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048125" cy="44767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23456A46" w14:textId="77777777" w:rsidR="00E15256" w:rsidRDefault="007D2A90">
            <w:pPr>
              <w:jc w:val="right"/>
            </w:pPr>
            <w:bookmarkStart w:id="147" w:name="eq_5_6"/>
            <w:r>
              <w:rPr>
                <w:rFonts w:ascii="宋体" w:hAnsi="宋体" w:cs="宋体"/>
              </w:rPr>
              <w:t>（</w:t>
            </w:r>
            <w:r>
              <w:rPr>
                <w:rFonts w:ascii="宋体" w:hAnsi="宋体" w:cs="宋体"/>
              </w:rPr>
              <w:t>5.6</w:t>
            </w:r>
            <w:r>
              <w:rPr>
                <w:rFonts w:ascii="宋体" w:hAnsi="宋体" w:cs="宋体"/>
              </w:rPr>
              <w:t>）</w:t>
            </w:r>
            <w:bookmarkEnd w:id="147"/>
          </w:p>
        </w:tc>
      </w:tr>
    </w:tbl>
    <w:p w14:paraId="6CC2E5D4" w14:textId="77777777" w:rsidR="00E15256" w:rsidRDefault="007D2A90">
      <w:r>
        <w:t>式（</w:t>
      </w:r>
      <w:r>
        <w:t>5.5</w:t>
      </w:r>
      <w:r>
        <w:t>）规定两条损失必须在同一参数集合上比较，否则范数差异可能仅来自参数数量不同。式（</w:t>
      </w:r>
      <w:r>
        <w:t>5.6</w:t>
      </w:r>
      <w:r>
        <w:t>）把每个参数张量的平方梯度求和后开方，</w:t>
      </w:r>
      <w:r>
        <w:rPr>
          <w:rFonts w:ascii="Cambria Math" w:eastAsia="Cambria Math" w:hAnsi="Cambria Math" w:cs="Cambria Math"/>
        </w:rPr>
        <w:t>ε=10^-8</w:t>
      </w:r>
      <w:r>
        <w:t>用于数值稳定。代码通过两次</w:t>
      </w:r>
      <w:r>
        <w:t xml:space="preserve"> </w:t>
      </w:r>
      <w:r>
        <w:rPr>
          <w:rFonts w:ascii="Consolas" w:eastAsia="Consolas" w:hAnsi="Consolas" w:cs="Consolas"/>
          <w:sz w:val="20"/>
          <w:szCs w:val="20"/>
        </w:rPr>
        <w:t>torch.autograd.grad(..., retain_graph=True, allow_unused=True)</w:t>
      </w:r>
      <w:r>
        <w:t>计算这两个量；未参与某条路径的参数返回空梯度并被排除。</w:t>
      </w:r>
    </w:p>
    <w:p w14:paraId="0BF7DAF3" w14:textId="77777777" w:rsidR="00E15256" w:rsidRDefault="007D2A90">
      <w:r>
        <w:t>选择全部生成器参数的优点是覆盖对抗信号从坐标回归层向特征编码层传播的完整路径，缺点是权重可能被大量浅层梯度主导，并增加计算开销。</w:t>
      </w:r>
      <w:r>
        <w:t>VQGAN</w:t>
      </w:r>
      <w:r>
        <w:t>最后一层作用域更局部，权重只反映输出层附近的竞争关系。两者没有理论上的无条件优劣，因此</w:t>
      </w:r>
      <w:r>
        <w:t>“</w:t>
      </w:r>
      <w:r>
        <w:t>全参数作用域</w:t>
      </w:r>
      <w:r>
        <w:t>”</w:t>
      </w:r>
      <w:r>
        <w:t>是本文需要审计的实现选择，不是天然贡献。</w:t>
      </w:r>
    </w:p>
    <w:p w14:paraId="3E97432A" w14:textId="77777777" w:rsidR="00E15256" w:rsidRDefault="007D2A90">
      <w:r>
        <w:t>全参数范数还隐含了跨层聚合规则。式（</w:t>
      </w:r>
      <w:r>
        <w:t>5.6</w:t>
      </w:r>
      <w:r>
        <w:t>）把所有参与参数的平方梯度直接求和，参数量较多或梯度幅度较大的层会对总范数贡献更多；它没有先对每层按参数数目归一化，也没有赋予坐标回归层更高语义权重。因而该范数表达的是当前优化器参数空间中的总体欧氏尺度，而不是每层平均相对变化。若两个损失分别集中作用于不同层，总范数相等也不代表它们在各层产生相同影响。</w:t>
      </w:r>
    </w:p>
    <w:p w14:paraId="4BF88683" w14:textId="77777777" w:rsidR="00E15256" w:rsidRDefault="007D2A90">
      <w:r>
        <w:t>这一性质决定了参数作用域对动态权重具有构成性影响，而不是单纯的计算加速选项。设</w:t>
      </w:r>
      <w:r>
        <w:rPr>
          <w:rFonts w:ascii="Cambria Math" w:eastAsia="Cambria Math" w:hAnsi="Cambria Math" w:cs="Cambria Math"/>
        </w:rPr>
        <w:t>Θ=Theta_enc∪Theta_head</w:t>
      </w:r>
      <w:r>
        <w:t>，重建梯度主要集中于坐标头、对抗梯度</w:t>
      </w:r>
      <w:r>
        <w:lastRenderedPageBreak/>
        <w:t>同时扩散到编码器时，全参数比值会把编码器上的对抗梯度计入分母；只测最后一层则不会。两种权重可能因此朝不同方向变化。直接对照时除最终指标外，还应报告分层范数，使</w:t>
      </w:r>
      <w:r>
        <w:t>“</w:t>
      </w:r>
      <w:r>
        <w:t>全参数是否更合适</w:t>
      </w:r>
      <w:r>
        <w:t>”</w:t>
      </w:r>
      <w:r>
        <w:t>成为可观察问题。</w:t>
      </w:r>
    </w:p>
    <w:p w14:paraId="184D2AC8" w14:textId="77777777" w:rsidR="00E15256" w:rsidRDefault="007D2A90">
      <w:r>
        <w:rPr>
          <w:rFonts w:ascii="Consolas" w:eastAsia="Consolas" w:hAnsi="Consolas" w:cs="Consolas"/>
          <w:sz w:val="20"/>
          <w:szCs w:val="20"/>
        </w:rPr>
        <w:t>allow_unused=True</w:t>
      </w:r>
      <w:r>
        <w:t>处理的是某些参数未参与某条损失图的合法情况，但也可能掩盖意外断图。如果一个本应接收对抗信号的主要模块长期返回空梯度，简单排除后仍能产生有限权重，训练却已经偏离设计。实现审计因此不能只检查函数是否返回数值，还要记录参与两条范数计算的参数张量数量、空梯度比例和异常层名。当前结果包未保存这些逐步字段，所以本文只确认代码路径，不声称所有</w:t>
      </w:r>
      <w:r>
        <w:t>batch</w:t>
      </w:r>
      <w:r>
        <w:t>的梯度覆盖均已验证。</w:t>
      </w:r>
    </w:p>
    <w:p w14:paraId="636EF04E" w14:textId="77777777" w:rsidR="00E15256" w:rsidRDefault="007D2A90">
      <w:pPr>
        <w:pStyle w:val="af"/>
      </w:pPr>
      <w:bookmarkStart w:id="148" w:name="tab_5_1"/>
      <w:r>
        <w:t>表</w:t>
      </w:r>
      <w:r>
        <w:t xml:space="preserve"> 5.1 GAAW</w:t>
      </w:r>
      <w:r>
        <w:t>主要符号与代码对应关系</w:t>
      </w:r>
      <w:bookmarkEnd w:id="148"/>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833"/>
        <w:gridCol w:w="2833"/>
        <w:gridCol w:w="2834"/>
      </w:tblGrid>
      <w:tr w:rsidR="00E15256" w14:paraId="352CCC28" w14:textId="77777777">
        <w:tblPrEx>
          <w:tblCellMar>
            <w:top w:w="0" w:type="dxa"/>
            <w:bottom w:w="0" w:type="dxa"/>
          </w:tblCellMar>
        </w:tblPrEx>
        <w:trPr>
          <w:cantSplit/>
          <w:tblHeader/>
        </w:trPr>
        <w:tc>
          <w:tcPr>
            <w:tcW w:w="2833" w:type="dxa"/>
            <w:shd w:val="clear" w:color="auto" w:fill="EDEDED"/>
            <w:tcMar>
              <w:top w:w="70" w:type="dxa"/>
              <w:left w:w="70" w:type="dxa"/>
              <w:bottom w:w="70" w:type="dxa"/>
              <w:right w:w="70" w:type="dxa"/>
            </w:tcMar>
            <w:vAlign w:val="center"/>
          </w:tcPr>
          <w:p w14:paraId="3205BC46" w14:textId="77777777" w:rsidR="00E15256" w:rsidRDefault="007D2A90">
            <w:pPr>
              <w:spacing w:line="260" w:lineRule="exact"/>
              <w:jc w:val="left"/>
            </w:pPr>
            <w:r>
              <w:rPr>
                <w:rFonts w:ascii="宋体" w:hAnsi="宋体" w:cs="宋体"/>
                <w:b/>
                <w:bCs/>
                <w:sz w:val="20"/>
                <w:szCs w:val="20"/>
              </w:rPr>
              <w:t>符号</w:t>
            </w:r>
          </w:p>
        </w:tc>
        <w:tc>
          <w:tcPr>
            <w:tcW w:w="2833" w:type="dxa"/>
            <w:shd w:val="clear" w:color="auto" w:fill="EDEDED"/>
            <w:tcMar>
              <w:top w:w="70" w:type="dxa"/>
              <w:left w:w="70" w:type="dxa"/>
              <w:bottom w:w="70" w:type="dxa"/>
              <w:right w:w="70" w:type="dxa"/>
            </w:tcMar>
            <w:vAlign w:val="center"/>
          </w:tcPr>
          <w:p w14:paraId="21149E67" w14:textId="77777777" w:rsidR="00E15256" w:rsidRDefault="007D2A90">
            <w:pPr>
              <w:spacing w:line="260" w:lineRule="exact"/>
              <w:jc w:val="left"/>
            </w:pPr>
            <w:r>
              <w:rPr>
                <w:rFonts w:ascii="宋体" w:hAnsi="宋体" w:cs="宋体"/>
                <w:b/>
                <w:bCs/>
                <w:sz w:val="20"/>
                <w:szCs w:val="20"/>
              </w:rPr>
              <w:t>含义</w:t>
            </w:r>
          </w:p>
        </w:tc>
        <w:tc>
          <w:tcPr>
            <w:tcW w:w="2834" w:type="dxa"/>
            <w:shd w:val="clear" w:color="auto" w:fill="EDEDED"/>
            <w:tcMar>
              <w:top w:w="70" w:type="dxa"/>
              <w:left w:w="70" w:type="dxa"/>
              <w:bottom w:w="70" w:type="dxa"/>
              <w:right w:w="70" w:type="dxa"/>
            </w:tcMar>
            <w:vAlign w:val="center"/>
          </w:tcPr>
          <w:p w14:paraId="2F0D8825" w14:textId="77777777" w:rsidR="00E15256" w:rsidRDefault="007D2A90">
            <w:pPr>
              <w:spacing w:line="260" w:lineRule="exact"/>
              <w:jc w:val="left"/>
            </w:pPr>
            <w:r>
              <w:rPr>
                <w:rFonts w:ascii="宋体" w:hAnsi="宋体" w:cs="宋体"/>
                <w:b/>
                <w:bCs/>
                <w:sz w:val="20"/>
                <w:szCs w:val="20"/>
              </w:rPr>
              <w:t>当前取值或代码位置</w:t>
            </w:r>
          </w:p>
        </w:tc>
      </w:tr>
      <w:tr w:rsidR="00E15256" w14:paraId="3A133FF2"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12A0F6C5" w14:textId="77777777" w:rsidR="00E15256" w:rsidRDefault="007D2A90">
            <w:pPr>
              <w:spacing w:line="260" w:lineRule="exact"/>
              <w:jc w:val="center"/>
            </w:pPr>
            <w:r>
              <w:rPr>
                <w:rFonts w:ascii="Cambria Math" w:eastAsia="Cambria Math" w:hAnsi="Cambria Math" w:cs="Cambria Math"/>
                <w:sz w:val="20"/>
                <w:szCs w:val="20"/>
              </w:rPr>
              <w:t>Θ</w:t>
            </w:r>
          </w:p>
        </w:tc>
        <w:tc>
          <w:tcPr>
            <w:tcW w:w="2833" w:type="dxa"/>
            <w:tcMar>
              <w:top w:w="70" w:type="dxa"/>
              <w:left w:w="70" w:type="dxa"/>
              <w:bottom w:w="70" w:type="dxa"/>
              <w:right w:w="70" w:type="dxa"/>
            </w:tcMar>
            <w:vAlign w:val="center"/>
          </w:tcPr>
          <w:p w14:paraId="4427AE0C" w14:textId="77777777" w:rsidR="00E15256" w:rsidRDefault="007D2A90">
            <w:pPr>
              <w:spacing w:line="260" w:lineRule="exact"/>
              <w:jc w:val="left"/>
            </w:pPr>
            <w:r>
              <w:rPr>
                <w:rFonts w:ascii="宋体" w:hAnsi="宋体" w:cs="宋体"/>
                <w:sz w:val="20"/>
                <w:szCs w:val="20"/>
              </w:rPr>
              <w:t>梯度范数测量参数集合</w:t>
            </w:r>
          </w:p>
        </w:tc>
        <w:tc>
          <w:tcPr>
            <w:tcW w:w="2834" w:type="dxa"/>
            <w:tcMar>
              <w:top w:w="70" w:type="dxa"/>
              <w:left w:w="70" w:type="dxa"/>
              <w:bottom w:w="70" w:type="dxa"/>
              <w:right w:w="70" w:type="dxa"/>
            </w:tcMar>
            <w:vAlign w:val="center"/>
          </w:tcPr>
          <w:p w14:paraId="414CCAF7" w14:textId="77777777" w:rsidR="00E15256" w:rsidRDefault="007D2A90">
            <w:pPr>
              <w:spacing w:line="260" w:lineRule="exact"/>
              <w:jc w:val="left"/>
            </w:pPr>
            <w:r>
              <w:rPr>
                <w:rFonts w:ascii="宋体" w:hAnsi="宋体" w:cs="宋体"/>
                <w:sz w:val="20"/>
                <w:szCs w:val="20"/>
              </w:rPr>
              <w:t>默认全部生成器可训练参数</w:t>
            </w:r>
          </w:p>
        </w:tc>
      </w:tr>
      <w:tr w:rsidR="00E15256" w14:paraId="550327BD"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0F88F511" w14:textId="77777777" w:rsidR="00E15256" w:rsidRDefault="007D2A90">
            <w:pPr>
              <w:spacing w:line="260" w:lineRule="exact"/>
              <w:jc w:val="center"/>
            </w:pPr>
            <w:r>
              <w:rPr>
                <w:rFonts w:ascii="Cambria Math" w:eastAsia="Cambria Math" w:hAnsi="Cambria Math" w:cs="Cambria Math"/>
                <w:sz w:val="20"/>
                <w:szCs w:val="20"/>
              </w:rPr>
              <w:t>g_cd</w:t>
            </w:r>
          </w:p>
        </w:tc>
        <w:tc>
          <w:tcPr>
            <w:tcW w:w="2833" w:type="dxa"/>
            <w:tcMar>
              <w:top w:w="70" w:type="dxa"/>
              <w:left w:w="70" w:type="dxa"/>
              <w:bottom w:w="70" w:type="dxa"/>
              <w:right w:w="70" w:type="dxa"/>
            </w:tcMar>
            <w:vAlign w:val="center"/>
          </w:tcPr>
          <w:p w14:paraId="142E51F7" w14:textId="77777777" w:rsidR="00E15256" w:rsidRDefault="007D2A90">
            <w:pPr>
              <w:spacing w:line="260" w:lineRule="exact"/>
              <w:jc w:val="left"/>
            </w:pPr>
            <w:r>
              <w:rPr>
                <w:rFonts w:ascii="宋体" w:hAnsi="宋体" w:cs="宋体"/>
                <w:sz w:val="20"/>
                <w:szCs w:val="20"/>
              </w:rPr>
              <w:t>重建梯度</w:t>
            </w:r>
            <w:r>
              <w:rPr>
                <w:rFonts w:ascii="宋体" w:hAnsi="宋体" w:cs="宋体"/>
                <w:sz w:val="20"/>
                <w:szCs w:val="20"/>
              </w:rPr>
              <w:t>L2</w:t>
            </w:r>
            <w:r>
              <w:rPr>
                <w:rFonts w:ascii="宋体" w:hAnsi="宋体" w:cs="宋体"/>
                <w:sz w:val="20"/>
                <w:szCs w:val="20"/>
              </w:rPr>
              <w:t>范数</w:t>
            </w:r>
          </w:p>
        </w:tc>
        <w:tc>
          <w:tcPr>
            <w:tcW w:w="2834" w:type="dxa"/>
            <w:tcMar>
              <w:top w:w="70" w:type="dxa"/>
              <w:left w:w="70" w:type="dxa"/>
              <w:bottom w:w="70" w:type="dxa"/>
              <w:right w:w="70" w:type="dxa"/>
            </w:tcMar>
            <w:vAlign w:val="center"/>
          </w:tcPr>
          <w:p w14:paraId="500B1A77" w14:textId="77777777" w:rsidR="00E15256" w:rsidRDefault="007D2A90">
            <w:pPr>
              <w:spacing w:line="260" w:lineRule="exact"/>
              <w:jc w:val="left"/>
            </w:pPr>
            <w:r>
              <w:rPr>
                <w:rFonts w:ascii="Consolas" w:eastAsia="Consolas" w:hAnsi="Consolas" w:cs="Consolas"/>
                <w:sz w:val="20"/>
                <w:szCs w:val="20"/>
              </w:rPr>
              <w:t>adaptive_adv_weight</w:t>
            </w:r>
          </w:p>
        </w:tc>
      </w:tr>
      <w:tr w:rsidR="00E15256" w14:paraId="73612BF9"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751855B3" w14:textId="77777777" w:rsidR="00E15256" w:rsidRDefault="007D2A90">
            <w:pPr>
              <w:spacing w:line="260" w:lineRule="exact"/>
              <w:jc w:val="center"/>
            </w:pPr>
            <w:r>
              <w:rPr>
                <w:rFonts w:ascii="Cambria Math" w:eastAsia="Cambria Math" w:hAnsi="Cambria Math" w:cs="Cambria Math"/>
                <w:sz w:val="20"/>
                <w:szCs w:val="20"/>
              </w:rPr>
              <w:t>g_adv</w:t>
            </w:r>
          </w:p>
        </w:tc>
        <w:tc>
          <w:tcPr>
            <w:tcW w:w="2833" w:type="dxa"/>
            <w:tcMar>
              <w:top w:w="70" w:type="dxa"/>
              <w:left w:w="70" w:type="dxa"/>
              <w:bottom w:w="70" w:type="dxa"/>
              <w:right w:w="70" w:type="dxa"/>
            </w:tcMar>
            <w:vAlign w:val="center"/>
          </w:tcPr>
          <w:p w14:paraId="419C9E47" w14:textId="77777777" w:rsidR="00E15256" w:rsidRDefault="007D2A90">
            <w:pPr>
              <w:spacing w:line="260" w:lineRule="exact"/>
              <w:jc w:val="left"/>
            </w:pPr>
            <w:r>
              <w:rPr>
                <w:rFonts w:ascii="宋体" w:hAnsi="宋体" w:cs="宋体"/>
                <w:sz w:val="20"/>
                <w:szCs w:val="20"/>
              </w:rPr>
              <w:t>对抗梯度</w:t>
            </w:r>
            <w:r>
              <w:rPr>
                <w:rFonts w:ascii="宋体" w:hAnsi="宋体" w:cs="宋体"/>
                <w:sz w:val="20"/>
                <w:szCs w:val="20"/>
              </w:rPr>
              <w:t>L2</w:t>
            </w:r>
            <w:r>
              <w:rPr>
                <w:rFonts w:ascii="宋体" w:hAnsi="宋体" w:cs="宋体"/>
                <w:sz w:val="20"/>
                <w:szCs w:val="20"/>
              </w:rPr>
              <w:t>范数</w:t>
            </w:r>
          </w:p>
        </w:tc>
        <w:tc>
          <w:tcPr>
            <w:tcW w:w="2834" w:type="dxa"/>
            <w:tcMar>
              <w:top w:w="70" w:type="dxa"/>
              <w:left w:w="70" w:type="dxa"/>
              <w:bottom w:w="70" w:type="dxa"/>
              <w:right w:w="70" w:type="dxa"/>
            </w:tcMar>
            <w:vAlign w:val="center"/>
          </w:tcPr>
          <w:p w14:paraId="3070D326" w14:textId="77777777" w:rsidR="00E15256" w:rsidRDefault="007D2A90">
            <w:pPr>
              <w:spacing w:line="260" w:lineRule="exact"/>
              <w:jc w:val="left"/>
            </w:pPr>
            <w:r>
              <w:rPr>
                <w:rFonts w:ascii="Consolas" w:eastAsia="Consolas" w:hAnsi="Consolas" w:cs="Consolas"/>
                <w:sz w:val="20"/>
                <w:szCs w:val="20"/>
              </w:rPr>
              <w:t>adaptive_adv_weight</w:t>
            </w:r>
          </w:p>
        </w:tc>
      </w:tr>
      <w:tr w:rsidR="00E15256" w14:paraId="2D8D7454"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71E0E11F" w14:textId="77777777" w:rsidR="00E15256" w:rsidRDefault="007D2A90">
            <w:pPr>
              <w:spacing w:line="260" w:lineRule="exact"/>
              <w:jc w:val="center"/>
            </w:pPr>
            <w:r>
              <w:rPr>
                <w:rFonts w:ascii="Cambria Math" w:eastAsia="Cambria Math" w:hAnsi="Cambria Math" w:cs="Cambria Math"/>
                <w:sz w:val="20"/>
                <w:szCs w:val="20"/>
              </w:rPr>
              <w:t>r_target</w:t>
            </w:r>
          </w:p>
        </w:tc>
        <w:tc>
          <w:tcPr>
            <w:tcW w:w="2833" w:type="dxa"/>
            <w:tcMar>
              <w:top w:w="70" w:type="dxa"/>
              <w:left w:w="70" w:type="dxa"/>
              <w:bottom w:w="70" w:type="dxa"/>
              <w:right w:w="70" w:type="dxa"/>
            </w:tcMar>
            <w:vAlign w:val="center"/>
          </w:tcPr>
          <w:p w14:paraId="5B29513B" w14:textId="77777777" w:rsidR="00E15256" w:rsidRDefault="007D2A90">
            <w:pPr>
              <w:spacing w:line="260" w:lineRule="exact"/>
              <w:jc w:val="left"/>
            </w:pPr>
            <w:r>
              <w:rPr>
                <w:rFonts w:ascii="宋体" w:hAnsi="宋体" w:cs="宋体"/>
                <w:sz w:val="20"/>
                <w:szCs w:val="20"/>
              </w:rPr>
              <w:t>目标梯度比例</w:t>
            </w:r>
          </w:p>
        </w:tc>
        <w:tc>
          <w:tcPr>
            <w:tcW w:w="2834" w:type="dxa"/>
            <w:tcMar>
              <w:top w:w="70" w:type="dxa"/>
              <w:left w:w="70" w:type="dxa"/>
              <w:bottom w:w="70" w:type="dxa"/>
              <w:right w:w="70" w:type="dxa"/>
            </w:tcMar>
            <w:vAlign w:val="center"/>
          </w:tcPr>
          <w:p w14:paraId="5B1E1EB9" w14:textId="77777777" w:rsidR="00E15256" w:rsidRDefault="007D2A90">
            <w:pPr>
              <w:spacing w:line="260" w:lineRule="exact"/>
              <w:jc w:val="center"/>
            </w:pPr>
            <w:r>
              <w:rPr>
                <w:rFonts w:ascii="宋体" w:hAnsi="宋体" w:cs="宋体"/>
                <w:sz w:val="20"/>
                <w:szCs w:val="20"/>
              </w:rPr>
              <w:t>0.1</w:t>
            </w:r>
          </w:p>
        </w:tc>
      </w:tr>
      <w:tr w:rsidR="00E15256" w14:paraId="6272F552"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26B47B2E" w14:textId="77777777" w:rsidR="00E15256" w:rsidRDefault="007D2A90">
            <w:pPr>
              <w:spacing w:line="260" w:lineRule="exact"/>
              <w:jc w:val="center"/>
            </w:pPr>
            <w:r>
              <w:rPr>
                <w:rFonts w:ascii="Cambria Math" w:eastAsia="Cambria Math" w:hAnsi="Cambria Math" w:cs="Cambria Math"/>
                <w:sz w:val="20"/>
                <w:szCs w:val="20"/>
              </w:rPr>
              <w:t>ε</w:t>
            </w:r>
          </w:p>
        </w:tc>
        <w:tc>
          <w:tcPr>
            <w:tcW w:w="2833" w:type="dxa"/>
            <w:tcMar>
              <w:top w:w="70" w:type="dxa"/>
              <w:left w:w="70" w:type="dxa"/>
              <w:bottom w:w="70" w:type="dxa"/>
              <w:right w:w="70" w:type="dxa"/>
            </w:tcMar>
            <w:vAlign w:val="center"/>
          </w:tcPr>
          <w:p w14:paraId="74E6642E" w14:textId="77777777" w:rsidR="00E15256" w:rsidRDefault="007D2A90">
            <w:pPr>
              <w:spacing w:line="260" w:lineRule="exact"/>
              <w:jc w:val="left"/>
            </w:pPr>
            <w:r>
              <w:rPr>
                <w:rFonts w:ascii="宋体" w:hAnsi="宋体" w:cs="宋体"/>
                <w:sz w:val="20"/>
                <w:szCs w:val="20"/>
              </w:rPr>
              <w:t>数值稳定项</w:t>
            </w:r>
          </w:p>
        </w:tc>
        <w:tc>
          <w:tcPr>
            <w:tcW w:w="2834" w:type="dxa"/>
            <w:tcMar>
              <w:top w:w="70" w:type="dxa"/>
              <w:left w:w="70" w:type="dxa"/>
              <w:bottom w:w="70" w:type="dxa"/>
              <w:right w:w="70" w:type="dxa"/>
            </w:tcMar>
            <w:vAlign w:val="center"/>
          </w:tcPr>
          <w:p w14:paraId="459E3C0F" w14:textId="77777777" w:rsidR="00E15256" w:rsidRDefault="007D2A90">
            <w:pPr>
              <w:spacing w:line="260" w:lineRule="exact"/>
              <w:jc w:val="center"/>
            </w:pPr>
            <w:r>
              <w:rPr>
                <w:rFonts w:ascii="Cambria Math" w:eastAsia="Cambria Math" w:hAnsi="Cambria Math" w:cs="Cambria Math"/>
                <w:sz w:val="20"/>
                <w:szCs w:val="20"/>
              </w:rPr>
              <w:t>10^-8</w:t>
            </w:r>
          </w:p>
        </w:tc>
      </w:tr>
      <w:tr w:rsidR="00E15256" w14:paraId="03192EF4"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6F3A3DE0" w14:textId="77777777" w:rsidR="00E15256" w:rsidRDefault="007D2A90">
            <w:pPr>
              <w:spacing w:line="260" w:lineRule="exact"/>
              <w:jc w:val="center"/>
            </w:pPr>
            <w:r>
              <w:rPr>
                <w:rFonts w:ascii="Cambria Math" w:eastAsia="Cambria Math" w:hAnsi="Cambria Math" w:cs="Cambria Math"/>
                <w:sz w:val="20"/>
                <w:szCs w:val="20"/>
              </w:rPr>
              <w:t>w_t</w:t>
            </w:r>
          </w:p>
        </w:tc>
        <w:tc>
          <w:tcPr>
            <w:tcW w:w="2833" w:type="dxa"/>
            <w:tcMar>
              <w:top w:w="70" w:type="dxa"/>
              <w:left w:w="70" w:type="dxa"/>
              <w:bottom w:w="70" w:type="dxa"/>
              <w:right w:w="70" w:type="dxa"/>
            </w:tcMar>
            <w:vAlign w:val="center"/>
          </w:tcPr>
          <w:p w14:paraId="2864BA94" w14:textId="77777777" w:rsidR="00E15256" w:rsidRDefault="007D2A90">
            <w:pPr>
              <w:spacing w:line="260" w:lineRule="exact"/>
              <w:jc w:val="left"/>
            </w:pPr>
            <w:r>
              <w:rPr>
                <w:rFonts w:ascii="宋体" w:hAnsi="宋体" w:cs="宋体"/>
                <w:sz w:val="20"/>
                <w:szCs w:val="20"/>
              </w:rPr>
              <w:t>第</w:t>
            </w:r>
            <w:r>
              <w:rPr>
                <w:rFonts w:ascii="Cambria Math" w:eastAsia="Cambria Math" w:hAnsi="Cambria Math" w:cs="Cambria Math"/>
                <w:sz w:val="20"/>
                <w:szCs w:val="20"/>
              </w:rPr>
              <w:t>t</w:t>
            </w:r>
            <w:r>
              <w:rPr>
                <w:rFonts w:ascii="宋体" w:hAnsi="宋体" w:cs="宋体"/>
                <w:sz w:val="20"/>
                <w:szCs w:val="20"/>
              </w:rPr>
              <w:t>步自适应权重</w:t>
            </w:r>
          </w:p>
        </w:tc>
        <w:tc>
          <w:tcPr>
            <w:tcW w:w="2834" w:type="dxa"/>
            <w:tcMar>
              <w:top w:w="70" w:type="dxa"/>
              <w:left w:w="70" w:type="dxa"/>
              <w:bottom w:w="70" w:type="dxa"/>
              <w:right w:w="70" w:type="dxa"/>
            </w:tcMar>
            <w:vAlign w:val="center"/>
          </w:tcPr>
          <w:p w14:paraId="3B569183" w14:textId="77777777" w:rsidR="00E15256" w:rsidRDefault="007D2A90">
            <w:pPr>
              <w:spacing w:line="260" w:lineRule="exact"/>
              <w:jc w:val="left"/>
            </w:pPr>
            <w:r>
              <w:rPr>
                <w:rFonts w:ascii="宋体" w:hAnsi="宋体" w:cs="宋体"/>
                <w:sz w:val="20"/>
                <w:szCs w:val="20"/>
              </w:rPr>
              <w:t>每个训练</w:t>
            </w:r>
            <w:r>
              <w:rPr>
                <w:rFonts w:ascii="宋体" w:hAnsi="宋体" w:cs="宋体"/>
                <w:sz w:val="20"/>
                <w:szCs w:val="20"/>
              </w:rPr>
              <w:t>batch</w:t>
            </w:r>
            <w:r>
              <w:rPr>
                <w:rFonts w:ascii="宋体" w:hAnsi="宋体" w:cs="宋体"/>
                <w:sz w:val="20"/>
                <w:szCs w:val="20"/>
              </w:rPr>
              <w:t>重新计算</w:t>
            </w:r>
          </w:p>
        </w:tc>
      </w:tr>
      <w:tr w:rsidR="00E15256" w14:paraId="20011BC6"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782AEA61" w14:textId="77777777" w:rsidR="00E15256" w:rsidRDefault="007D2A90">
            <w:pPr>
              <w:spacing w:line="260" w:lineRule="exact"/>
              <w:jc w:val="center"/>
            </w:pPr>
            <w:r>
              <w:rPr>
                <w:rFonts w:ascii="Cambria Math" w:eastAsia="Cambria Math" w:hAnsi="Cambria Math" w:cs="Cambria Math"/>
                <w:sz w:val="20"/>
                <w:szCs w:val="20"/>
              </w:rPr>
              <w:t>a(e)</w:t>
            </w:r>
          </w:p>
        </w:tc>
        <w:tc>
          <w:tcPr>
            <w:tcW w:w="2833" w:type="dxa"/>
            <w:tcMar>
              <w:top w:w="70" w:type="dxa"/>
              <w:left w:w="70" w:type="dxa"/>
              <w:bottom w:w="70" w:type="dxa"/>
              <w:right w:w="70" w:type="dxa"/>
            </w:tcMar>
            <w:vAlign w:val="center"/>
          </w:tcPr>
          <w:p w14:paraId="216E7DBC" w14:textId="77777777" w:rsidR="00E15256" w:rsidRDefault="007D2A90">
            <w:pPr>
              <w:spacing w:line="260" w:lineRule="exact"/>
              <w:jc w:val="left"/>
            </w:pPr>
            <w:r>
              <w:rPr>
                <w:rFonts w:ascii="宋体" w:hAnsi="宋体" w:cs="宋体"/>
                <w:sz w:val="20"/>
                <w:szCs w:val="20"/>
              </w:rPr>
              <w:t>第</w:t>
            </w:r>
            <w:r>
              <w:rPr>
                <w:rFonts w:ascii="Cambria Math" w:eastAsia="Cambria Math" w:hAnsi="Cambria Math" w:cs="Cambria Math"/>
                <w:sz w:val="20"/>
                <w:szCs w:val="20"/>
              </w:rPr>
              <w:t>e</w:t>
            </w:r>
            <w:r>
              <w:rPr>
                <w:rFonts w:ascii="宋体" w:hAnsi="宋体" w:cs="宋体"/>
                <w:sz w:val="20"/>
                <w:szCs w:val="20"/>
              </w:rPr>
              <w:t>个</w:t>
            </w:r>
            <w:r>
              <w:rPr>
                <w:rFonts w:ascii="宋体" w:hAnsi="宋体" w:cs="宋体"/>
                <w:sz w:val="20"/>
                <w:szCs w:val="20"/>
              </w:rPr>
              <w:t>epoch</w:t>
            </w:r>
            <w:r>
              <w:rPr>
                <w:rFonts w:ascii="宋体" w:hAnsi="宋体" w:cs="宋体"/>
                <w:sz w:val="20"/>
                <w:szCs w:val="20"/>
              </w:rPr>
              <w:t>的引入因子</w:t>
            </w:r>
          </w:p>
        </w:tc>
        <w:tc>
          <w:tcPr>
            <w:tcW w:w="2834" w:type="dxa"/>
            <w:tcMar>
              <w:top w:w="70" w:type="dxa"/>
              <w:left w:w="70" w:type="dxa"/>
              <w:bottom w:w="70" w:type="dxa"/>
              <w:right w:w="70" w:type="dxa"/>
            </w:tcMar>
            <w:vAlign w:val="center"/>
          </w:tcPr>
          <w:p w14:paraId="26DA4E78" w14:textId="77777777" w:rsidR="00E15256" w:rsidRDefault="007D2A90">
            <w:pPr>
              <w:spacing w:line="260" w:lineRule="exact"/>
              <w:jc w:val="center"/>
            </w:pPr>
            <w:r>
              <w:rPr>
                <w:rFonts w:ascii="宋体" w:hAnsi="宋体" w:cs="宋体"/>
                <w:sz w:val="20"/>
                <w:szCs w:val="20"/>
              </w:rPr>
              <w:t>0.1</w:t>
            </w:r>
            <w:r>
              <w:rPr>
                <w:rFonts w:ascii="宋体" w:hAnsi="宋体" w:cs="宋体"/>
                <w:sz w:val="20"/>
                <w:szCs w:val="20"/>
              </w:rPr>
              <w:t>到</w:t>
            </w:r>
            <w:r>
              <w:rPr>
                <w:rFonts w:ascii="宋体" w:hAnsi="宋体" w:cs="宋体"/>
                <w:sz w:val="20"/>
                <w:szCs w:val="20"/>
              </w:rPr>
              <w:t>1.0</w:t>
            </w:r>
            <w:r>
              <w:rPr>
                <w:rFonts w:ascii="宋体" w:hAnsi="宋体" w:cs="宋体"/>
                <w:sz w:val="20"/>
                <w:szCs w:val="20"/>
              </w:rPr>
              <w:t>线性增加</w:t>
            </w:r>
          </w:p>
        </w:tc>
      </w:tr>
    </w:tbl>
    <w:p w14:paraId="65934E06" w14:textId="77777777" w:rsidR="00E15256" w:rsidRDefault="007D2A90">
      <w:pPr>
        <w:pStyle w:val="ae"/>
      </w:pPr>
      <w:bookmarkStart w:id="149" w:name="_Toc237497408"/>
      <w:r>
        <w:t xml:space="preserve">5.2.2 </w:t>
      </w:r>
      <w:r>
        <w:t>自适应对抗权重的计算</w:t>
      </w:r>
      <w:bookmarkEnd w:id="149"/>
    </w:p>
    <w:p w14:paraId="5F2526E0" w14:textId="77777777" w:rsidR="00E15256" w:rsidRDefault="007D2A90">
      <w:r>
        <w:t>GAAW</w:t>
      </w:r>
      <w:r>
        <w:t>希望加权对抗梯度的范数达到重建梯度的</w:t>
      </w:r>
      <w:r>
        <w:t xml:space="preserve"> </w:t>
      </w:r>
      <w:r>
        <w:rPr>
          <w:rFonts w:ascii="Cambria Math" w:eastAsia="Cambria Math" w:hAnsi="Cambria Math" w:cs="Cambria Math"/>
        </w:rPr>
        <w:t>r_target</w:t>
      </w:r>
      <w:r>
        <w:t xml:space="preserve"> </w:t>
      </w:r>
      <w:r>
        <w:t>倍，即</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47F495CE"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2F515264"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5DD29933" w14:textId="77777777" w:rsidR="00E15256" w:rsidRDefault="007D2A90">
            <w:pPr>
              <w:spacing w:before="80" w:after="80" w:line="240" w:lineRule="auto"/>
              <w:jc w:val="center"/>
            </w:pPr>
            <w:r>
              <w:rPr>
                <w:noProof/>
              </w:rPr>
              <w:drawing>
                <wp:inline distT="0" distB="0" distL="0" distR="0" wp14:anchorId="4261860B" wp14:editId="32602D63">
                  <wp:extent cx="4048125" cy="381000"/>
                  <wp:effectExtent l="0" t="0" r="0" b="0"/>
                  <wp:docPr id="862039256" name="图片 86203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048125" cy="381000"/>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734C0F51" w14:textId="77777777" w:rsidR="00E15256" w:rsidRDefault="007D2A90">
            <w:pPr>
              <w:jc w:val="right"/>
            </w:pPr>
            <w:bookmarkStart w:id="150" w:name="eq_5_7"/>
            <w:r>
              <w:rPr>
                <w:rFonts w:ascii="宋体" w:hAnsi="宋体" w:cs="宋体"/>
              </w:rPr>
              <w:t>（</w:t>
            </w:r>
            <w:r>
              <w:rPr>
                <w:rFonts w:ascii="宋体" w:hAnsi="宋体" w:cs="宋体"/>
              </w:rPr>
              <w:t>5.7</w:t>
            </w:r>
            <w:r>
              <w:rPr>
                <w:rFonts w:ascii="宋体" w:hAnsi="宋体" w:cs="宋体"/>
              </w:rPr>
              <w:t>）</w:t>
            </w:r>
            <w:bookmarkEnd w:id="150"/>
          </w:p>
        </w:tc>
      </w:tr>
    </w:tbl>
    <w:p w14:paraId="0D23D196" w14:textId="77777777" w:rsidR="00E15256" w:rsidRDefault="007D2A90">
      <w:r>
        <w:t>因为</w:t>
      </w:r>
      <w:r>
        <w:t xml:space="preserve"> </w:t>
      </w:r>
      <w:r>
        <w:rPr>
          <w:rFonts w:ascii="Cambria Math" w:eastAsia="Cambria Math" w:hAnsi="Cambria Math" w:cs="Cambria Math"/>
        </w:rPr>
        <w:t>w_t</w:t>
      </w:r>
      <w:r>
        <w:t>是非负标量，式（</w:t>
      </w:r>
      <w:r>
        <w:t>5.7</w:t>
      </w:r>
      <w:r>
        <w:t>）可解得当前实现的动态权重：</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3F72C416"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322C217D"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620D8283" w14:textId="77777777" w:rsidR="00E15256" w:rsidRDefault="007D2A90">
            <w:pPr>
              <w:spacing w:before="80" w:after="80" w:line="240" w:lineRule="auto"/>
              <w:jc w:val="center"/>
            </w:pPr>
            <w:r>
              <w:rPr>
                <w:noProof/>
              </w:rPr>
              <w:drawing>
                <wp:inline distT="0" distB="0" distL="0" distR="0" wp14:anchorId="2EB9FD31" wp14:editId="30330C8E">
                  <wp:extent cx="4048125" cy="923925"/>
                  <wp:effectExtent l="0" t="0" r="0" b="0"/>
                  <wp:docPr id="23848627" name="图片 2384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048125" cy="9239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3B54CE15" w14:textId="77777777" w:rsidR="00E15256" w:rsidRDefault="007D2A90">
            <w:pPr>
              <w:jc w:val="right"/>
            </w:pPr>
            <w:bookmarkStart w:id="151" w:name="eq_5_8"/>
            <w:r>
              <w:rPr>
                <w:rFonts w:ascii="宋体" w:hAnsi="宋体" w:cs="宋体"/>
              </w:rPr>
              <w:t>（</w:t>
            </w:r>
            <w:r>
              <w:rPr>
                <w:rFonts w:ascii="宋体" w:hAnsi="宋体" w:cs="宋体"/>
              </w:rPr>
              <w:t>5.8</w:t>
            </w:r>
            <w:r>
              <w:rPr>
                <w:rFonts w:ascii="宋体" w:hAnsi="宋体" w:cs="宋体"/>
              </w:rPr>
              <w:t>）</w:t>
            </w:r>
            <w:bookmarkEnd w:id="151"/>
          </w:p>
        </w:tc>
      </w:tr>
    </w:tbl>
    <w:p w14:paraId="30D94C45" w14:textId="77777777" w:rsidR="00E15256" w:rsidRDefault="007D2A90">
      <w:r>
        <w:t>式（</w:t>
      </w:r>
      <w:r>
        <w:t>5.8</w:t>
      </w:r>
      <w:r>
        <w:t>）中，当前</w:t>
      </w:r>
      <w:r>
        <w:t xml:space="preserve"> </w:t>
      </w:r>
      <w:r>
        <w:rPr>
          <w:rFonts w:ascii="Cambria Math" w:eastAsia="Cambria Math" w:hAnsi="Cambria Math" w:cs="Cambria Math"/>
        </w:rPr>
        <w:t>r_target=0.1</w:t>
      </w:r>
      <w:r>
        <w:t>。若</w:t>
      </w:r>
      <w:r>
        <w:t xml:space="preserve"> </w:t>
      </w:r>
      <w:r>
        <w:rPr>
          <w:rFonts w:ascii="Cambria Math" w:eastAsia="Cambria Math" w:hAnsi="Cambria Math" w:cs="Cambria Math"/>
        </w:rPr>
        <w:t>g_adv</w:t>
      </w:r>
      <w:r>
        <w:t>相对较小，</w:t>
      </w:r>
      <w:r>
        <w:rPr>
          <w:rFonts w:ascii="Cambria Math" w:eastAsia="Cambria Math" w:hAnsi="Cambria Math" w:cs="Cambria Math"/>
        </w:rPr>
        <w:t>w_t</w:t>
      </w:r>
      <w:r>
        <w:t>增大；若对抗梯度已经较大，</w:t>
      </w:r>
      <w:r>
        <w:rPr>
          <w:rFonts w:ascii="Cambria Math" w:eastAsia="Cambria Math" w:hAnsi="Cambria Math" w:cs="Cambria Math"/>
        </w:rPr>
        <w:t>w_t</w:t>
      </w:r>
      <w:r>
        <w:t>减小。返回值经</w:t>
      </w:r>
      <w:r>
        <w:t xml:space="preserve"> </w:t>
      </w:r>
      <w:r>
        <w:rPr>
          <w:rFonts w:ascii="Consolas" w:eastAsia="Consolas" w:hAnsi="Consolas" w:cs="Consolas"/>
          <w:sz w:val="20"/>
          <w:szCs w:val="20"/>
        </w:rPr>
        <w:t>.item()</w:t>
      </w:r>
      <w:r>
        <w:t>转换为</w:t>
      </w:r>
      <w:r>
        <w:t>Python</w:t>
      </w:r>
      <w:r>
        <w:t>标量，以分离权重计算图，因而后续总损失反向传播不会计算</w:t>
      </w:r>
      <w:r>
        <w:t xml:space="preserve"> </w:t>
      </w:r>
      <w:r>
        <w:rPr>
          <w:rFonts w:ascii="Cambria Math" w:eastAsia="Cambria Math" w:hAnsi="Cambria Math" w:cs="Cambria Math"/>
        </w:rPr>
        <w:t>w_t</w:t>
      </w:r>
      <w:r>
        <w:t>对参数的二阶导数。</w:t>
      </w:r>
    </w:p>
    <w:p w14:paraId="1B4FC976" w14:textId="77777777" w:rsidR="00E15256" w:rsidRDefault="007D2A90">
      <w:r>
        <w:t>式（</w:t>
      </w:r>
      <w:r>
        <w:t>5.8</w:t>
      </w:r>
      <w:r>
        <w:t>）与式（</w:t>
      </w:r>
      <w:r>
        <w:t>5.4</w:t>
      </w:r>
      <w:r>
        <w:t>）的核心比值相同，但存在三个具体差别：参数作用域不同；式（</w:t>
      </w:r>
      <w:r>
        <w:t>5.8</w:t>
      </w:r>
      <w:r>
        <w:t>）显式乘以目标比值；当前实现没有像</w:t>
      </w:r>
      <w:r>
        <w:t>VQGAN</w:t>
      </w:r>
      <w:r>
        <w:t>那样对动态权重设上限。最后一点意味着极小</w:t>
      </w:r>
      <w:r>
        <w:t xml:space="preserve"> </w:t>
      </w:r>
      <w:r>
        <w:rPr>
          <w:rFonts w:ascii="Cambria Math" w:eastAsia="Cambria Math" w:hAnsi="Cambria Math" w:cs="Cambria Math"/>
        </w:rPr>
        <w:t>g_adv</w:t>
      </w:r>
      <w:r>
        <w:t>可能产生极大权重。虽然</w:t>
      </w:r>
      <w:r>
        <w:t xml:space="preserve"> </w:t>
      </w:r>
      <w:r>
        <w:rPr>
          <w:rFonts w:ascii="Cambria Math" w:eastAsia="Cambria Math" w:hAnsi="Cambria Math" w:cs="Cambria Math"/>
        </w:rPr>
        <w:t>ε</w:t>
      </w:r>
      <w:r>
        <w:t>防止除零，它不能</w:t>
      </w:r>
      <w:r>
        <w:lastRenderedPageBreak/>
        <w:t>提供强有界保证。原始轨迹缺失时，本文不能断言训练中从未出现极端值；异常权重监控与裁剪是后续实现审计的重点。</w:t>
      </w:r>
    </w:p>
    <w:p w14:paraId="5EF077E7" w14:textId="77777777" w:rsidR="00E15256" w:rsidRDefault="007D2A90">
      <w:r>
        <w:t>目标比值的含义需要与损失权重区分。</w:t>
      </w:r>
      <w:r>
        <w:rPr>
          <w:rFonts w:ascii="Cambria Math" w:eastAsia="Cambria Math" w:hAnsi="Cambria Math" w:cs="Cambria Math"/>
        </w:rPr>
        <w:t>r_target=0.1</w:t>
      </w:r>
      <w:r>
        <w:t>约束的是当前参数作用域上的梯度范数比例，不是</w:t>
      </w:r>
      <w:r>
        <w:rPr>
          <w:rFonts w:ascii="Cambria Math" w:eastAsia="Cambria Math" w:hAnsi="Cambria Math" w:cs="Cambria Math"/>
        </w:rPr>
        <w:t>L_adv</w:t>
      </w:r>
      <w:r>
        <w:t>占总损失值的</w:t>
      </w:r>
      <w:r>
        <w:t>10%</w:t>
      </w:r>
      <w:r>
        <w:t>，也不是一次优化步中</w:t>
      </w:r>
      <w:r>
        <w:t>10%</w:t>
      </w:r>
      <w:r>
        <w:t>的参数变化必然来自对抗项。</w:t>
      </w:r>
      <w:r>
        <w:t>Adam</w:t>
      </w:r>
      <w:r>
        <w:t>还会根据一阶、二阶动量对合成梯度逐坐标缩放，因此式（</w:t>
      </w:r>
      <w:r>
        <w:t>5.7</w:t>
      </w:r>
      <w:r>
        <w:t>）描述优化器输入前的梯度尺度，而非优化器输出后的精确位移比例。把目标比值称为</w:t>
      </w:r>
      <w:r>
        <w:t>“</w:t>
      </w:r>
      <w:r>
        <w:t>对抗贡献</w:t>
      </w:r>
      <w:r>
        <w:t>10%”</w:t>
      </w:r>
      <w:r>
        <w:t>时必须附带这一限定。</w:t>
      </w:r>
    </w:p>
    <w:p w14:paraId="4A34B00F" w14:textId="77777777" w:rsidR="00E15256" w:rsidRDefault="007D2A90">
      <w:r>
        <w:t>稳定项的位置也影响极端区间。当前分母采用</w:t>
      </w:r>
      <w:r>
        <w:rPr>
          <w:rFonts w:ascii="Cambria Math" w:eastAsia="Cambria Math" w:hAnsi="Cambria Math" w:cs="Cambria Math"/>
        </w:rPr>
        <w:t>g_adv+ε</w:t>
      </w:r>
      <w:r>
        <w:t>，而</w:t>
      </w:r>
      <w:r>
        <w:rPr>
          <w:rFonts w:ascii="Cambria Math" w:eastAsia="Cambria Math" w:hAnsi="Cambria Math" w:cs="Cambria Math"/>
        </w:rPr>
        <w:t>g_adv</w:t>
      </w:r>
      <w:r>
        <w:t>内部又按式（</w:t>
      </w:r>
      <w:r>
        <w:t>5.6</w:t>
      </w:r>
      <w:r>
        <w:t>）加入稳定项；这保证零梯度附近仍能计算，却会使理论上的精确比例只在梯度显著大于</w:t>
      </w:r>
      <w:r>
        <w:rPr>
          <w:rFonts w:ascii="Cambria Math" w:eastAsia="Cambria Math" w:hAnsi="Cambria Math" w:cs="Cambria Math"/>
        </w:rPr>
        <w:t>ε</w:t>
      </w:r>
      <w:r>
        <w:t>时近似成立。当对抗梯度极小时，权重可能由稳定项主导；当重建梯度极小时，权重接近零并可能让对抗分支暂时失去作用。因而日志至少应同时保存原始范数和权重，不能仅根据权重大小推断是哪一条梯度发生变化。</w:t>
      </w:r>
    </w:p>
    <w:p w14:paraId="625312CD" w14:textId="77777777" w:rsidR="00E15256" w:rsidRDefault="007D2A90">
      <w:pPr>
        <w:pStyle w:val="ae"/>
      </w:pPr>
      <w:bookmarkStart w:id="152" w:name="_Toc237497409"/>
      <w:r>
        <w:t xml:space="preserve">5.2.3 </w:t>
      </w:r>
      <w:r>
        <w:t>线性引入、稳定项和异常回退</w:t>
      </w:r>
      <w:bookmarkEnd w:id="152"/>
    </w:p>
    <w:p w14:paraId="28053D22" w14:textId="77777777" w:rsidR="00E15256" w:rsidRDefault="007D2A90">
      <w:r>
        <w:t>代码允许先关闭对抗损失若干</w:t>
      </w:r>
      <w:r>
        <w:t>epoch</w:t>
      </w:r>
      <w:r>
        <w:t>，再在指定区间内线性引入。设关闭期为</w:t>
      </w:r>
      <w:r>
        <w:t xml:space="preserve"> </w:t>
      </w:r>
      <w:r>
        <w:rPr>
          <w:rFonts w:ascii="Cambria Math" w:eastAsia="Cambria Math" w:hAnsi="Cambria Math" w:cs="Cambria Math"/>
        </w:rPr>
        <w:t>E_w</w:t>
      </w:r>
      <w:r>
        <w:t>，线性区间为</w:t>
      </w:r>
      <w:r>
        <w:t xml:space="preserve"> </w:t>
      </w:r>
      <w:r>
        <w:rPr>
          <w:rFonts w:ascii="Cambria Math" w:eastAsia="Cambria Math" w:hAnsi="Cambria Math" w:cs="Cambria Math"/>
        </w:rPr>
        <w:t>E_r</w:t>
      </w:r>
      <w:r>
        <w:t>，引入因子定义为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5"/>
        <w:gridCol w:w="6875"/>
        <w:gridCol w:w="1340"/>
      </w:tblGrid>
      <w:tr w:rsidR="00E15256" w14:paraId="6417F780"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6C070216"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63E803CC" w14:textId="77777777" w:rsidR="00E15256" w:rsidRDefault="007D2A90">
            <w:pPr>
              <w:spacing w:before="80" w:after="80" w:line="240" w:lineRule="auto"/>
              <w:jc w:val="center"/>
            </w:pPr>
            <w:r>
              <w:rPr>
                <w:noProof/>
              </w:rPr>
              <w:drawing>
                <wp:inline distT="0" distB="0" distL="0" distR="0" wp14:anchorId="31756F90" wp14:editId="0145C833">
                  <wp:extent cx="4048125" cy="981075"/>
                  <wp:effectExtent l="0" t="0" r="0" b="0"/>
                  <wp:docPr id="1268186793" name="图片 126818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048125" cy="98107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56E6820C" w14:textId="77777777" w:rsidR="00E15256" w:rsidRDefault="007D2A90">
            <w:pPr>
              <w:jc w:val="right"/>
            </w:pPr>
            <w:bookmarkStart w:id="153" w:name="eq_5_9"/>
            <w:r>
              <w:rPr>
                <w:rFonts w:ascii="宋体" w:hAnsi="宋体" w:cs="宋体"/>
              </w:rPr>
              <w:t>（</w:t>
            </w:r>
            <w:r>
              <w:rPr>
                <w:rFonts w:ascii="宋体" w:hAnsi="宋体" w:cs="宋体"/>
              </w:rPr>
              <w:t>5.9</w:t>
            </w:r>
            <w:r>
              <w:rPr>
                <w:rFonts w:ascii="宋体" w:hAnsi="宋体" w:cs="宋体"/>
              </w:rPr>
              <w:t>）</w:t>
            </w:r>
            <w:bookmarkEnd w:id="153"/>
          </w:p>
        </w:tc>
      </w:tr>
    </w:tbl>
    <w:p w14:paraId="067ECDFC" w14:textId="77777777" w:rsidR="00E15256" w:rsidRDefault="007D2A90">
      <w:r>
        <w:t>当前</w:t>
      </w:r>
      <w:r>
        <w:t>B1</w:t>
      </w:r>
      <w:r>
        <w:t>与</w:t>
      </w:r>
      <w:r>
        <w:t>B2</w:t>
      </w:r>
      <w:r>
        <w:t>均取</w:t>
      </w:r>
      <w:r>
        <w:t xml:space="preserve"> </w:t>
      </w:r>
      <w:r>
        <w:rPr>
          <w:rFonts w:ascii="Cambria Math" w:eastAsia="Cambria Math" w:hAnsi="Cambria Math" w:cs="Cambria Math"/>
        </w:rPr>
        <w:t>E_w=0</w:t>
      </w:r>
      <w:r>
        <w:t>、</w:t>
      </w:r>
      <w:r>
        <w:rPr>
          <w:rFonts w:ascii="Cambria Math" w:eastAsia="Cambria Math" w:hAnsi="Cambria Math" w:cs="Cambria Math"/>
        </w:rPr>
        <w:t>E_r=10</w:t>
      </w:r>
      <w:r>
        <w:t>，所以</w:t>
      </w:r>
      <w:r>
        <w:t>epoch 0</w:t>
      </w:r>
      <w:r>
        <w:t>的因子为</w:t>
      </w:r>
      <w:r>
        <w:t>0.1</w:t>
      </w:r>
      <w:r>
        <w:t>，</w:t>
      </w:r>
      <w:r>
        <w:t>epoch 9</w:t>
      </w:r>
      <w:r>
        <w:t>及以后为</w:t>
      </w:r>
      <w:r>
        <w:t>1.0</w:t>
      </w:r>
      <w:r>
        <w:t>。它不是</w:t>
      </w:r>
      <w:r>
        <w:t>“</w:t>
      </w:r>
      <w:r>
        <w:t>前</w:t>
      </w:r>
      <w:r>
        <w:t>30</w:t>
      </w:r>
      <w:r>
        <w:t>个</w:t>
      </w:r>
      <w:r>
        <w:t>epoch</w:t>
      </w:r>
      <w:r>
        <w:t>纯重建</w:t>
      </w:r>
      <w:r>
        <w:t>”</w:t>
      </w:r>
      <w:r>
        <w:t>，也不是先完成预热后才启用</w:t>
      </w:r>
      <w:r>
        <w:t>GAAW</w:t>
      </w:r>
      <w:r>
        <w:t>；</w:t>
      </w:r>
      <w:r>
        <w:t>B2</w:t>
      </w:r>
      <w:r>
        <w:t>从第一个</w:t>
      </w:r>
      <w:r>
        <w:t>epoch</w:t>
      </w:r>
      <w:r>
        <w:t>起就计算动态权重，只是其有效值乘以</w:t>
      </w:r>
      <w:r>
        <w:t xml:space="preserve"> </w:t>
      </w:r>
      <w:r>
        <w:rPr>
          <w:rFonts w:ascii="Cambria Math" w:eastAsia="Cambria Math" w:hAnsi="Cambria Math" w:cs="Cambria Math"/>
        </w:rPr>
        <w:t>a(e)</w:t>
      </w:r>
      <w:r>
        <w:t>。</w:t>
      </w:r>
    </w:p>
    <w:p w14:paraId="49B0DFEA" w14:textId="77777777" w:rsidR="00E15256" w:rsidRDefault="007D2A90">
      <w:r>
        <w:t>线性引入使实际目标比例在前</w:t>
      </w:r>
      <w:r>
        <w:t>10</w:t>
      </w:r>
      <w:r>
        <w:t>个</w:t>
      </w:r>
      <w:r>
        <w:t>epoch</w:t>
      </w:r>
      <w:r>
        <w:t>同样随时间变化。忽略稳定项时，加权对抗梯度与重建梯度的目标比近似为</w:t>
      </w:r>
      <w:r>
        <w:rPr>
          <w:rFonts w:ascii="Cambria Math" w:eastAsia="Cambria Math" w:hAnsi="Cambria Math" w:cs="Cambria Math"/>
        </w:rPr>
        <w:t>a(e)r_target</w:t>
      </w:r>
      <w:r>
        <w:t>，即从</w:t>
      </w:r>
      <w:r>
        <w:t>0.01</w:t>
      </w:r>
      <w:r>
        <w:t>逐步增至</w:t>
      </w:r>
      <w:r>
        <w:t>0.1</w:t>
      </w:r>
      <w:r>
        <w:t>。</w:t>
      </w:r>
      <w:r>
        <w:t>B1</w:t>
      </w:r>
      <w:r>
        <w:t>使用相同</w:t>
      </w:r>
      <w:r>
        <w:rPr>
          <w:rFonts w:ascii="Cambria Math" w:eastAsia="Cambria Math" w:hAnsi="Cambria Math" w:cs="Cambria Math"/>
        </w:rPr>
        <w:t>a(e)</w:t>
      </w:r>
      <w:r>
        <w:t>，因此</w:t>
      </w:r>
      <w:r>
        <w:t>B1—B2</w:t>
      </w:r>
      <w:r>
        <w:t>比较控制了引入日程；但</w:t>
      </w:r>
      <w:r>
        <w:t>B2</w:t>
      </w:r>
      <w:r>
        <w:t>前期仍需额外计算梯度范数。若未来设置</w:t>
      </w:r>
      <w:r>
        <w:rPr>
          <w:rFonts w:ascii="Cambria Math" w:eastAsia="Cambria Math" w:hAnsi="Cambria Math" w:cs="Cambria Math"/>
        </w:rPr>
        <w:t>E_w&gt;0</w:t>
      </w:r>
      <w:r>
        <w:t>，关闭期内继续计算而不使用动态权重会增加无效开销，是否跳过测量应在实现与日志中明确。</w:t>
      </w:r>
    </w:p>
    <w:p w14:paraId="218AE3A9" w14:textId="77777777" w:rsidR="00E15256" w:rsidRDefault="007D2A90">
      <w:r>
        <w:t>预热与自适应还可能产生不同的解释作用。线性因子依据</w:t>
      </w:r>
      <w:r>
        <w:t>epoch</w:t>
      </w:r>
      <w:r>
        <w:t>单调变化，是研究者事先规定的外生日程；</w:t>
      </w:r>
      <w:r>
        <w:rPr>
          <w:rFonts w:ascii="Cambria Math" w:eastAsia="Cambria Math" w:hAnsi="Cambria Math" w:cs="Cambria Math"/>
        </w:rPr>
        <w:t>w_t</w:t>
      </w:r>
      <w:r>
        <w:t>依据当前</w:t>
      </w:r>
      <w:r>
        <w:t>batch</w:t>
      </w:r>
      <w:r>
        <w:t>梯度变化，是数据和模型状态共同决定的内生量。最终有效权重</w:t>
      </w:r>
      <w:r>
        <w:rPr>
          <w:rFonts w:ascii="Cambria Math" w:eastAsia="Cambria Math" w:hAnsi="Cambria Math" w:cs="Cambria Math"/>
        </w:rPr>
        <w:t>a(e)w_t</w:t>
      </w:r>
      <w:r>
        <w:t>同时包含两者。只画有效权重曲线无法判断变化来自预设日程还是梯度测量，因此机制图应分别展示</w:t>
      </w:r>
      <w:r>
        <w:rPr>
          <w:rFonts w:ascii="Cambria Math" w:eastAsia="Cambria Math" w:hAnsi="Cambria Math" w:cs="Cambria Math"/>
        </w:rPr>
        <w:t>a(e)</w:t>
      </w:r>
      <w:r>
        <w:t>、</w:t>
      </w:r>
      <w:r>
        <w:rPr>
          <w:rFonts w:ascii="Cambria Math" w:eastAsia="Cambria Math" w:hAnsi="Cambria Math" w:cs="Cambria Math"/>
        </w:rPr>
        <w:t>w_t</w:t>
      </w:r>
      <w:r>
        <w:t>及其乘积。</w:t>
      </w:r>
    </w:p>
    <w:p w14:paraId="684C8117" w14:textId="77777777" w:rsidR="00E15256" w:rsidRDefault="007D2A90">
      <w:r>
        <w:lastRenderedPageBreak/>
        <w:t>若参数集合为空，代码记录</w:t>
      </w:r>
      <w:r>
        <w:t xml:space="preserve"> </w:t>
      </w:r>
      <w:r>
        <w:rPr>
          <w:rFonts w:ascii="Consolas" w:eastAsia="Consolas" w:hAnsi="Consolas" w:cs="Consolas"/>
          <w:sz w:val="20"/>
          <w:szCs w:val="20"/>
        </w:rPr>
        <w:t>adv_adaptive_error</w:t>
      </w:r>
      <w:r>
        <w:t xml:space="preserve"> </w:t>
      </w:r>
      <w:r>
        <w:t>并退回固定路径；若</w:t>
      </w:r>
      <w:r>
        <w:t xml:space="preserve"> </w:t>
      </w:r>
      <w:r>
        <w:rPr>
          <w:rFonts w:ascii="Consolas" w:eastAsia="Consolas" w:hAnsi="Consolas" w:cs="Consolas"/>
          <w:sz w:val="20"/>
          <w:szCs w:val="20"/>
        </w:rPr>
        <w:t>autograd.grad</w:t>
      </w:r>
      <w:r>
        <w:t xml:space="preserve"> </w:t>
      </w:r>
      <w:r>
        <w:t>因计算图不可用而抛出运行时错误，同样记录错误后使用固定权重。该回退保证训练不因日志或无梯度环境直接中断，但也带来审计要求：任何出现回退的</w:t>
      </w:r>
      <w:r>
        <w:t>run</w:t>
      </w:r>
      <w:r>
        <w:t>都不能被默认为</w:t>
      </w:r>
      <w:r>
        <w:t>“</w:t>
      </w:r>
      <w:r>
        <w:t>完整执行了</w:t>
      </w:r>
      <w:r>
        <w:t>GAAW”</w:t>
      </w:r>
      <w:r>
        <w:t>。最终结果包必须检查错误日志的出现次数；若发生回退，应单独报告，而不能把该</w:t>
      </w:r>
      <w:r>
        <w:t>run</w:t>
      </w:r>
      <w:r>
        <w:t>与纯</w:t>
      </w:r>
      <w:r>
        <w:t>GAAW</w:t>
      </w:r>
      <w:r>
        <w:t>混合。</w:t>
      </w:r>
    </w:p>
    <w:p w14:paraId="5A01401F" w14:textId="77777777" w:rsidR="00E15256" w:rsidRDefault="007D2A90">
      <w:pPr>
        <w:pStyle w:val="ad"/>
      </w:pPr>
      <w:bookmarkStart w:id="154" w:name="_Toc237497410"/>
      <w:r>
        <w:t>5.3 GAAW</w:t>
      </w:r>
      <w:r>
        <w:t>的训练机制</w:t>
      </w:r>
      <w:bookmarkEnd w:id="154"/>
    </w:p>
    <w:p w14:paraId="7D05CD42" w14:textId="77777777" w:rsidR="00E15256" w:rsidRDefault="007D2A90">
      <w:pPr>
        <w:pStyle w:val="ae"/>
      </w:pPr>
      <w:bookmarkStart w:id="155" w:name="_Toc237497411"/>
      <w:r>
        <w:t xml:space="preserve">5.3.1 </w:t>
      </w:r>
      <w:r>
        <w:t>判别器更新</w:t>
      </w:r>
      <w:bookmarkEnd w:id="155"/>
    </w:p>
    <w:p w14:paraId="62A061AC" w14:textId="77777777" w:rsidR="00E15256" w:rsidRDefault="007D2A90">
      <w:r>
        <w:t>每个训练</w:t>
      </w:r>
      <w:r>
        <w:t>batch</w:t>
      </w:r>
      <w:r>
        <w:t>首先更新判别器。生成器在无梯度模式下产生假点云，判别器根据式（</w:t>
      </w:r>
      <w:r>
        <w:t>5.1</w:t>
      </w:r>
      <w:r>
        <w:t>）计算损失，随后清空判别器梯度、反向传播并执行一步优化。当前</w:t>
      </w:r>
      <w:r>
        <w:t xml:space="preserve"> </w:t>
      </w:r>
      <w:r>
        <w:rPr>
          <w:rFonts w:ascii="Consolas" w:eastAsia="Consolas" w:hAnsi="Consolas" w:cs="Consolas"/>
          <w:sz w:val="20"/>
          <w:szCs w:val="20"/>
        </w:rPr>
        <w:t>d_steps=1</w:t>
      </w:r>
      <w:r>
        <w:t>，意味着每个生成器</w:t>
      </w:r>
      <w:r>
        <w:t>batch</w:t>
      </w:r>
      <w:r>
        <w:t>前更新一次判别器。假点云在判别器路径中执行</w:t>
      </w:r>
      <w:r>
        <w:t xml:space="preserve"> </w:t>
      </w:r>
      <w:r>
        <w:rPr>
          <w:rFonts w:ascii="Consolas" w:eastAsia="Consolas" w:hAnsi="Consolas" w:cs="Consolas"/>
          <w:sz w:val="20"/>
          <w:szCs w:val="20"/>
        </w:rPr>
        <w:t>detach</w:t>
      </w:r>
      <w:r>
        <w:t>，因此这一步不更新生成器。</w:t>
      </w:r>
    </w:p>
    <w:p w14:paraId="3DCFF7B3" w14:textId="77777777" w:rsidR="00E15256" w:rsidRDefault="007D2A90">
      <w:r>
        <w:t>判别器更新不乘</w:t>
      </w:r>
      <w:r>
        <w:t xml:space="preserve"> </w:t>
      </w:r>
      <w:r>
        <w:rPr>
          <w:rFonts w:ascii="Cambria Math" w:eastAsia="Cambria Math" w:hAnsi="Cambria Math" w:cs="Cambria Math"/>
        </w:rPr>
        <w:t>w_t</w:t>
      </w:r>
      <w:r>
        <w:t>。这一设计将</w:t>
      </w:r>
      <w:r>
        <w:t>GAAW</w:t>
      </w:r>
      <w:r>
        <w:t>的作用限制在生成器侧：它调整</w:t>
      </w:r>
      <w:r>
        <w:t>“</w:t>
      </w:r>
      <w:r>
        <w:t>生成器多大程度听从判别器</w:t>
      </w:r>
      <w:r>
        <w:t>”</w:t>
      </w:r>
      <w:r>
        <w:t>，不直接调整</w:t>
      </w:r>
      <w:r>
        <w:t>“</w:t>
      </w:r>
      <w:r>
        <w:t>判别器多快学习</w:t>
      </w:r>
      <w:r>
        <w:t>”</w:t>
      </w:r>
      <w:r>
        <w:t>。若将</w:t>
      </w:r>
      <w:r>
        <w:t xml:space="preserve"> </w:t>
      </w:r>
      <w:r>
        <w:rPr>
          <w:rFonts w:ascii="Cambria Math" w:eastAsia="Cambria Math" w:hAnsi="Cambria Math" w:cs="Cambria Math"/>
        </w:rPr>
        <w:t>w_t</w:t>
      </w:r>
      <w:r>
        <w:t>同时作用于式（</w:t>
      </w:r>
      <w:r>
        <w:t>5.1</w:t>
      </w:r>
      <w:r>
        <w:t>），机制将变成生成器和判别器耦合调节，</w:t>
      </w:r>
      <w:r>
        <w:t>B1</w:t>
      </w:r>
      <w:r>
        <w:t>与</w:t>
      </w:r>
      <w:r>
        <w:t>B2</w:t>
      </w:r>
      <w:r>
        <w:t>的比较对象也随之改变。</w:t>
      </w:r>
    </w:p>
    <w:p w14:paraId="6E5E5D4D" w14:textId="77777777" w:rsidR="00E15256" w:rsidRDefault="007D2A90">
      <w:pPr>
        <w:pStyle w:val="ae"/>
      </w:pPr>
      <w:bookmarkStart w:id="156" w:name="_Toc237497412"/>
      <w:r>
        <w:t xml:space="preserve">5.3.2 </w:t>
      </w:r>
      <w:r>
        <w:t>生成器更新与梯度路径</w:t>
      </w:r>
      <w:bookmarkEnd w:id="156"/>
    </w:p>
    <w:p w14:paraId="352E338E" w14:textId="77777777" w:rsidR="00E15256" w:rsidRDefault="007D2A90">
      <w:r>
        <w:t>判别器更新后，生成器重新前向得到预测点云，计算</w:t>
      </w:r>
      <w:r>
        <w:t xml:space="preserve"> </w:t>
      </w:r>
      <w:r>
        <w:rPr>
          <w:rFonts w:ascii="Cambria Math" w:eastAsia="Cambria Math" w:hAnsi="Cambria Math" w:cs="Cambria Math"/>
        </w:rPr>
        <w:t>L_CD</w:t>
      </w:r>
      <w:r>
        <w:t>和</w:t>
      </w:r>
      <w:r>
        <w:t xml:space="preserve"> </w:t>
      </w:r>
      <w:r>
        <w:rPr>
          <w:rFonts w:ascii="Cambria Math" w:eastAsia="Cambria Math" w:hAnsi="Cambria Math" w:cs="Cambria Math"/>
        </w:rPr>
        <w:t>L_adv</w:t>
      </w:r>
      <w:r>
        <w:t>。若自适应开关关闭，实际权重为</w:t>
      </w:r>
      <w:r>
        <w:t xml:space="preserve"> </w:t>
      </w:r>
      <w:r>
        <w:rPr>
          <w:rFonts w:ascii="Cambria Math" w:eastAsia="Cambria Math" w:hAnsi="Cambria Math" w:cs="Cambria Math"/>
        </w:rPr>
        <w:t>w_f a(e)</w:t>
      </w:r>
      <w:r>
        <w:t>；若开关开启且梯度测量成功，实际权重为</w:t>
      </w:r>
      <w:r>
        <w:t xml:space="preserve"> </w:t>
      </w:r>
      <w:r>
        <w:rPr>
          <w:rFonts w:ascii="Cambria Math" w:eastAsia="Cambria Math" w:hAnsi="Cambria Math" w:cs="Cambria Math"/>
        </w:rPr>
        <w:t>w_t a(e)</w:t>
      </w:r>
      <w:r>
        <w:t>。</w:t>
      </w:r>
      <w:r>
        <w:t>B2</w:t>
      </w:r>
      <w:r>
        <w:t>的生成器损失为</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5"/>
        <w:gridCol w:w="6875"/>
        <w:gridCol w:w="1460"/>
      </w:tblGrid>
      <w:tr w:rsidR="00E15256" w14:paraId="78E69BFF"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487CADAB"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721F6637" w14:textId="77777777" w:rsidR="00E15256" w:rsidRDefault="007D2A90">
            <w:pPr>
              <w:spacing w:before="80" w:after="80" w:line="240" w:lineRule="auto"/>
              <w:jc w:val="center"/>
            </w:pPr>
            <w:r>
              <w:rPr>
                <w:noProof/>
              </w:rPr>
              <w:drawing>
                <wp:inline distT="0" distB="0" distL="0" distR="0" wp14:anchorId="6D1DFAAE" wp14:editId="3226E138">
                  <wp:extent cx="4048125" cy="390525"/>
                  <wp:effectExtent l="0" t="0" r="0" b="0"/>
                  <wp:docPr id="540958133" name="图片 54095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048125" cy="3905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39A137CE" w14:textId="77777777" w:rsidR="00E15256" w:rsidRDefault="007D2A90">
            <w:pPr>
              <w:jc w:val="right"/>
            </w:pPr>
            <w:bookmarkStart w:id="157" w:name="eq_5_10"/>
            <w:r>
              <w:rPr>
                <w:rFonts w:ascii="宋体" w:hAnsi="宋体" w:cs="宋体"/>
              </w:rPr>
              <w:t>（</w:t>
            </w:r>
            <w:r>
              <w:rPr>
                <w:rFonts w:ascii="宋体" w:hAnsi="宋体" w:cs="宋体"/>
              </w:rPr>
              <w:t>5.10</w:t>
            </w:r>
            <w:r>
              <w:rPr>
                <w:rFonts w:ascii="宋体" w:hAnsi="宋体" w:cs="宋体"/>
              </w:rPr>
              <w:t>）</w:t>
            </w:r>
            <w:bookmarkEnd w:id="157"/>
          </w:p>
        </w:tc>
      </w:tr>
    </w:tbl>
    <w:p w14:paraId="41FB6E63" w14:textId="77777777" w:rsidR="00E15256" w:rsidRDefault="007D2A90">
      <w:r>
        <w:t>式（</w:t>
      </w:r>
      <w:r>
        <w:t>5.10</w:t>
      </w:r>
      <w:r>
        <w:t>）中，动态权重本身已从计算图分离。实现先用</w:t>
      </w:r>
      <w:r>
        <w:t xml:space="preserve"> </w:t>
      </w:r>
      <w:r>
        <w:rPr>
          <w:rFonts w:ascii="Consolas" w:eastAsia="Consolas" w:hAnsi="Consolas" w:cs="Consolas"/>
          <w:sz w:val="20"/>
          <w:szCs w:val="20"/>
        </w:rPr>
        <w:t>autograd.grad</w:t>
      </w:r>
      <w:r>
        <w:t>读取两条梯度范数，再对完整总损失执行常规</w:t>
      </w:r>
      <w:r>
        <w:t xml:space="preserve"> </w:t>
      </w:r>
      <w:r>
        <w:rPr>
          <w:rFonts w:ascii="Consolas" w:eastAsia="Consolas" w:hAnsi="Consolas" w:cs="Consolas"/>
          <w:sz w:val="20"/>
          <w:szCs w:val="20"/>
        </w:rPr>
        <w:t>backward()</w:t>
      </w:r>
      <w:r>
        <w:t>，最后由</w:t>
      </w:r>
      <w:r>
        <w:t>Adam</w:t>
      </w:r>
      <w:r>
        <w:t>更新生成器参数。该流程的目的不是把两条梯度逐坐标改写成同方向，而是只调节对抗分支的整体尺度。因此它不能解决</w:t>
      </w:r>
      <w:r>
        <w:t>PCGrad</w:t>
      </w:r>
      <w:r>
        <w:t>或</w:t>
      </w:r>
      <w:r>
        <w:t>CAGrad</w:t>
      </w:r>
      <w:r>
        <w:t>所针对的方向冲突；即使两项范数达到目标比例，余弦相似度仍可能为负。</w:t>
      </w:r>
    </w:p>
    <w:p w14:paraId="65C6A367" w14:textId="77777777" w:rsidR="00E15256" w:rsidRDefault="007D2A90">
      <w:r>
        <w:t>为说明这一边界，设两条梯度的夹角为</w:t>
      </w:r>
      <w:r>
        <w:rPr>
          <w:rFonts w:ascii="Cambria Math" w:eastAsia="Cambria Math" w:hAnsi="Cambria Math" w:cs="Cambria Math"/>
        </w:rPr>
        <w:t>alpha_t</w:t>
      </w:r>
      <w:r>
        <w:t>，则合成梯度范数满足</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5"/>
        <w:gridCol w:w="6875"/>
        <w:gridCol w:w="1460"/>
      </w:tblGrid>
      <w:tr w:rsidR="00E15256" w14:paraId="40DCA212"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1077A5A6"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591A951D" w14:textId="77777777" w:rsidR="00E15256" w:rsidRDefault="007D2A90">
            <w:pPr>
              <w:spacing w:before="80" w:after="80" w:line="240" w:lineRule="auto"/>
              <w:jc w:val="center"/>
            </w:pPr>
            <w:r>
              <w:rPr>
                <w:noProof/>
              </w:rPr>
              <w:drawing>
                <wp:inline distT="0" distB="0" distL="0" distR="0" wp14:anchorId="189AF80A" wp14:editId="0C2A512E">
                  <wp:extent cx="4048125" cy="161925"/>
                  <wp:effectExtent l="0" t="0" r="0" b="0"/>
                  <wp:docPr id="738450663" name="图片 73845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048125" cy="16192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6BD76222" w14:textId="77777777" w:rsidR="00E15256" w:rsidRDefault="007D2A90">
            <w:pPr>
              <w:jc w:val="right"/>
            </w:pPr>
            <w:bookmarkStart w:id="158" w:name="eq_5_11"/>
            <w:r>
              <w:rPr>
                <w:rFonts w:ascii="宋体" w:hAnsi="宋体" w:cs="宋体"/>
              </w:rPr>
              <w:t>（</w:t>
            </w:r>
            <w:r>
              <w:rPr>
                <w:rFonts w:ascii="宋体" w:hAnsi="宋体" w:cs="宋体"/>
              </w:rPr>
              <w:t>5.11</w:t>
            </w:r>
            <w:r>
              <w:rPr>
                <w:rFonts w:ascii="宋体" w:hAnsi="宋体" w:cs="宋体"/>
              </w:rPr>
              <w:t>）</w:t>
            </w:r>
            <w:bookmarkEnd w:id="158"/>
          </w:p>
        </w:tc>
      </w:tr>
    </w:tbl>
    <w:p w14:paraId="6B425FC8" w14:textId="77777777" w:rsidR="00E15256" w:rsidRDefault="007D2A90">
      <w:r>
        <w:t>式（</w:t>
      </w:r>
      <w:r>
        <w:t>5.11</w:t>
      </w:r>
      <w:r>
        <w:t>）表明，相同的两项范数和相同权重在</w:t>
      </w:r>
      <w:r>
        <w:rPr>
          <w:rFonts w:ascii="Cambria Math" w:eastAsia="Cambria Math" w:hAnsi="Cambria Math" w:cs="Cambria Math"/>
        </w:rPr>
        <w:t>cosalpha_t&gt;0</w:t>
      </w:r>
      <w:r>
        <w:t>与</w:t>
      </w:r>
      <w:r>
        <w:rPr>
          <w:rFonts w:ascii="Cambria Math" w:eastAsia="Cambria Math" w:hAnsi="Cambria Math" w:cs="Cambria Math"/>
        </w:rPr>
        <w:t>cosalpha_t&lt;0</w:t>
      </w:r>
      <w:r>
        <w:t>时会产生不同的合成更新。</w:t>
      </w:r>
      <w:r>
        <w:t>GAAW</w:t>
      </w:r>
      <w:r>
        <w:t>通过式（</w:t>
      </w:r>
      <w:r>
        <w:t>5.8</w:t>
      </w:r>
      <w:r>
        <w:t>）决定第二项的尺度，却没有控制交叉项。若对抗与重建梯度强烈反向，减小或增大权重都可能改</w:t>
      </w:r>
      <w:r>
        <w:lastRenderedPageBreak/>
        <w:t>变重建方向；若近似正交，动态权重更接近在参数空间加入独立分量。未来轨迹应把余弦相似度与范数比同时记录，才能区分尺度失衡与方向冲突。</w:t>
      </w:r>
    </w:p>
    <w:p w14:paraId="6C61744A" w14:textId="77777777" w:rsidR="00E15256" w:rsidRDefault="007D2A90">
      <w:r>
        <w:t>梯度范数比还具有一种有限的尺度抵消性质。若只把生成器对抗损失乘以正常数</w:t>
      </w:r>
      <w:r>
        <w:rPr>
          <w:rFonts w:ascii="Cambria Math" w:eastAsia="Cambria Math" w:hAnsi="Cambria Math" w:cs="Cambria Math"/>
        </w:rPr>
        <w:t>c</w:t>
      </w:r>
      <w:r>
        <w:t>，则</w:t>
      </w:r>
      <w:r>
        <w:rPr>
          <w:rFonts w:ascii="Cambria Math" w:eastAsia="Cambria Math" w:hAnsi="Cambria Math" w:cs="Cambria Math"/>
        </w:rPr>
        <w:t>g_adv</w:t>
      </w:r>
      <w:r>
        <w:t>近似变为</w:t>
      </w:r>
      <w:r>
        <w:rPr>
          <w:rFonts w:ascii="Cambria Math" w:eastAsia="Cambria Math" w:hAnsi="Cambria Math" w:cs="Cambria Math"/>
        </w:rPr>
        <w:t>cg_adv</w:t>
      </w:r>
      <w:r>
        <w:t>，动态权重近似变为</w:t>
      </w:r>
      <w:r>
        <w:rPr>
          <w:rFonts w:ascii="Cambria Math" w:eastAsia="Cambria Math" w:hAnsi="Cambria Math" w:cs="Cambria Math"/>
        </w:rPr>
        <w:t>w_t/c</w:t>
      </w:r>
      <w:r>
        <w:t>，于是忽略稳定项时有</w:t>
      </w:r>
    </w:p>
    <w:tbl>
      <w:tblPr>
        <w:tblW w:w="8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5"/>
        <w:gridCol w:w="6875"/>
        <w:gridCol w:w="1460"/>
      </w:tblGrid>
      <w:tr w:rsidR="00E15256" w14:paraId="35ACE335" w14:textId="77777777">
        <w:tblPrEx>
          <w:tblCellMar>
            <w:top w:w="0" w:type="dxa"/>
            <w:bottom w:w="0" w:type="dxa"/>
          </w:tblCellMar>
        </w:tblPrEx>
        <w:trPr>
          <w:cantSplit/>
        </w:trPr>
        <w:tc>
          <w:tcPr>
            <w:tcW w:w="1000" w:type="dxa"/>
            <w:tcBorders>
              <w:top w:val="none" w:sz="0" w:space="0" w:color="FFFFFF"/>
              <w:left w:val="none" w:sz="0" w:space="0" w:color="FFFFFF"/>
              <w:bottom w:val="none" w:sz="0" w:space="0" w:color="FFFFFF"/>
              <w:right w:val="none" w:sz="0" w:space="0" w:color="FFFFFF"/>
            </w:tcBorders>
          </w:tcPr>
          <w:p w14:paraId="71B725CE" w14:textId="77777777" w:rsidR="00E15256" w:rsidRDefault="00E15256"/>
        </w:tc>
        <w:tc>
          <w:tcPr>
            <w:tcW w:w="6500" w:type="dxa"/>
            <w:tcBorders>
              <w:top w:val="none" w:sz="0" w:space="0" w:color="FFFFFF"/>
              <w:left w:val="none" w:sz="0" w:space="0" w:color="FFFFFF"/>
              <w:bottom w:val="none" w:sz="0" w:space="0" w:color="FFFFFF"/>
              <w:right w:val="none" w:sz="0" w:space="0" w:color="FFFFFF"/>
            </w:tcBorders>
            <w:vAlign w:val="center"/>
          </w:tcPr>
          <w:p w14:paraId="1A323178" w14:textId="77777777" w:rsidR="00E15256" w:rsidRDefault="007D2A90">
            <w:pPr>
              <w:spacing w:before="80" w:after="80" w:line="240" w:lineRule="auto"/>
              <w:jc w:val="center"/>
            </w:pPr>
            <w:r>
              <w:rPr>
                <w:noProof/>
              </w:rPr>
              <w:drawing>
                <wp:inline distT="0" distB="0" distL="0" distR="0" wp14:anchorId="4E79185E" wp14:editId="16A8B301">
                  <wp:extent cx="4048125" cy="561975"/>
                  <wp:effectExtent l="0" t="0" r="0" b="0"/>
                  <wp:docPr id="1280331371" name="图片 128033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048125" cy="561975"/>
                          </a:xfrm>
                          <a:prstGeom prst="rect">
                            <a:avLst/>
                          </a:prstGeom>
                        </pic:spPr>
                      </pic:pic>
                    </a:graphicData>
                  </a:graphic>
                </wp:inline>
              </w:drawing>
            </w:r>
          </w:p>
        </w:tc>
        <w:tc>
          <w:tcPr>
            <w:tcW w:w="1000" w:type="dxa"/>
            <w:tcBorders>
              <w:top w:val="none" w:sz="0" w:space="0" w:color="FFFFFF"/>
              <w:left w:val="none" w:sz="0" w:space="0" w:color="FFFFFF"/>
              <w:bottom w:val="none" w:sz="0" w:space="0" w:color="FFFFFF"/>
              <w:right w:val="none" w:sz="0" w:space="0" w:color="FFFFFF"/>
            </w:tcBorders>
            <w:vAlign w:val="center"/>
          </w:tcPr>
          <w:p w14:paraId="12A09626" w14:textId="77777777" w:rsidR="00E15256" w:rsidRDefault="007D2A90">
            <w:pPr>
              <w:jc w:val="right"/>
            </w:pPr>
            <w:bookmarkStart w:id="159" w:name="eq_5_12"/>
            <w:r>
              <w:rPr>
                <w:rFonts w:ascii="宋体" w:hAnsi="宋体" w:cs="宋体"/>
              </w:rPr>
              <w:t>（</w:t>
            </w:r>
            <w:r>
              <w:rPr>
                <w:rFonts w:ascii="宋体" w:hAnsi="宋体" w:cs="宋体"/>
              </w:rPr>
              <w:t>5.12</w:t>
            </w:r>
            <w:r>
              <w:rPr>
                <w:rFonts w:ascii="宋体" w:hAnsi="宋体" w:cs="宋体"/>
              </w:rPr>
              <w:t>）</w:t>
            </w:r>
            <w:bookmarkEnd w:id="159"/>
          </w:p>
        </w:tc>
      </w:tr>
    </w:tbl>
    <w:p w14:paraId="449532F5" w14:textId="77777777" w:rsidR="00E15256" w:rsidRDefault="007D2A90">
      <w:r>
        <w:t>式（</w:t>
      </w:r>
      <w:r>
        <w:t>5.12</w:t>
      </w:r>
      <w:r>
        <w:t>）说明</w:t>
      </w:r>
      <w:r>
        <w:t>GAAW</w:t>
      </w:r>
      <w:r>
        <w:t>对对抗损失的纯常数重标度在生成器侧近似不敏感，这也是测量梯度而非直接比较损失值的理由之一。但该性质不覆盖判别器损失被重标度、裁剪触发、稳定项占主导或</w:t>
      </w:r>
      <w:r>
        <w:t>Adam</w:t>
      </w:r>
      <w:r>
        <w:t>状态改变等情况，更不意味着对不同对抗损失形式保持不变。它只能作为公式性质，不能代替经验对照。</w:t>
      </w:r>
    </w:p>
    <w:p w14:paraId="2AD0BE84" w14:textId="77777777" w:rsidR="00E15256" w:rsidRDefault="007D2A90">
      <w:r>
        <w:rPr>
          <w:rFonts w:ascii="Consolas" w:eastAsia="Consolas" w:hAnsi="Consolas" w:cs="Consolas"/>
          <w:sz w:val="20"/>
          <w:szCs w:val="20"/>
        </w:rPr>
        <w:t>.item()</w:t>
      </w:r>
      <w:r>
        <w:t>或</w:t>
      </w:r>
      <w:r>
        <w:rPr>
          <w:rFonts w:ascii="Consolas" w:eastAsia="Consolas" w:hAnsi="Consolas" w:cs="Consolas"/>
          <w:sz w:val="20"/>
          <w:szCs w:val="20"/>
        </w:rPr>
        <w:t>detach</w:t>
      </w:r>
      <w:r>
        <w:t>使</w:t>
      </w:r>
      <w:r>
        <w:rPr>
          <w:rFonts w:ascii="Cambria Math" w:eastAsia="Cambria Math" w:hAnsi="Cambria Math" w:cs="Cambria Math"/>
        </w:rPr>
        <w:t>w_t</w:t>
      </w:r>
      <w:r>
        <w:t>在最终反向传播中被当作常数。若不分离计算图，优化器还会接收权重对参数变化的二阶项，算法就不再是简单的梯度尺度平衡，显存与数值行为也会改变。当前实现的主张因此应精确写成</w:t>
      </w:r>
      <w:r>
        <w:t>“</w:t>
      </w:r>
      <w:r>
        <w:t>先测量当前图上的范数，再把所得标量用于本步总损失</w:t>
      </w:r>
      <w:r>
        <w:t>”</w:t>
      </w:r>
      <w:r>
        <w:t>，而不是</w:t>
      </w:r>
      <w:r>
        <w:t>“</w:t>
      </w:r>
      <w:r>
        <w:t>学习一个可微权重函数</w:t>
      </w:r>
      <w:r>
        <w:t>”</w:t>
      </w:r>
      <w:r>
        <w:t>。</w:t>
      </w:r>
    </w:p>
    <w:p w14:paraId="25299BCE" w14:textId="77777777" w:rsidR="00E15256" w:rsidRDefault="007D2A90">
      <w:r>
        <w:t>图</w:t>
      </w:r>
      <w:r>
        <w:t xml:space="preserve"> 5.2</w:t>
      </w:r>
      <w:r>
        <w:t>展示从两条损失到动态权重、总损失和参数更新的梯度路径。图中虚线表示</w:t>
      </w:r>
      <w:r>
        <w:t>“</w:t>
      </w:r>
      <w:r>
        <w:t>只测量、不进入二阶导数</w:t>
      </w:r>
      <w:r>
        <w:t>”</w:t>
      </w:r>
      <w:r>
        <w:t>的范数路径，实线表示最终反向传播路径。</w:t>
      </w:r>
    </w:p>
    <w:p w14:paraId="484AFD1C" w14:textId="77777777" w:rsidR="00E15256" w:rsidRDefault="007D2A90">
      <w:pPr>
        <w:keepNext/>
        <w:spacing w:before="100" w:after="80" w:line="240" w:lineRule="auto"/>
        <w:jc w:val="center"/>
      </w:pPr>
      <w:r>
        <w:rPr>
          <w:noProof/>
        </w:rPr>
        <w:drawing>
          <wp:inline distT="0" distB="0" distL="0" distR="0" wp14:anchorId="60E7F392" wp14:editId="3D780972">
            <wp:extent cx="4953000" cy="2647950"/>
            <wp:effectExtent l="0" t="0" r="0" b="0"/>
            <wp:docPr id="1739472474" name="图片 173947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953000" cy="2647950"/>
                    </a:xfrm>
                    <a:prstGeom prst="rect">
                      <a:avLst/>
                    </a:prstGeom>
                  </pic:spPr>
                </pic:pic>
              </a:graphicData>
            </a:graphic>
          </wp:inline>
        </w:drawing>
      </w:r>
    </w:p>
    <w:p w14:paraId="7FDCFBC0" w14:textId="77777777" w:rsidR="00E15256" w:rsidRDefault="007D2A90">
      <w:pPr>
        <w:pStyle w:val="af"/>
        <w:keepNext w:val="0"/>
      </w:pPr>
      <w:bookmarkStart w:id="160" w:name="fig_5_2"/>
      <w:r>
        <w:t>图</w:t>
      </w:r>
      <w:r>
        <w:t xml:space="preserve"> 5.2 GAAW</w:t>
      </w:r>
      <w:r>
        <w:t>的梯度测量和生成器更新路径</w:t>
      </w:r>
      <w:bookmarkEnd w:id="160"/>
    </w:p>
    <w:p w14:paraId="5BB2FA1F" w14:textId="77777777" w:rsidR="00E15256" w:rsidRDefault="007D2A90">
      <w:pPr>
        <w:pStyle w:val="ae"/>
      </w:pPr>
      <w:bookmarkStart w:id="161" w:name="_Toc237497413"/>
      <w:r>
        <w:lastRenderedPageBreak/>
        <w:t xml:space="preserve">5.3.3 </w:t>
      </w:r>
      <w:r>
        <w:t>完整算法和伪代码</w:t>
      </w:r>
      <w:bookmarkEnd w:id="161"/>
    </w:p>
    <w:p w14:paraId="7C325D63" w14:textId="77777777" w:rsidR="00E15256" w:rsidRDefault="007D2A90">
      <w:pPr>
        <w:pStyle w:val="af"/>
      </w:pPr>
      <w:bookmarkStart w:id="162" w:name="tab_5_2"/>
      <w:r>
        <w:t>表</w:t>
      </w:r>
      <w:r>
        <w:t xml:space="preserve"> 5.2 GAAW</w:t>
      </w:r>
      <w:r>
        <w:t>单个训练</w:t>
      </w:r>
      <w:r>
        <w:t>batch</w:t>
      </w:r>
      <w:r>
        <w:t>的执行步骤</w:t>
      </w:r>
      <w:bookmarkEnd w:id="162"/>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6D479F22"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33358EE9" w14:textId="77777777" w:rsidR="00E15256" w:rsidRDefault="007D2A90">
            <w:pPr>
              <w:spacing w:line="260" w:lineRule="exact"/>
              <w:jc w:val="left"/>
            </w:pPr>
            <w:r>
              <w:rPr>
                <w:rFonts w:ascii="宋体" w:hAnsi="宋体" w:cs="宋体"/>
                <w:b/>
                <w:bCs/>
                <w:sz w:val="20"/>
                <w:szCs w:val="20"/>
              </w:rPr>
              <w:t>步骤</w:t>
            </w:r>
          </w:p>
        </w:tc>
        <w:tc>
          <w:tcPr>
            <w:tcW w:w="2125" w:type="dxa"/>
            <w:shd w:val="clear" w:color="auto" w:fill="EDEDED"/>
            <w:tcMar>
              <w:top w:w="70" w:type="dxa"/>
              <w:left w:w="70" w:type="dxa"/>
              <w:bottom w:w="70" w:type="dxa"/>
              <w:right w:w="70" w:type="dxa"/>
            </w:tcMar>
            <w:vAlign w:val="center"/>
          </w:tcPr>
          <w:p w14:paraId="28B84282" w14:textId="77777777" w:rsidR="00E15256" w:rsidRDefault="007D2A90">
            <w:pPr>
              <w:spacing w:line="260" w:lineRule="exact"/>
              <w:jc w:val="left"/>
            </w:pPr>
            <w:r>
              <w:rPr>
                <w:rFonts w:ascii="宋体" w:hAnsi="宋体" w:cs="宋体"/>
                <w:b/>
                <w:bCs/>
                <w:sz w:val="20"/>
                <w:szCs w:val="20"/>
              </w:rPr>
              <w:t>操作</w:t>
            </w:r>
          </w:p>
        </w:tc>
        <w:tc>
          <w:tcPr>
            <w:tcW w:w="2125" w:type="dxa"/>
            <w:shd w:val="clear" w:color="auto" w:fill="EDEDED"/>
            <w:tcMar>
              <w:top w:w="70" w:type="dxa"/>
              <w:left w:w="70" w:type="dxa"/>
              <w:bottom w:w="70" w:type="dxa"/>
              <w:right w:w="70" w:type="dxa"/>
            </w:tcMar>
            <w:vAlign w:val="center"/>
          </w:tcPr>
          <w:p w14:paraId="3FDC421A" w14:textId="77777777" w:rsidR="00E15256" w:rsidRDefault="007D2A90">
            <w:pPr>
              <w:spacing w:line="260" w:lineRule="exact"/>
              <w:jc w:val="left"/>
            </w:pPr>
            <w:r>
              <w:rPr>
                <w:rFonts w:ascii="宋体" w:hAnsi="宋体" w:cs="宋体"/>
                <w:b/>
                <w:bCs/>
                <w:sz w:val="20"/>
                <w:szCs w:val="20"/>
              </w:rPr>
              <w:t>更新对象</w:t>
            </w:r>
          </w:p>
        </w:tc>
        <w:tc>
          <w:tcPr>
            <w:tcW w:w="2125" w:type="dxa"/>
            <w:shd w:val="clear" w:color="auto" w:fill="EDEDED"/>
            <w:tcMar>
              <w:top w:w="70" w:type="dxa"/>
              <w:left w:w="70" w:type="dxa"/>
              <w:bottom w:w="70" w:type="dxa"/>
              <w:right w:w="70" w:type="dxa"/>
            </w:tcMar>
            <w:vAlign w:val="center"/>
          </w:tcPr>
          <w:p w14:paraId="7FE0C738" w14:textId="77777777" w:rsidR="00E15256" w:rsidRDefault="007D2A90">
            <w:pPr>
              <w:spacing w:line="260" w:lineRule="exact"/>
              <w:jc w:val="left"/>
            </w:pPr>
            <w:r>
              <w:rPr>
                <w:rFonts w:ascii="宋体" w:hAnsi="宋体" w:cs="宋体"/>
                <w:b/>
                <w:bCs/>
                <w:sz w:val="20"/>
                <w:szCs w:val="20"/>
              </w:rPr>
              <w:t>必须记录的审计量</w:t>
            </w:r>
          </w:p>
        </w:tc>
      </w:tr>
      <w:tr w:rsidR="00E15256" w14:paraId="0CE6A712"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FB0DBDA" w14:textId="77777777" w:rsidR="00E15256" w:rsidRDefault="007D2A90">
            <w:pPr>
              <w:spacing w:line="260" w:lineRule="exact"/>
              <w:jc w:val="center"/>
            </w:pPr>
            <w:r>
              <w:rPr>
                <w:rFonts w:ascii="宋体" w:hAnsi="宋体" w:cs="宋体"/>
                <w:sz w:val="20"/>
                <w:szCs w:val="20"/>
              </w:rPr>
              <w:t>1</w:t>
            </w:r>
          </w:p>
        </w:tc>
        <w:tc>
          <w:tcPr>
            <w:tcW w:w="2125" w:type="dxa"/>
            <w:tcMar>
              <w:top w:w="70" w:type="dxa"/>
              <w:left w:w="70" w:type="dxa"/>
              <w:bottom w:w="70" w:type="dxa"/>
              <w:right w:w="70" w:type="dxa"/>
            </w:tcMar>
            <w:vAlign w:val="center"/>
          </w:tcPr>
          <w:p w14:paraId="6EEF27D0" w14:textId="77777777" w:rsidR="00E15256" w:rsidRDefault="007D2A90">
            <w:pPr>
              <w:spacing w:line="260" w:lineRule="exact"/>
              <w:jc w:val="left"/>
            </w:pPr>
            <w:r>
              <w:rPr>
                <w:rFonts w:ascii="宋体" w:hAnsi="宋体" w:cs="宋体"/>
                <w:sz w:val="20"/>
                <w:szCs w:val="20"/>
              </w:rPr>
              <w:t>无梯度生成假点云，计算判别器</w:t>
            </w:r>
            <w:r>
              <w:rPr>
                <w:rFonts w:ascii="宋体" w:hAnsi="宋体" w:cs="宋体"/>
                <w:sz w:val="20"/>
                <w:szCs w:val="20"/>
              </w:rPr>
              <w:t>hinge</w:t>
            </w:r>
            <w:r>
              <w:rPr>
                <w:rFonts w:ascii="宋体" w:hAnsi="宋体" w:cs="宋体"/>
                <w:sz w:val="20"/>
                <w:szCs w:val="20"/>
              </w:rPr>
              <w:t>损失</w:t>
            </w:r>
          </w:p>
        </w:tc>
        <w:tc>
          <w:tcPr>
            <w:tcW w:w="2125" w:type="dxa"/>
            <w:tcMar>
              <w:top w:w="70" w:type="dxa"/>
              <w:left w:w="70" w:type="dxa"/>
              <w:bottom w:w="70" w:type="dxa"/>
              <w:right w:w="70" w:type="dxa"/>
            </w:tcMar>
            <w:vAlign w:val="center"/>
          </w:tcPr>
          <w:p w14:paraId="67D74CDF" w14:textId="77777777" w:rsidR="00E15256" w:rsidRDefault="007D2A90">
            <w:pPr>
              <w:spacing w:line="260" w:lineRule="exact"/>
              <w:jc w:val="left"/>
            </w:pPr>
            <w:r>
              <w:rPr>
                <w:rFonts w:ascii="宋体" w:hAnsi="宋体" w:cs="宋体"/>
                <w:sz w:val="20"/>
                <w:szCs w:val="20"/>
              </w:rPr>
              <w:t>判别器</w:t>
            </w:r>
          </w:p>
        </w:tc>
        <w:tc>
          <w:tcPr>
            <w:tcW w:w="2125" w:type="dxa"/>
            <w:tcMar>
              <w:top w:w="70" w:type="dxa"/>
              <w:left w:w="70" w:type="dxa"/>
              <w:bottom w:w="70" w:type="dxa"/>
              <w:right w:w="70" w:type="dxa"/>
            </w:tcMar>
            <w:vAlign w:val="center"/>
          </w:tcPr>
          <w:p w14:paraId="49AD0005" w14:textId="77777777" w:rsidR="00E15256" w:rsidRDefault="007D2A90">
            <w:pPr>
              <w:spacing w:line="260" w:lineRule="exact"/>
              <w:jc w:val="center"/>
            </w:pPr>
            <w:r>
              <w:rPr>
                <w:rFonts w:ascii="Cambria Math" w:eastAsia="Cambria Math" w:hAnsi="Cambria Math" w:cs="Cambria Math"/>
                <w:sz w:val="20"/>
                <w:szCs w:val="20"/>
              </w:rPr>
              <w:t>L_D</w:t>
            </w:r>
          </w:p>
        </w:tc>
      </w:tr>
      <w:tr w:rsidR="00E15256" w14:paraId="5F605DCA"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7A41C8F" w14:textId="77777777" w:rsidR="00E15256" w:rsidRDefault="007D2A90">
            <w:pPr>
              <w:spacing w:line="260" w:lineRule="exact"/>
              <w:jc w:val="center"/>
            </w:pPr>
            <w:r>
              <w:rPr>
                <w:rFonts w:ascii="宋体" w:hAnsi="宋体" w:cs="宋体"/>
                <w:sz w:val="20"/>
                <w:szCs w:val="20"/>
              </w:rPr>
              <w:t>2</w:t>
            </w:r>
          </w:p>
        </w:tc>
        <w:tc>
          <w:tcPr>
            <w:tcW w:w="2125" w:type="dxa"/>
            <w:tcMar>
              <w:top w:w="70" w:type="dxa"/>
              <w:left w:w="70" w:type="dxa"/>
              <w:bottom w:w="70" w:type="dxa"/>
              <w:right w:w="70" w:type="dxa"/>
            </w:tcMar>
            <w:vAlign w:val="center"/>
          </w:tcPr>
          <w:p w14:paraId="3DE84436" w14:textId="77777777" w:rsidR="00E15256" w:rsidRDefault="007D2A90">
            <w:pPr>
              <w:spacing w:line="260" w:lineRule="exact"/>
              <w:jc w:val="left"/>
            </w:pPr>
            <w:r>
              <w:rPr>
                <w:rFonts w:ascii="宋体" w:hAnsi="宋体" w:cs="宋体"/>
                <w:sz w:val="20"/>
                <w:szCs w:val="20"/>
              </w:rPr>
              <w:t>重新前向生成点云</w:t>
            </w:r>
          </w:p>
        </w:tc>
        <w:tc>
          <w:tcPr>
            <w:tcW w:w="2125" w:type="dxa"/>
            <w:tcMar>
              <w:top w:w="70" w:type="dxa"/>
              <w:left w:w="70" w:type="dxa"/>
              <w:bottom w:w="70" w:type="dxa"/>
              <w:right w:w="70" w:type="dxa"/>
            </w:tcMar>
            <w:vAlign w:val="center"/>
          </w:tcPr>
          <w:p w14:paraId="128D902E"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5BE0EFE7" w14:textId="77777777" w:rsidR="00E15256" w:rsidRDefault="007D2A90">
            <w:pPr>
              <w:spacing w:line="260" w:lineRule="exact"/>
              <w:jc w:val="left"/>
            </w:pPr>
            <w:r>
              <w:rPr>
                <w:rFonts w:ascii="宋体" w:hAnsi="宋体" w:cs="宋体"/>
                <w:sz w:val="20"/>
                <w:szCs w:val="20"/>
              </w:rPr>
              <w:t>输入</w:t>
            </w:r>
            <w:r>
              <w:rPr>
                <w:rFonts w:ascii="宋体" w:hAnsi="宋体" w:cs="宋体"/>
                <w:sz w:val="20"/>
                <w:szCs w:val="20"/>
              </w:rPr>
              <w:t>batch</w:t>
            </w:r>
            <w:r>
              <w:rPr>
                <w:rFonts w:ascii="宋体" w:hAnsi="宋体" w:cs="宋体"/>
                <w:sz w:val="20"/>
                <w:szCs w:val="20"/>
              </w:rPr>
              <w:t>和预测标识</w:t>
            </w:r>
          </w:p>
        </w:tc>
      </w:tr>
      <w:tr w:rsidR="00E15256" w14:paraId="47BA04D8"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EFAE54E" w14:textId="77777777" w:rsidR="00E15256" w:rsidRDefault="007D2A90">
            <w:pPr>
              <w:spacing w:line="260" w:lineRule="exact"/>
              <w:jc w:val="center"/>
            </w:pPr>
            <w:r>
              <w:rPr>
                <w:rFonts w:ascii="宋体" w:hAnsi="宋体" w:cs="宋体"/>
                <w:sz w:val="20"/>
                <w:szCs w:val="20"/>
              </w:rPr>
              <w:t>3</w:t>
            </w:r>
          </w:p>
        </w:tc>
        <w:tc>
          <w:tcPr>
            <w:tcW w:w="2125" w:type="dxa"/>
            <w:tcMar>
              <w:top w:w="70" w:type="dxa"/>
              <w:left w:w="70" w:type="dxa"/>
              <w:bottom w:w="70" w:type="dxa"/>
              <w:right w:w="70" w:type="dxa"/>
            </w:tcMar>
            <w:vAlign w:val="center"/>
          </w:tcPr>
          <w:p w14:paraId="4A3B896C" w14:textId="77777777" w:rsidR="00E15256" w:rsidRDefault="007D2A90">
            <w:pPr>
              <w:spacing w:line="260" w:lineRule="exact"/>
              <w:jc w:val="left"/>
            </w:pPr>
            <w:r>
              <w:rPr>
                <w:rFonts w:ascii="宋体" w:hAnsi="宋体" w:cs="宋体"/>
                <w:sz w:val="20"/>
                <w:szCs w:val="20"/>
              </w:rPr>
              <w:t>计算</w:t>
            </w:r>
            <w:r>
              <w:rPr>
                <w:rFonts w:ascii="宋体" w:hAnsi="宋体" w:cs="宋体"/>
                <w:sz w:val="20"/>
                <w:szCs w:val="20"/>
              </w:rPr>
              <w:t>CD</w:t>
            </w:r>
            <w:r>
              <w:rPr>
                <w:rFonts w:ascii="宋体" w:hAnsi="宋体" w:cs="宋体"/>
                <w:sz w:val="20"/>
                <w:szCs w:val="20"/>
              </w:rPr>
              <w:t>与生成器对抗损失</w:t>
            </w:r>
          </w:p>
        </w:tc>
        <w:tc>
          <w:tcPr>
            <w:tcW w:w="2125" w:type="dxa"/>
            <w:tcMar>
              <w:top w:w="70" w:type="dxa"/>
              <w:left w:w="70" w:type="dxa"/>
              <w:bottom w:w="70" w:type="dxa"/>
              <w:right w:w="70" w:type="dxa"/>
            </w:tcMar>
            <w:vAlign w:val="center"/>
          </w:tcPr>
          <w:p w14:paraId="6913D4E4"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38DB14CE" w14:textId="77777777" w:rsidR="00E15256" w:rsidRDefault="007D2A90">
            <w:pPr>
              <w:spacing w:line="260" w:lineRule="exact"/>
              <w:jc w:val="center"/>
            </w:pPr>
            <w:r>
              <w:rPr>
                <w:rFonts w:ascii="Cambria Math" w:eastAsia="Cambria Math" w:hAnsi="Cambria Math" w:cs="Cambria Math"/>
                <w:sz w:val="20"/>
                <w:szCs w:val="20"/>
              </w:rPr>
              <w:t>L_CD</w:t>
            </w:r>
            <w:r>
              <w:rPr>
                <w:rFonts w:ascii="宋体" w:hAnsi="宋体" w:cs="宋体"/>
                <w:sz w:val="20"/>
                <w:szCs w:val="20"/>
              </w:rPr>
              <w:t>、</w:t>
            </w:r>
            <w:r>
              <w:rPr>
                <w:rFonts w:ascii="Cambria Math" w:eastAsia="Cambria Math" w:hAnsi="Cambria Math" w:cs="Cambria Math"/>
                <w:sz w:val="20"/>
                <w:szCs w:val="20"/>
              </w:rPr>
              <w:t>L_adv</w:t>
            </w:r>
          </w:p>
        </w:tc>
      </w:tr>
      <w:tr w:rsidR="00E15256" w14:paraId="583A69F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6589C6C" w14:textId="77777777" w:rsidR="00E15256" w:rsidRDefault="007D2A90">
            <w:pPr>
              <w:spacing w:line="260" w:lineRule="exact"/>
              <w:jc w:val="center"/>
            </w:pPr>
            <w:r>
              <w:rPr>
                <w:rFonts w:ascii="宋体" w:hAnsi="宋体" w:cs="宋体"/>
                <w:sz w:val="20"/>
                <w:szCs w:val="20"/>
              </w:rPr>
              <w:t>4</w:t>
            </w:r>
          </w:p>
        </w:tc>
        <w:tc>
          <w:tcPr>
            <w:tcW w:w="2125" w:type="dxa"/>
            <w:tcMar>
              <w:top w:w="70" w:type="dxa"/>
              <w:left w:w="70" w:type="dxa"/>
              <w:bottom w:w="70" w:type="dxa"/>
              <w:right w:w="70" w:type="dxa"/>
            </w:tcMar>
            <w:vAlign w:val="center"/>
          </w:tcPr>
          <w:p w14:paraId="5075BFCA" w14:textId="77777777" w:rsidR="00E15256" w:rsidRDefault="007D2A90">
            <w:pPr>
              <w:spacing w:line="260" w:lineRule="exact"/>
              <w:jc w:val="left"/>
            </w:pPr>
            <w:r>
              <w:rPr>
                <w:rFonts w:ascii="宋体" w:hAnsi="宋体" w:cs="宋体"/>
                <w:sz w:val="20"/>
                <w:szCs w:val="20"/>
              </w:rPr>
              <w:t>在同一</w:t>
            </w:r>
            <w:r>
              <w:rPr>
                <w:rFonts w:ascii="宋体" w:hAnsi="宋体" w:cs="宋体"/>
                <w:sz w:val="20"/>
                <w:szCs w:val="20"/>
              </w:rPr>
              <w:t xml:space="preserve"> </w:t>
            </w:r>
            <w:r>
              <w:rPr>
                <w:rFonts w:ascii="Cambria Math" w:eastAsia="Cambria Math" w:hAnsi="Cambria Math" w:cs="Cambria Math"/>
                <w:sz w:val="20"/>
                <w:szCs w:val="20"/>
              </w:rPr>
              <w:t>Θ</w:t>
            </w:r>
            <w:r>
              <w:rPr>
                <w:rFonts w:ascii="宋体" w:hAnsi="宋体" w:cs="宋体"/>
                <w:sz w:val="20"/>
                <w:szCs w:val="20"/>
              </w:rPr>
              <w:t xml:space="preserve"> </w:t>
            </w:r>
            <w:r>
              <w:rPr>
                <w:rFonts w:ascii="宋体" w:hAnsi="宋体" w:cs="宋体"/>
                <w:sz w:val="20"/>
                <w:szCs w:val="20"/>
              </w:rPr>
              <w:t>上计算两项梯度范数</w:t>
            </w:r>
          </w:p>
        </w:tc>
        <w:tc>
          <w:tcPr>
            <w:tcW w:w="2125" w:type="dxa"/>
            <w:tcMar>
              <w:top w:w="70" w:type="dxa"/>
              <w:left w:w="70" w:type="dxa"/>
              <w:bottom w:w="70" w:type="dxa"/>
              <w:right w:w="70" w:type="dxa"/>
            </w:tcMar>
            <w:vAlign w:val="center"/>
          </w:tcPr>
          <w:p w14:paraId="504B7914"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7A70E627" w14:textId="77777777" w:rsidR="00E15256" w:rsidRDefault="007D2A90">
            <w:pPr>
              <w:spacing w:line="260" w:lineRule="exact"/>
              <w:jc w:val="center"/>
            </w:pPr>
            <w:r>
              <w:rPr>
                <w:rFonts w:ascii="Cambria Math" w:eastAsia="Cambria Math" w:hAnsi="Cambria Math" w:cs="Cambria Math"/>
                <w:sz w:val="20"/>
                <w:szCs w:val="20"/>
              </w:rPr>
              <w:t>g_cd</w:t>
            </w:r>
            <w:r>
              <w:rPr>
                <w:rFonts w:ascii="宋体" w:hAnsi="宋体" w:cs="宋体"/>
                <w:sz w:val="20"/>
                <w:szCs w:val="20"/>
              </w:rPr>
              <w:t>、</w:t>
            </w:r>
            <w:r>
              <w:rPr>
                <w:rFonts w:ascii="Cambria Math" w:eastAsia="Cambria Math" w:hAnsi="Cambria Math" w:cs="Cambria Math"/>
                <w:sz w:val="20"/>
                <w:szCs w:val="20"/>
              </w:rPr>
              <w:t>g_adv</w:t>
            </w:r>
          </w:p>
        </w:tc>
      </w:tr>
      <w:tr w:rsidR="00E15256" w14:paraId="3BF9E1D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5400160D" w14:textId="77777777" w:rsidR="00E15256" w:rsidRDefault="007D2A90">
            <w:pPr>
              <w:spacing w:line="260" w:lineRule="exact"/>
              <w:jc w:val="center"/>
            </w:pPr>
            <w:r>
              <w:rPr>
                <w:rFonts w:ascii="宋体" w:hAnsi="宋体" w:cs="宋体"/>
                <w:sz w:val="20"/>
                <w:szCs w:val="20"/>
              </w:rPr>
              <w:t>5</w:t>
            </w:r>
          </w:p>
        </w:tc>
        <w:tc>
          <w:tcPr>
            <w:tcW w:w="2125" w:type="dxa"/>
            <w:tcMar>
              <w:top w:w="70" w:type="dxa"/>
              <w:left w:w="70" w:type="dxa"/>
              <w:bottom w:w="70" w:type="dxa"/>
              <w:right w:w="70" w:type="dxa"/>
            </w:tcMar>
            <w:vAlign w:val="center"/>
          </w:tcPr>
          <w:p w14:paraId="225ACB17" w14:textId="77777777" w:rsidR="00E15256" w:rsidRDefault="007D2A90">
            <w:pPr>
              <w:spacing w:line="260" w:lineRule="exact"/>
              <w:jc w:val="left"/>
            </w:pPr>
            <w:r>
              <w:rPr>
                <w:rFonts w:ascii="宋体" w:hAnsi="宋体" w:cs="宋体"/>
                <w:sz w:val="20"/>
                <w:szCs w:val="20"/>
              </w:rPr>
              <w:t>按式（</w:t>
            </w:r>
            <w:r>
              <w:rPr>
                <w:rFonts w:ascii="宋体" w:hAnsi="宋体" w:cs="宋体"/>
                <w:sz w:val="20"/>
                <w:szCs w:val="20"/>
              </w:rPr>
              <w:t>5.8</w:t>
            </w:r>
            <w:r>
              <w:rPr>
                <w:rFonts w:ascii="宋体" w:hAnsi="宋体" w:cs="宋体"/>
                <w:sz w:val="20"/>
                <w:szCs w:val="20"/>
              </w:rPr>
              <w:t>）计算</w:t>
            </w:r>
            <w:r>
              <w:rPr>
                <w:rFonts w:ascii="宋体" w:hAnsi="宋体" w:cs="宋体"/>
                <w:sz w:val="20"/>
                <w:szCs w:val="20"/>
              </w:rPr>
              <w:t xml:space="preserve"> </w:t>
            </w:r>
            <w:r>
              <w:rPr>
                <w:rFonts w:ascii="Cambria Math" w:eastAsia="Cambria Math" w:hAnsi="Cambria Math" w:cs="Cambria Math"/>
                <w:sz w:val="20"/>
                <w:szCs w:val="20"/>
              </w:rPr>
              <w:t>w_t</w:t>
            </w:r>
            <w:r>
              <w:rPr>
                <w:rFonts w:ascii="宋体" w:hAnsi="宋体" w:cs="宋体"/>
                <w:sz w:val="20"/>
                <w:szCs w:val="20"/>
              </w:rPr>
              <w:t>，按式（</w:t>
            </w:r>
            <w:r>
              <w:rPr>
                <w:rFonts w:ascii="宋体" w:hAnsi="宋体" w:cs="宋体"/>
                <w:sz w:val="20"/>
                <w:szCs w:val="20"/>
              </w:rPr>
              <w:t>5.9</w:t>
            </w:r>
            <w:r>
              <w:rPr>
                <w:rFonts w:ascii="宋体" w:hAnsi="宋体" w:cs="宋体"/>
                <w:sz w:val="20"/>
                <w:szCs w:val="20"/>
              </w:rPr>
              <w:t>）得到</w:t>
            </w:r>
            <w:r>
              <w:rPr>
                <w:rFonts w:ascii="宋体" w:hAnsi="宋体" w:cs="宋体"/>
                <w:sz w:val="20"/>
                <w:szCs w:val="20"/>
              </w:rPr>
              <w:t xml:space="preserve"> </w:t>
            </w:r>
            <w:r>
              <w:rPr>
                <w:rFonts w:ascii="Cambria Math" w:eastAsia="Cambria Math" w:hAnsi="Cambria Math" w:cs="Cambria Math"/>
                <w:sz w:val="20"/>
                <w:szCs w:val="20"/>
              </w:rPr>
              <w:t>a(e)</w:t>
            </w:r>
          </w:p>
        </w:tc>
        <w:tc>
          <w:tcPr>
            <w:tcW w:w="2125" w:type="dxa"/>
            <w:tcMar>
              <w:top w:w="70" w:type="dxa"/>
              <w:left w:w="70" w:type="dxa"/>
              <w:bottom w:w="70" w:type="dxa"/>
              <w:right w:w="70" w:type="dxa"/>
            </w:tcMar>
            <w:vAlign w:val="center"/>
          </w:tcPr>
          <w:p w14:paraId="102DE715"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4C06CD2C" w14:textId="77777777" w:rsidR="00E15256" w:rsidRDefault="007D2A90">
            <w:pPr>
              <w:spacing w:line="260" w:lineRule="exact"/>
              <w:jc w:val="center"/>
            </w:pPr>
            <w:r>
              <w:rPr>
                <w:rFonts w:ascii="Cambria Math" w:eastAsia="Cambria Math" w:hAnsi="Cambria Math" w:cs="Cambria Math"/>
                <w:sz w:val="20"/>
                <w:szCs w:val="20"/>
              </w:rPr>
              <w:t>w_t</w:t>
            </w:r>
            <w:r>
              <w:rPr>
                <w:rFonts w:ascii="宋体" w:hAnsi="宋体" w:cs="宋体"/>
                <w:sz w:val="20"/>
                <w:szCs w:val="20"/>
              </w:rPr>
              <w:t>、</w:t>
            </w:r>
            <w:r>
              <w:rPr>
                <w:rFonts w:ascii="Cambria Math" w:eastAsia="Cambria Math" w:hAnsi="Cambria Math" w:cs="Cambria Math"/>
                <w:sz w:val="20"/>
                <w:szCs w:val="20"/>
              </w:rPr>
              <w:t>a(e)</w:t>
            </w:r>
            <w:r>
              <w:rPr>
                <w:rFonts w:ascii="宋体" w:hAnsi="宋体" w:cs="宋体"/>
                <w:sz w:val="20"/>
                <w:szCs w:val="20"/>
              </w:rPr>
              <w:t>、回退状态</w:t>
            </w:r>
          </w:p>
        </w:tc>
      </w:tr>
      <w:tr w:rsidR="00E15256" w14:paraId="18EE5B7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C5981D7" w14:textId="77777777" w:rsidR="00E15256" w:rsidRDefault="007D2A90">
            <w:pPr>
              <w:spacing w:line="260" w:lineRule="exact"/>
              <w:jc w:val="center"/>
            </w:pPr>
            <w:r>
              <w:rPr>
                <w:rFonts w:ascii="宋体" w:hAnsi="宋体" w:cs="宋体"/>
                <w:sz w:val="20"/>
                <w:szCs w:val="20"/>
              </w:rPr>
              <w:t>6</w:t>
            </w:r>
          </w:p>
        </w:tc>
        <w:tc>
          <w:tcPr>
            <w:tcW w:w="2125" w:type="dxa"/>
            <w:tcMar>
              <w:top w:w="70" w:type="dxa"/>
              <w:left w:w="70" w:type="dxa"/>
              <w:bottom w:w="70" w:type="dxa"/>
              <w:right w:w="70" w:type="dxa"/>
            </w:tcMar>
            <w:vAlign w:val="center"/>
          </w:tcPr>
          <w:p w14:paraId="10D710AA" w14:textId="77777777" w:rsidR="00E15256" w:rsidRDefault="007D2A90">
            <w:pPr>
              <w:spacing w:line="260" w:lineRule="exact"/>
              <w:jc w:val="left"/>
            </w:pPr>
            <w:r>
              <w:rPr>
                <w:rFonts w:ascii="宋体" w:hAnsi="宋体" w:cs="宋体"/>
                <w:sz w:val="20"/>
                <w:szCs w:val="20"/>
              </w:rPr>
              <w:t>按式（</w:t>
            </w:r>
            <w:r>
              <w:rPr>
                <w:rFonts w:ascii="宋体" w:hAnsi="宋体" w:cs="宋体"/>
                <w:sz w:val="20"/>
                <w:szCs w:val="20"/>
              </w:rPr>
              <w:t>5.10</w:t>
            </w:r>
            <w:r>
              <w:rPr>
                <w:rFonts w:ascii="宋体" w:hAnsi="宋体" w:cs="宋体"/>
                <w:sz w:val="20"/>
                <w:szCs w:val="20"/>
              </w:rPr>
              <w:t>）形成总损失并反向传播</w:t>
            </w:r>
          </w:p>
        </w:tc>
        <w:tc>
          <w:tcPr>
            <w:tcW w:w="2125" w:type="dxa"/>
            <w:tcMar>
              <w:top w:w="70" w:type="dxa"/>
              <w:left w:w="70" w:type="dxa"/>
              <w:bottom w:w="70" w:type="dxa"/>
              <w:right w:w="70" w:type="dxa"/>
            </w:tcMar>
            <w:vAlign w:val="center"/>
          </w:tcPr>
          <w:p w14:paraId="25A71177" w14:textId="77777777" w:rsidR="00E15256" w:rsidRDefault="007D2A90">
            <w:pPr>
              <w:spacing w:line="260" w:lineRule="exact"/>
              <w:jc w:val="left"/>
            </w:pPr>
            <w:r>
              <w:rPr>
                <w:rFonts w:ascii="宋体" w:hAnsi="宋体" w:cs="宋体"/>
                <w:sz w:val="20"/>
                <w:szCs w:val="20"/>
              </w:rPr>
              <w:t>生成器</w:t>
            </w:r>
          </w:p>
        </w:tc>
        <w:tc>
          <w:tcPr>
            <w:tcW w:w="2125" w:type="dxa"/>
            <w:tcMar>
              <w:top w:w="70" w:type="dxa"/>
              <w:left w:w="70" w:type="dxa"/>
              <w:bottom w:w="70" w:type="dxa"/>
              <w:right w:w="70" w:type="dxa"/>
            </w:tcMar>
            <w:vAlign w:val="center"/>
          </w:tcPr>
          <w:p w14:paraId="1555D58E" w14:textId="77777777" w:rsidR="00E15256" w:rsidRDefault="007D2A90">
            <w:pPr>
              <w:spacing w:line="260" w:lineRule="exact"/>
              <w:jc w:val="left"/>
            </w:pPr>
            <w:r>
              <w:rPr>
                <w:rFonts w:ascii="宋体" w:hAnsi="宋体" w:cs="宋体"/>
                <w:sz w:val="20"/>
                <w:szCs w:val="20"/>
              </w:rPr>
              <w:t>有效权重和总损失</w:t>
            </w:r>
          </w:p>
        </w:tc>
      </w:tr>
      <w:tr w:rsidR="00E15256" w14:paraId="5D50D890"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B37A486" w14:textId="77777777" w:rsidR="00E15256" w:rsidRDefault="007D2A90">
            <w:pPr>
              <w:spacing w:line="260" w:lineRule="exact"/>
              <w:jc w:val="center"/>
            </w:pPr>
            <w:r>
              <w:rPr>
                <w:rFonts w:ascii="宋体" w:hAnsi="宋体" w:cs="宋体"/>
                <w:sz w:val="20"/>
                <w:szCs w:val="20"/>
              </w:rPr>
              <w:t>7</w:t>
            </w:r>
          </w:p>
        </w:tc>
        <w:tc>
          <w:tcPr>
            <w:tcW w:w="2125" w:type="dxa"/>
            <w:tcMar>
              <w:top w:w="70" w:type="dxa"/>
              <w:left w:w="70" w:type="dxa"/>
              <w:bottom w:w="70" w:type="dxa"/>
              <w:right w:w="70" w:type="dxa"/>
            </w:tcMar>
            <w:vAlign w:val="center"/>
          </w:tcPr>
          <w:p w14:paraId="70AF564F" w14:textId="77777777" w:rsidR="00E15256" w:rsidRDefault="007D2A90">
            <w:pPr>
              <w:spacing w:line="260" w:lineRule="exact"/>
              <w:jc w:val="left"/>
            </w:pPr>
            <w:r>
              <w:rPr>
                <w:rFonts w:ascii="宋体" w:hAnsi="宋体" w:cs="宋体"/>
                <w:sz w:val="20"/>
                <w:szCs w:val="20"/>
              </w:rPr>
              <w:t>更新学习率与</w:t>
            </w:r>
            <w:r>
              <w:rPr>
                <w:rFonts w:ascii="宋体" w:hAnsi="宋体" w:cs="宋体"/>
                <w:sz w:val="20"/>
                <w:szCs w:val="20"/>
              </w:rPr>
              <w:t>epoch</w:t>
            </w:r>
            <w:r>
              <w:rPr>
                <w:rFonts w:ascii="宋体" w:hAnsi="宋体" w:cs="宋体"/>
                <w:sz w:val="20"/>
                <w:szCs w:val="20"/>
              </w:rPr>
              <w:t>汇总</w:t>
            </w:r>
          </w:p>
        </w:tc>
        <w:tc>
          <w:tcPr>
            <w:tcW w:w="2125" w:type="dxa"/>
            <w:tcMar>
              <w:top w:w="70" w:type="dxa"/>
              <w:left w:w="70" w:type="dxa"/>
              <w:bottom w:w="70" w:type="dxa"/>
              <w:right w:w="70" w:type="dxa"/>
            </w:tcMar>
            <w:vAlign w:val="center"/>
          </w:tcPr>
          <w:p w14:paraId="118F064B" w14:textId="77777777" w:rsidR="00E15256" w:rsidRDefault="007D2A90">
            <w:pPr>
              <w:spacing w:line="260" w:lineRule="exact"/>
              <w:jc w:val="left"/>
            </w:pPr>
            <w:r>
              <w:rPr>
                <w:rFonts w:ascii="宋体" w:hAnsi="宋体" w:cs="宋体"/>
                <w:sz w:val="20"/>
                <w:szCs w:val="20"/>
              </w:rPr>
              <w:t>优化器状态</w:t>
            </w:r>
          </w:p>
        </w:tc>
        <w:tc>
          <w:tcPr>
            <w:tcW w:w="2125" w:type="dxa"/>
            <w:tcMar>
              <w:top w:w="70" w:type="dxa"/>
              <w:left w:w="70" w:type="dxa"/>
              <w:bottom w:w="70" w:type="dxa"/>
              <w:right w:w="70" w:type="dxa"/>
            </w:tcMar>
            <w:vAlign w:val="center"/>
          </w:tcPr>
          <w:p w14:paraId="36F12CCF" w14:textId="77777777" w:rsidR="00E15256" w:rsidRDefault="007D2A90">
            <w:pPr>
              <w:spacing w:line="260" w:lineRule="exact"/>
              <w:jc w:val="left"/>
            </w:pPr>
            <w:r>
              <w:rPr>
                <w:rFonts w:ascii="宋体" w:hAnsi="宋体" w:cs="宋体"/>
                <w:sz w:val="20"/>
                <w:szCs w:val="20"/>
              </w:rPr>
              <w:t>epoch</w:t>
            </w:r>
            <w:r>
              <w:rPr>
                <w:rFonts w:ascii="宋体" w:hAnsi="宋体" w:cs="宋体"/>
                <w:sz w:val="20"/>
                <w:szCs w:val="20"/>
              </w:rPr>
              <w:t>均值和原始逐步轨迹</w:t>
            </w:r>
          </w:p>
        </w:tc>
      </w:tr>
    </w:tbl>
    <w:p w14:paraId="01910494" w14:textId="77777777" w:rsidR="00E15256" w:rsidRDefault="007D2A90">
      <w:r>
        <w:t>算法执行中的关键不是步骤数量，而是记录粒度。只保存</w:t>
      </w:r>
      <w:r>
        <w:t>epoch</w:t>
      </w:r>
      <w:r>
        <w:t>内</w:t>
      </w:r>
      <w:r>
        <w:t xml:space="preserve"> </w:t>
      </w:r>
      <w:r>
        <w:rPr>
          <w:rFonts w:ascii="Cambria Math" w:eastAsia="Cambria Math" w:hAnsi="Cambria Math" w:cs="Cambria Math"/>
        </w:rPr>
        <w:t>w_t</w:t>
      </w:r>
      <w:r>
        <w:t>的算术平均，无法还原</w:t>
      </w:r>
      <w:r>
        <w:t xml:space="preserve"> </w:t>
      </w:r>
      <w:r>
        <w:rPr>
          <w:rFonts w:ascii="Cambria Math" w:eastAsia="Cambria Math" w:hAnsi="Cambria Math" w:cs="Cambria Math"/>
        </w:rPr>
        <w:t>g_cd/g_adv</w:t>
      </w:r>
      <w:r>
        <w:t>的均值，因为倒数和平均不可交换。若要检验</w:t>
      </w:r>
      <w:r>
        <w:t>H1</w:t>
      </w:r>
      <w:r>
        <w:t>，应逐步保存</w:t>
      </w:r>
      <w:r>
        <w:t xml:space="preserve"> </w:t>
      </w:r>
      <w:r>
        <w:rPr>
          <w:rFonts w:ascii="Cambria Math" w:eastAsia="Cambria Math" w:hAnsi="Cambria Math" w:cs="Cambria Math"/>
        </w:rPr>
        <w:t>g_cd</w:t>
      </w:r>
      <w:r>
        <w:t>、</w:t>
      </w:r>
      <w:r>
        <w:rPr>
          <w:rFonts w:ascii="Cambria Math" w:eastAsia="Cambria Math" w:hAnsi="Cambria Math" w:cs="Cambria Math"/>
        </w:rPr>
        <w:t>g_adv</w:t>
      </w:r>
      <w:r>
        <w:t>、</w:t>
      </w:r>
      <w:r>
        <w:rPr>
          <w:rFonts w:ascii="Cambria Math" w:eastAsia="Cambria Math" w:hAnsi="Cambria Math" w:cs="Cambria Math"/>
        </w:rPr>
        <w:t>w_t</w:t>
      </w:r>
      <w:r>
        <w:t>、有效因子和</w:t>
      </w:r>
      <w:r>
        <w:t>batch</w:t>
      </w:r>
      <w:r>
        <w:t>索引，或者至少保存可验证的分位数与原始采样点。旧稿根据</w:t>
      </w:r>
      <w:r>
        <w:t>epoch</w:t>
      </w:r>
      <w:r>
        <w:t>平均权重反解</w:t>
      </w:r>
      <w:r>
        <w:t>“</w:t>
      </w:r>
      <w:r>
        <w:t>平均梯度比例</w:t>
      </w:r>
      <w:r>
        <w:t>”</w:t>
      </w:r>
      <w:r>
        <w:t>的做法只适合趋势示意，不足以成为精确机制证据，本稿予以撤回。</w:t>
      </w:r>
    </w:p>
    <w:p w14:paraId="33694356" w14:textId="77777777" w:rsidR="00E15256" w:rsidRDefault="007D2A90">
      <w:r>
        <w:t>完整审计还应包含四类一致性检查。第一，数值一致性：</w:t>
      </w:r>
      <w:r>
        <w:rPr>
          <w:rFonts w:ascii="Cambria Math" w:eastAsia="Cambria Math" w:hAnsi="Cambria Math" w:cs="Cambria Math"/>
        </w:rPr>
        <w:t>w_t</w:t>
      </w:r>
      <w:r>
        <w:t>能否由同一条记录中的两个范数和目标比重算。第二，日程一致性：有效权重能否由</w:t>
      </w:r>
      <w:r>
        <w:rPr>
          <w:rFonts w:ascii="Cambria Math" w:eastAsia="Cambria Math" w:hAnsi="Cambria Math" w:cs="Cambria Math"/>
        </w:rPr>
        <w:t>w_t</w:t>
      </w:r>
      <w:r>
        <w:t>和</w:t>
      </w:r>
      <w:r>
        <w:rPr>
          <w:rFonts w:ascii="Cambria Math" w:eastAsia="Cambria Math" w:hAnsi="Cambria Math" w:cs="Cambria Math"/>
        </w:rPr>
        <w:t>a(e)</w:t>
      </w:r>
      <w:r>
        <w:t>重算。第三，执行一致性：回退标志、空梯度比例和异常值是否与训练日志一致。第四，结果一致性：被评价的</w:t>
      </w:r>
      <w:r>
        <w:t>checkpoint</w:t>
      </w:r>
      <w:r>
        <w:t>是否来自同一</w:t>
      </w:r>
      <w:r>
        <w:t>run</w:t>
      </w:r>
      <w:r>
        <w:t>与最佳</w:t>
      </w:r>
      <w:r>
        <w:t>epoch</w:t>
      </w:r>
      <w:r>
        <w:t>。只有四类检查都通过，梯度轨迹才能作为</w:t>
      </w:r>
      <w:r>
        <w:t>H1</w:t>
      </w:r>
      <w:r>
        <w:t>的机制证据；仅有一列平滑后的权重均值不满足这一要求。</w:t>
      </w:r>
    </w:p>
    <w:p w14:paraId="6848FC1A" w14:textId="77777777" w:rsidR="00E15256" w:rsidRDefault="007D2A90">
      <w:r>
        <w:t>记录频率需要在可审计性和存储量之间折中。最完整方案逐</w:t>
      </w:r>
      <w:r>
        <w:t>batch</w:t>
      </w:r>
      <w:r>
        <w:t>保存原始值；若训练步数过多，可以预先规定固定间隔采样，并在每个</w:t>
      </w:r>
      <w:r>
        <w:t>epoch</w:t>
      </w:r>
      <w:r>
        <w:t>同时保存最小值、四分位数、中位数、最大值、异常计数和回退计数。采样规则必须在看见轨迹前确定，不能只保留看起来变化最大的区间。用于论文作图的数据应由原始记录自动生成，并保存输入哈希，避免图形平滑掩盖短时极值。</w:t>
      </w:r>
    </w:p>
    <w:p w14:paraId="52FC7030" w14:textId="77777777" w:rsidR="00E15256" w:rsidRDefault="007D2A90">
      <w:pPr>
        <w:pStyle w:val="ad"/>
      </w:pPr>
      <w:bookmarkStart w:id="163" w:name="_Toc237497414"/>
      <w:r>
        <w:lastRenderedPageBreak/>
        <w:t xml:space="preserve">5.4 </w:t>
      </w:r>
      <w:r>
        <w:t>方法复杂度与训练代价</w:t>
      </w:r>
      <w:bookmarkEnd w:id="163"/>
    </w:p>
    <w:p w14:paraId="3968B176" w14:textId="77777777" w:rsidR="00E15256" w:rsidRDefault="007D2A90">
      <w:pPr>
        <w:pStyle w:val="ae"/>
      </w:pPr>
      <w:bookmarkStart w:id="164" w:name="_Toc237497415"/>
      <w:r>
        <w:t xml:space="preserve">5.4.1 </w:t>
      </w:r>
      <w:r>
        <w:t>参数量和推理复杂度</w:t>
      </w:r>
      <w:bookmarkEnd w:id="164"/>
    </w:p>
    <w:p w14:paraId="006CD569" w14:textId="77777777" w:rsidR="00E15256" w:rsidRDefault="007D2A90">
      <w:r>
        <w:t>GAAW</w:t>
      </w:r>
      <w:r>
        <w:t>不改变生成器和判别器结构，也不增加可训练参数。训练完成后只保留生成器进行点云上采样，动态权重函数不参与推理。因此，</w:t>
      </w:r>
      <w:r>
        <w:t>B2</w:t>
      </w:r>
      <w:r>
        <w:t>相对无对抗基线和</w:t>
      </w:r>
      <w:r>
        <w:t>B1</w:t>
      </w:r>
      <w:r>
        <w:t>的生成器参数量、前向计算图和输出形状相同。若仅比较部署阶段，</w:t>
      </w:r>
      <w:r>
        <w:t>GAAW</w:t>
      </w:r>
      <w:r>
        <w:t>的额外推理时间为零。</w:t>
      </w:r>
    </w:p>
    <w:p w14:paraId="6A43D2F1" w14:textId="77777777" w:rsidR="00E15256" w:rsidRDefault="007D2A90">
      <w:r>
        <w:t>“</w:t>
      </w:r>
      <w:r>
        <w:t>不增加参数</w:t>
      </w:r>
      <w:r>
        <w:t>”</w:t>
      </w:r>
      <w:r>
        <w:t>不等于</w:t>
      </w:r>
      <w:r>
        <w:t>“</w:t>
      </w:r>
      <w:r>
        <w:t>训练零开销</w:t>
      </w:r>
      <w:r>
        <w:t>”</w:t>
      </w:r>
      <w:r>
        <w:t>。方法价值需要同时报告训练时间和显存，而不能只用参数量代替成本。由于当前远端</w:t>
      </w:r>
      <w:r>
        <w:t>run summary</w:t>
      </w:r>
      <w:r>
        <w:t>未完整归档，本稿不填写每</w:t>
      </w:r>
      <w:r>
        <w:t>epoch</w:t>
      </w:r>
      <w:r>
        <w:t>时长和峰值显存，待在统一运行条件、相同</w:t>
      </w:r>
      <w:r>
        <w:t>batch</w:t>
      </w:r>
      <w:r>
        <w:t>和固定步数下重新测量。</w:t>
      </w:r>
    </w:p>
    <w:p w14:paraId="4700516D" w14:textId="77777777" w:rsidR="00E15256" w:rsidRDefault="007D2A90">
      <w:pPr>
        <w:pStyle w:val="ae"/>
      </w:pPr>
      <w:bookmarkStart w:id="165" w:name="_Toc237497416"/>
      <w:r>
        <w:t xml:space="preserve">5.4.2 </w:t>
      </w:r>
      <w:r>
        <w:t>额外梯度计算、时间和显存开销</w:t>
      </w:r>
      <w:bookmarkEnd w:id="165"/>
    </w:p>
    <w:p w14:paraId="72409AC9" w14:textId="77777777" w:rsidR="00E15256" w:rsidRDefault="007D2A90">
      <w:r>
        <w:t>每个</w:t>
      </w:r>
      <w:r>
        <w:t>B2</w:t>
      </w:r>
      <w:r>
        <w:t>生成器步骤除最终总损失反向传播外，还调用两次</w:t>
      </w:r>
      <w:r>
        <w:t xml:space="preserve"> </w:t>
      </w:r>
      <w:r>
        <w:rPr>
          <w:rFonts w:ascii="Consolas" w:eastAsia="Consolas" w:hAnsi="Consolas" w:cs="Consolas"/>
          <w:sz w:val="20"/>
          <w:szCs w:val="20"/>
        </w:rPr>
        <w:t>autograd.grad</w:t>
      </w:r>
      <w:r>
        <w:t>测量</w:t>
      </w:r>
      <w:r>
        <w:t>CD</w:t>
      </w:r>
      <w:r>
        <w:t>与对抗梯度。两次调用复用前向图但需要遍历相应反向路径，并通过</w:t>
      </w:r>
      <w:r>
        <w:t xml:space="preserve"> </w:t>
      </w:r>
      <w:r>
        <w:rPr>
          <w:rFonts w:ascii="Consolas" w:eastAsia="Consolas" w:hAnsi="Consolas" w:cs="Consolas"/>
          <w:sz w:val="20"/>
          <w:szCs w:val="20"/>
        </w:rPr>
        <w:t>retain_graph=True</w:t>
      </w:r>
      <w:r>
        <w:t>保留计算图直至最终反向传播。因此，</w:t>
      </w:r>
      <w:r>
        <w:t>B2</w:t>
      </w:r>
      <w:r>
        <w:t>的训练开销必然高于只做一次总损失反向传播的</w:t>
      </w:r>
      <w:r>
        <w:t>B1</w:t>
      </w:r>
      <w:r>
        <w:t>；具体倍数取决于判别器、生成器和运行实现，不能在缺少计时文件时手工估算为论文结果。</w:t>
      </w:r>
    </w:p>
    <w:p w14:paraId="337F0935" w14:textId="77777777" w:rsidR="00E15256" w:rsidRDefault="007D2A90">
      <w:r>
        <w:t>额外开销由参数作用域直接影响。全参数测量需要沿生成器全部相关路径收集梯度，最后一层测量只需取得输出层参数的梯度，但仍可能遍历到产生该层输入的部分计算图。理论上不能简单把</w:t>
      </w:r>
      <w:r>
        <w:t>“</w:t>
      </w:r>
      <w:r>
        <w:t>两次</w:t>
      </w:r>
      <w:r>
        <w:rPr>
          <w:rFonts w:ascii="Consolas" w:eastAsia="Consolas" w:hAnsi="Consolas" w:cs="Consolas"/>
          <w:sz w:val="20"/>
          <w:szCs w:val="20"/>
        </w:rPr>
        <w:t>autograd.grad</w:t>
      </w:r>
      <w:r>
        <w:t>”</w:t>
      </w:r>
      <w:r>
        <w:t>等同于</w:t>
      </w:r>
      <w:r>
        <w:t>“</w:t>
      </w:r>
      <w:r>
        <w:t>两次完整训练反向传播</w:t>
      </w:r>
      <w:r>
        <w:t>”</w:t>
      </w:r>
      <w:r>
        <w:t>，也不能据此给出固定三倍开销。可靠测量应把数据加载、判别器更新、生成器前向、两次范数测量和最终反向分别计时，并在预热后重复统计。</w:t>
      </w:r>
    </w:p>
    <w:p w14:paraId="2B90F738" w14:textId="77777777" w:rsidR="00E15256" w:rsidRDefault="007D2A90">
      <w:r>
        <w:t>显存增加主要来自在范数测量和最终反向之间保留计算图，而不是动态权重这个标量本身。批量大小、点数、邻域构造和判别器特征都会改变峰值，因而成本比较必须与质量实验使用相同配置。若为了容纳</w:t>
      </w:r>
      <w:r>
        <w:t>B2</w:t>
      </w:r>
      <w:r>
        <w:t>而减小</w:t>
      </w:r>
      <w:r>
        <w:t>batch</w:t>
      </w:r>
      <w:r>
        <w:t>，训练噪声也随之改变，此时成本与性能差异不再能归因于权重机制本身。</w:t>
      </w:r>
    </w:p>
    <w:p w14:paraId="7368E553" w14:textId="77777777" w:rsidR="00E15256" w:rsidRDefault="007D2A90">
      <w:pPr>
        <w:pStyle w:val="af"/>
      </w:pPr>
      <w:bookmarkStart w:id="166" w:name="tab_5_3"/>
      <w:r>
        <w:t>表</w:t>
      </w:r>
      <w:r>
        <w:t xml:space="preserve"> 5.3 </w:t>
      </w:r>
      <w:r>
        <w:t>固定权重、</w:t>
      </w:r>
      <w:r>
        <w:t>GAAW</w:t>
      </w:r>
      <w:r>
        <w:t>和</w:t>
      </w:r>
      <w:r>
        <w:t>VQGAN</w:t>
      </w:r>
      <w:r>
        <w:t>式赋权的实现比较</w:t>
      </w:r>
      <w:bookmarkEnd w:id="166"/>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2AEC3784"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1A329405" w14:textId="77777777" w:rsidR="00E15256" w:rsidRDefault="007D2A90">
            <w:pPr>
              <w:spacing w:line="260" w:lineRule="exact"/>
              <w:jc w:val="left"/>
            </w:pPr>
            <w:r>
              <w:rPr>
                <w:rFonts w:ascii="宋体" w:hAnsi="宋体" w:cs="宋体"/>
                <w:b/>
                <w:bCs/>
                <w:sz w:val="20"/>
                <w:szCs w:val="20"/>
              </w:rPr>
              <w:t>项目</w:t>
            </w:r>
          </w:p>
        </w:tc>
        <w:tc>
          <w:tcPr>
            <w:tcW w:w="2125" w:type="dxa"/>
            <w:shd w:val="clear" w:color="auto" w:fill="EDEDED"/>
            <w:tcMar>
              <w:top w:w="70" w:type="dxa"/>
              <w:left w:w="70" w:type="dxa"/>
              <w:bottom w:w="70" w:type="dxa"/>
              <w:right w:w="70" w:type="dxa"/>
            </w:tcMar>
            <w:vAlign w:val="center"/>
          </w:tcPr>
          <w:p w14:paraId="216548D4" w14:textId="77777777" w:rsidR="00E15256" w:rsidRDefault="007D2A90">
            <w:pPr>
              <w:spacing w:line="260" w:lineRule="exact"/>
              <w:jc w:val="left"/>
            </w:pPr>
            <w:r>
              <w:rPr>
                <w:rFonts w:ascii="宋体" w:hAnsi="宋体" w:cs="宋体"/>
                <w:b/>
                <w:bCs/>
                <w:sz w:val="20"/>
                <w:szCs w:val="20"/>
              </w:rPr>
              <w:t>固定权重</w:t>
            </w:r>
            <w:r>
              <w:rPr>
                <w:rFonts w:ascii="宋体" w:hAnsi="宋体" w:cs="宋体"/>
                <w:b/>
                <w:bCs/>
                <w:sz w:val="20"/>
                <w:szCs w:val="20"/>
              </w:rPr>
              <w:t>B1</w:t>
            </w:r>
          </w:p>
        </w:tc>
        <w:tc>
          <w:tcPr>
            <w:tcW w:w="2125" w:type="dxa"/>
            <w:shd w:val="clear" w:color="auto" w:fill="EDEDED"/>
            <w:tcMar>
              <w:top w:w="70" w:type="dxa"/>
              <w:left w:w="70" w:type="dxa"/>
              <w:bottom w:w="70" w:type="dxa"/>
              <w:right w:w="70" w:type="dxa"/>
            </w:tcMar>
            <w:vAlign w:val="center"/>
          </w:tcPr>
          <w:p w14:paraId="45A7ABA8" w14:textId="77777777" w:rsidR="00E15256" w:rsidRDefault="007D2A90">
            <w:pPr>
              <w:spacing w:line="260" w:lineRule="exact"/>
              <w:jc w:val="left"/>
            </w:pPr>
            <w:r>
              <w:rPr>
                <w:rFonts w:ascii="宋体" w:hAnsi="宋体" w:cs="宋体"/>
                <w:b/>
                <w:bCs/>
                <w:sz w:val="20"/>
                <w:szCs w:val="20"/>
              </w:rPr>
              <w:t>本文</w:t>
            </w:r>
            <w:r>
              <w:rPr>
                <w:rFonts w:ascii="宋体" w:hAnsi="宋体" w:cs="宋体"/>
                <w:b/>
                <w:bCs/>
                <w:sz w:val="20"/>
                <w:szCs w:val="20"/>
              </w:rPr>
              <w:t>GAAW B2</w:t>
            </w:r>
          </w:p>
        </w:tc>
        <w:tc>
          <w:tcPr>
            <w:tcW w:w="2125" w:type="dxa"/>
            <w:shd w:val="clear" w:color="auto" w:fill="EDEDED"/>
            <w:tcMar>
              <w:top w:w="70" w:type="dxa"/>
              <w:left w:w="70" w:type="dxa"/>
              <w:bottom w:w="70" w:type="dxa"/>
              <w:right w:w="70" w:type="dxa"/>
            </w:tcMar>
            <w:vAlign w:val="center"/>
          </w:tcPr>
          <w:p w14:paraId="4C71202D" w14:textId="77777777" w:rsidR="00E15256" w:rsidRDefault="007D2A90">
            <w:pPr>
              <w:spacing w:line="260" w:lineRule="exact"/>
              <w:jc w:val="left"/>
            </w:pPr>
            <w:r>
              <w:rPr>
                <w:rFonts w:ascii="宋体" w:hAnsi="宋体" w:cs="宋体"/>
                <w:b/>
                <w:bCs/>
                <w:sz w:val="20"/>
                <w:szCs w:val="20"/>
              </w:rPr>
              <w:t>VQGAN</w:t>
            </w:r>
            <w:r>
              <w:rPr>
                <w:rFonts w:ascii="宋体" w:hAnsi="宋体" w:cs="宋体"/>
                <w:b/>
                <w:bCs/>
                <w:sz w:val="20"/>
                <w:szCs w:val="20"/>
              </w:rPr>
              <w:t>官方实现</w:t>
            </w:r>
          </w:p>
        </w:tc>
      </w:tr>
      <w:tr w:rsidR="00E15256" w14:paraId="6856DF48"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31A7C46" w14:textId="77777777" w:rsidR="00E15256" w:rsidRDefault="007D2A90">
            <w:pPr>
              <w:spacing w:line="260" w:lineRule="exact"/>
              <w:jc w:val="left"/>
            </w:pPr>
            <w:r>
              <w:rPr>
                <w:rFonts w:ascii="宋体" w:hAnsi="宋体" w:cs="宋体"/>
                <w:sz w:val="20"/>
                <w:szCs w:val="20"/>
              </w:rPr>
              <w:t>动态测量</w:t>
            </w:r>
          </w:p>
        </w:tc>
        <w:tc>
          <w:tcPr>
            <w:tcW w:w="2125" w:type="dxa"/>
            <w:tcMar>
              <w:top w:w="70" w:type="dxa"/>
              <w:left w:w="70" w:type="dxa"/>
              <w:bottom w:w="70" w:type="dxa"/>
              <w:right w:w="70" w:type="dxa"/>
            </w:tcMar>
            <w:vAlign w:val="center"/>
          </w:tcPr>
          <w:p w14:paraId="6A1E618B" w14:textId="77777777" w:rsidR="00E15256" w:rsidRDefault="007D2A90">
            <w:pPr>
              <w:spacing w:line="260" w:lineRule="exact"/>
              <w:jc w:val="left"/>
            </w:pPr>
            <w:r>
              <w:rPr>
                <w:rFonts w:ascii="宋体" w:hAnsi="宋体" w:cs="宋体"/>
                <w:sz w:val="20"/>
                <w:szCs w:val="20"/>
              </w:rPr>
              <w:t>否</w:t>
            </w:r>
          </w:p>
        </w:tc>
        <w:tc>
          <w:tcPr>
            <w:tcW w:w="2125" w:type="dxa"/>
            <w:tcMar>
              <w:top w:w="70" w:type="dxa"/>
              <w:left w:w="70" w:type="dxa"/>
              <w:bottom w:w="70" w:type="dxa"/>
              <w:right w:w="70" w:type="dxa"/>
            </w:tcMar>
            <w:vAlign w:val="center"/>
          </w:tcPr>
          <w:p w14:paraId="2A9102B7" w14:textId="77777777" w:rsidR="00E15256" w:rsidRDefault="007D2A90">
            <w:pPr>
              <w:spacing w:line="260" w:lineRule="exact"/>
              <w:jc w:val="left"/>
            </w:pPr>
            <w:r>
              <w:rPr>
                <w:rFonts w:ascii="宋体" w:hAnsi="宋体" w:cs="宋体"/>
                <w:sz w:val="20"/>
                <w:szCs w:val="20"/>
              </w:rPr>
              <w:t>是</w:t>
            </w:r>
          </w:p>
        </w:tc>
        <w:tc>
          <w:tcPr>
            <w:tcW w:w="2125" w:type="dxa"/>
            <w:tcMar>
              <w:top w:w="70" w:type="dxa"/>
              <w:left w:w="70" w:type="dxa"/>
              <w:bottom w:w="70" w:type="dxa"/>
              <w:right w:w="70" w:type="dxa"/>
            </w:tcMar>
            <w:vAlign w:val="center"/>
          </w:tcPr>
          <w:p w14:paraId="1821EB91" w14:textId="77777777" w:rsidR="00E15256" w:rsidRDefault="007D2A90">
            <w:pPr>
              <w:spacing w:line="260" w:lineRule="exact"/>
              <w:jc w:val="left"/>
            </w:pPr>
            <w:r>
              <w:rPr>
                <w:rFonts w:ascii="宋体" w:hAnsi="宋体" w:cs="宋体"/>
                <w:sz w:val="20"/>
                <w:szCs w:val="20"/>
              </w:rPr>
              <w:t>是</w:t>
            </w:r>
          </w:p>
        </w:tc>
      </w:tr>
      <w:tr w:rsidR="00E15256" w14:paraId="7C8DC57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7C0C38A" w14:textId="77777777" w:rsidR="00E15256" w:rsidRDefault="007D2A90">
            <w:pPr>
              <w:spacing w:line="260" w:lineRule="exact"/>
              <w:jc w:val="left"/>
            </w:pPr>
            <w:r>
              <w:rPr>
                <w:rFonts w:ascii="宋体" w:hAnsi="宋体" w:cs="宋体"/>
                <w:sz w:val="20"/>
                <w:szCs w:val="20"/>
              </w:rPr>
              <w:t>梯度参数作用域</w:t>
            </w:r>
          </w:p>
        </w:tc>
        <w:tc>
          <w:tcPr>
            <w:tcW w:w="2125" w:type="dxa"/>
            <w:tcMar>
              <w:top w:w="70" w:type="dxa"/>
              <w:left w:w="70" w:type="dxa"/>
              <w:bottom w:w="70" w:type="dxa"/>
              <w:right w:w="70" w:type="dxa"/>
            </w:tcMar>
            <w:vAlign w:val="center"/>
          </w:tcPr>
          <w:p w14:paraId="691A8509" w14:textId="77777777" w:rsidR="00E15256" w:rsidRDefault="007D2A90">
            <w:pPr>
              <w:spacing w:line="260" w:lineRule="exact"/>
              <w:jc w:val="left"/>
            </w:pPr>
            <w:r>
              <w:rPr>
                <w:rFonts w:ascii="宋体" w:hAnsi="宋体" w:cs="宋体"/>
                <w:sz w:val="20"/>
                <w:szCs w:val="20"/>
              </w:rPr>
              <w:t>不适用</w:t>
            </w:r>
          </w:p>
        </w:tc>
        <w:tc>
          <w:tcPr>
            <w:tcW w:w="2125" w:type="dxa"/>
            <w:tcMar>
              <w:top w:w="70" w:type="dxa"/>
              <w:left w:w="70" w:type="dxa"/>
              <w:bottom w:w="70" w:type="dxa"/>
              <w:right w:w="70" w:type="dxa"/>
            </w:tcMar>
            <w:vAlign w:val="center"/>
          </w:tcPr>
          <w:p w14:paraId="396E866F" w14:textId="77777777" w:rsidR="00E15256" w:rsidRDefault="007D2A90">
            <w:pPr>
              <w:spacing w:line="260" w:lineRule="exact"/>
              <w:jc w:val="left"/>
            </w:pPr>
            <w:r>
              <w:rPr>
                <w:rFonts w:ascii="宋体" w:hAnsi="宋体" w:cs="宋体"/>
                <w:sz w:val="20"/>
                <w:szCs w:val="20"/>
              </w:rPr>
              <w:t>全部生成器参数</w:t>
            </w:r>
          </w:p>
        </w:tc>
        <w:tc>
          <w:tcPr>
            <w:tcW w:w="2125" w:type="dxa"/>
            <w:tcMar>
              <w:top w:w="70" w:type="dxa"/>
              <w:left w:w="70" w:type="dxa"/>
              <w:bottom w:w="70" w:type="dxa"/>
              <w:right w:w="70" w:type="dxa"/>
            </w:tcMar>
            <w:vAlign w:val="center"/>
          </w:tcPr>
          <w:p w14:paraId="602813D5" w14:textId="77777777" w:rsidR="00E15256" w:rsidRDefault="007D2A90">
            <w:pPr>
              <w:spacing w:line="260" w:lineRule="exact"/>
              <w:jc w:val="left"/>
            </w:pPr>
            <w:r>
              <w:rPr>
                <w:rFonts w:ascii="宋体" w:hAnsi="宋体" w:cs="宋体"/>
                <w:sz w:val="20"/>
                <w:szCs w:val="20"/>
              </w:rPr>
              <w:t>最后一层参数</w:t>
            </w:r>
          </w:p>
        </w:tc>
      </w:tr>
      <w:tr w:rsidR="00E15256" w14:paraId="4EFDA843"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5DD666E" w14:textId="77777777" w:rsidR="00E15256" w:rsidRDefault="007D2A90">
            <w:pPr>
              <w:spacing w:line="260" w:lineRule="exact"/>
              <w:jc w:val="left"/>
            </w:pPr>
            <w:r>
              <w:rPr>
                <w:rFonts w:ascii="宋体" w:hAnsi="宋体" w:cs="宋体"/>
                <w:sz w:val="20"/>
                <w:szCs w:val="20"/>
              </w:rPr>
              <w:t>目标比值</w:t>
            </w:r>
          </w:p>
        </w:tc>
        <w:tc>
          <w:tcPr>
            <w:tcW w:w="2125" w:type="dxa"/>
            <w:tcMar>
              <w:top w:w="70" w:type="dxa"/>
              <w:left w:w="70" w:type="dxa"/>
              <w:bottom w:w="70" w:type="dxa"/>
              <w:right w:w="70" w:type="dxa"/>
            </w:tcMar>
            <w:vAlign w:val="center"/>
          </w:tcPr>
          <w:p w14:paraId="79AF8211"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5D1DCCE5" w14:textId="77777777" w:rsidR="00E15256" w:rsidRDefault="007D2A90">
            <w:pPr>
              <w:spacing w:line="260" w:lineRule="exact"/>
              <w:jc w:val="center"/>
            </w:pPr>
            <w:r>
              <w:rPr>
                <w:rFonts w:ascii="宋体" w:hAnsi="宋体" w:cs="宋体"/>
                <w:sz w:val="20"/>
                <w:szCs w:val="20"/>
              </w:rPr>
              <w:t>0.1</w:t>
            </w:r>
          </w:p>
        </w:tc>
        <w:tc>
          <w:tcPr>
            <w:tcW w:w="2125" w:type="dxa"/>
            <w:tcMar>
              <w:top w:w="70" w:type="dxa"/>
              <w:left w:w="70" w:type="dxa"/>
              <w:bottom w:w="70" w:type="dxa"/>
              <w:right w:w="70" w:type="dxa"/>
            </w:tcMar>
            <w:vAlign w:val="center"/>
          </w:tcPr>
          <w:p w14:paraId="5B4A5DCF" w14:textId="77777777" w:rsidR="00E15256" w:rsidRDefault="007D2A90">
            <w:pPr>
              <w:spacing w:line="260" w:lineRule="exact"/>
              <w:jc w:val="left"/>
            </w:pPr>
            <w:r>
              <w:rPr>
                <w:rFonts w:ascii="宋体" w:hAnsi="宋体" w:cs="宋体"/>
                <w:sz w:val="20"/>
                <w:szCs w:val="20"/>
              </w:rPr>
              <w:t>隐含为</w:t>
            </w:r>
            <w:r>
              <w:rPr>
                <w:rFonts w:ascii="宋体" w:hAnsi="宋体" w:cs="宋体"/>
                <w:sz w:val="20"/>
                <w:szCs w:val="20"/>
              </w:rPr>
              <w:t>1</w:t>
            </w:r>
            <w:r>
              <w:rPr>
                <w:rFonts w:ascii="宋体" w:hAnsi="宋体" w:cs="宋体"/>
                <w:sz w:val="20"/>
                <w:szCs w:val="20"/>
              </w:rPr>
              <w:t>，再乘全局系数</w:t>
            </w:r>
          </w:p>
        </w:tc>
      </w:tr>
      <w:tr w:rsidR="00E15256" w14:paraId="5F9986DA"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42CF8EA" w14:textId="77777777" w:rsidR="00E15256" w:rsidRDefault="007D2A90">
            <w:pPr>
              <w:spacing w:line="260" w:lineRule="exact"/>
              <w:jc w:val="left"/>
            </w:pPr>
            <w:r>
              <w:rPr>
                <w:rFonts w:ascii="宋体" w:hAnsi="宋体" w:cs="宋体"/>
                <w:sz w:val="20"/>
                <w:szCs w:val="20"/>
              </w:rPr>
              <w:t>权重裁剪</w:t>
            </w:r>
          </w:p>
        </w:tc>
        <w:tc>
          <w:tcPr>
            <w:tcW w:w="2125" w:type="dxa"/>
            <w:tcMar>
              <w:top w:w="70" w:type="dxa"/>
              <w:left w:w="70" w:type="dxa"/>
              <w:bottom w:w="70" w:type="dxa"/>
              <w:right w:w="70" w:type="dxa"/>
            </w:tcMar>
            <w:vAlign w:val="center"/>
          </w:tcPr>
          <w:p w14:paraId="7C561C65"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0E8C4468" w14:textId="77777777" w:rsidR="00E15256" w:rsidRDefault="007D2A90">
            <w:pPr>
              <w:spacing w:line="260" w:lineRule="exact"/>
              <w:jc w:val="left"/>
            </w:pPr>
            <w:r>
              <w:rPr>
                <w:rFonts w:ascii="宋体" w:hAnsi="宋体" w:cs="宋体"/>
                <w:sz w:val="20"/>
                <w:szCs w:val="20"/>
              </w:rPr>
              <w:t>当前无</w:t>
            </w:r>
          </w:p>
        </w:tc>
        <w:tc>
          <w:tcPr>
            <w:tcW w:w="2125" w:type="dxa"/>
            <w:tcMar>
              <w:top w:w="70" w:type="dxa"/>
              <w:left w:w="70" w:type="dxa"/>
              <w:bottom w:w="70" w:type="dxa"/>
              <w:right w:w="70" w:type="dxa"/>
            </w:tcMar>
            <w:vAlign w:val="center"/>
          </w:tcPr>
          <w:p w14:paraId="36290B0B" w14:textId="77777777" w:rsidR="00E15256" w:rsidRDefault="007D2A90">
            <w:pPr>
              <w:spacing w:line="260" w:lineRule="exact"/>
              <w:jc w:val="center"/>
            </w:pPr>
            <w:r>
              <w:rPr>
                <w:rFonts w:ascii="Cambria Math" w:eastAsia="Cambria Math" w:hAnsi="Cambria Math" w:cs="Cambria Math"/>
                <w:sz w:val="20"/>
                <w:szCs w:val="20"/>
              </w:rPr>
              <w:t>[0,10^4]</w:t>
            </w:r>
          </w:p>
        </w:tc>
      </w:tr>
      <w:tr w:rsidR="00E15256" w14:paraId="65CD801C"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1FD73B94" w14:textId="77777777" w:rsidR="00E15256" w:rsidRDefault="007D2A90">
            <w:pPr>
              <w:spacing w:line="260" w:lineRule="exact"/>
              <w:jc w:val="left"/>
            </w:pPr>
            <w:r>
              <w:rPr>
                <w:rFonts w:ascii="宋体" w:hAnsi="宋体" w:cs="宋体"/>
                <w:sz w:val="20"/>
                <w:szCs w:val="20"/>
              </w:rPr>
              <w:lastRenderedPageBreak/>
              <w:t>线性引入</w:t>
            </w:r>
          </w:p>
        </w:tc>
        <w:tc>
          <w:tcPr>
            <w:tcW w:w="2125" w:type="dxa"/>
            <w:tcMar>
              <w:top w:w="70" w:type="dxa"/>
              <w:left w:w="70" w:type="dxa"/>
              <w:bottom w:w="70" w:type="dxa"/>
              <w:right w:w="70" w:type="dxa"/>
            </w:tcMar>
            <w:vAlign w:val="center"/>
          </w:tcPr>
          <w:p w14:paraId="1F156333" w14:textId="77777777" w:rsidR="00E15256" w:rsidRDefault="007D2A90">
            <w:pPr>
              <w:spacing w:line="260" w:lineRule="exact"/>
              <w:jc w:val="center"/>
            </w:pPr>
            <w:r>
              <w:rPr>
                <w:rFonts w:ascii="宋体" w:hAnsi="宋体" w:cs="宋体"/>
                <w:sz w:val="20"/>
                <w:szCs w:val="20"/>
              </w:rPr>
              <w:t>0</w:t>
            </w:r>
            <w:r>
              <w:rPr>
                <w:rFonts w:ascii="宋体" w:hAnsi="宋体" w:cs="宋体"/>
                <w:sz w:val="20"/>
                <w:szCs w:val="20"/>
              </w:rPr>
              <w:t>至</w:t>
            </w:r>
            <w:r>
              <w:rPr>
                <w:rFonts w:ascii="宋体" w:hAnsi="宋体" w:cs="宋体"/>
                <w:sz w:val="20"/>
                <w:szCs w:val="20"/>
              </w:rPr>
              <w:t>9 epoch</w:t>
            </w:r>
          </w:p>
        </w:tc>
        <w:tc>
          <w:tcPr>
            <w:tcW w:w="2125" w:type="dxa"/>
            <w:tcMar>
              <w:top w:w="70" w:type="dxa"/>
              <w:left w:w="70" w:type="dxa"/>
              <w:bottom w:w="70" w:type="dxa"/>
              <w:right w:w="70" w:type="dxa"/>
            </w:tcMar>
            <w:vAlign w:val="center"/>
          </w:tcPr>
          <w:p w14:paraId="128B6B7B" w14:textId="77777777" w:rsidR="00E15256" w:rsidRDefault="007D2A90">
            <w:pPr>
              <w:spacing w:line="260" w:lineRule="exact"/>
              <w:jc w:val="center"/>
            </w:pPr>
            <w:r>
              <w:rPr>
                <w:rFonts w:ascii="宋体" w:hAnsi="宋体" w:cs="宋体"/>
                <w:sz w:val="20"/>
                <w:szCs w:val="20"/>
              </w:rPr>
              <w:t>0</w:t>
            </w:r>
            <w:r>
              <w:rPr>
                <w:rFonts w:ascii="宋体" w:hAnsi="宋体" w:cs="宋体"/>
                <w:sz w:val="20"/>
                <w:szCs w:val="20"/>
              </w:rPr>
              <w:t>至</w:t>
            </w:r>
            <w:r>
              <w:rPr>
                <w:rFonts w:ascii="宋体" w:hAnsi="宋体" w:cs="宋体"/>
                <w:sz w:val="20"/>
                <w:szCs w:val="20"/>
              </w:rPr>
              <w:t>9 epoch</w:t>
            </w:r>
          </w:p>
        </w:tc>
        <w:tc>
          <w:tcPr>
            <w:tcW w:w="2125" w:type="dxa"/>
            <w:tcMar>
              <w:top w:w="70" w:type="dxa"/>
              <w:left w:w="70" w:type="dxa"/>
              <w:bottom w:w="70" w:type="dxa"/>
              <w:right w:w="70" w:type="dxa"/>
            </w:tcMar>
            <w:vAlign w:val="center"/>
          </w:tcPr>
          <w:p w14:paraId="09A6F9E5" w14:textId="77777777" w:rsidR="00E15256" w:rsidRDefault="007D2A90">
            <w:pPr>
              <w:spacing w:line="260" w:lineRule="exact"/>
              <w:jc w:val="left"/>
            </w:pPr>
            <w:r>
              <w:rPr>
                <w:rFonts w:ascii="Consolas" w:eastAsia="Consolas" w:hAnsi="Consolas" w:cs="Consolas"/>
                <w:sz w:val="20"/>
                <w:szCs w:val="20"/>
              </w:rPr>
              <w:t>disc_factor</w:t>
            </w:r>
            <w:r>
              <w:rPr>
                <w:rFonts w:ascii="宋体" w:hAnsi="宋体" w:cs="宋体"/>
                <w:sz w:val="20"/>
                <w:szCs w:val="20"/>
              </w:rPr>
              <w:t>控制</w:t>
            </w:r>
          </w:p>
        </w:tc>
      </w:tr>
      <w:tr w:rsidR="00E15256" w14:paraId="7183A644"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17B89BAC" w14:textId="77777777" w:rsidR="00E15256" w:rsidRDefault="007D2A90">
            <w:pPr>
              <w:spacing w:line="260" w:lineRule="exact"/>
              <w:jc w:val="left"/>
            </w:pPr>
            <w:r>
              <w:rPr>
                <w:rFonts w:ascii="宋体" w:hAnsi="宋体" w:cs="宋体"/>
                <w:sz w:val="20"/>
                <w:szCs w:val="20"/>
              </w:rPr>
              <w:t>额外训练反向路径</w:t>
            </w:r>
          </w:p>
        </w:tc>
        <w:tc>
          <w:tcPr>
            <w:tcW w:w="2125" w:type="dxa"/>
            <w:tcMar>
              <w:top w:w="70" w:type="dxa"/>
              <w:left w:w="70" w:type="dxa"/>
              <w:bottom w:w="70" w:type="dxa"/>
              <w:right w:w="70" w:type="dxa"/>
            </w:tcMar>
            <w:vAlign w:val="center"/>
          </w:tcPr>
          <w:p w14:paraId="2038E5BC" w14:textId="77777777" w:rsidR="00E15256" w:rsidRDefault="007D2A90">
            <w:pPr>
              <w:spacing w:line="260" w:lineRule="exact"/>
              <w:jc w:val="left"/>
            </w:pPr>
            <w:r>
              <w:rPr>
                <w:rFonts w:ascii="宋体" w:hAnsi="宋体" w:cs="宋体"/>
                <w:sz w:val="20"/>
                <w:szCs w:val="20"/>
              </w:rPr>
              <w:t>无范数测量</w:t>
            </w:r>
          </w:p>
        </w:tc>
        <w:tc>
          <w:tcPr>
            <w:tcW w:w="2125" w:type="dxa"/>
            <w:tcMar>
              <w:top w:w="70" w:type="dxa"/>
              <w:left w:w="70" w:type="dxa"/>
              <w:bottom w:w="70" w:type="dxa"/>
              <w:right w:w="70" w:type="dxa"/>
            </w:tcMar>
            <w:vAlign w:val="center"/>
          </w:tcPr>
          <w:p w14:paraId="41D22561" w14:textId="77777777" w:rsidR="00E15256" w:rsidRDefault="007D2A90">
            <w:pPr>
              <w:spacing w:line="260" w:lineRule="exact"/>
              <w:jc w:val="left"/>
            </w:pPr>
            <w:r>
              <w:rPr>
                <w:rFonts w:ascii="宋体" w:hAnsi="宋体" w:cs="宋体"/>
                <w:sz w:val="20"/>
                <w:szCs w:val="20"/>
              </w:rPr>
              <w:t>两次全参数梯度测量</w:t>
            </w:r>
          </w:p>
        </w:tc>
        <w:tc>
          <w:tcPr>
            <w:tcW w:w="2125" w:type="dxa"/>
            <w:tcMar>
              <w:top w:w="70" w:type="dxa"/>
              <w:left w:w="70" w:type="dxa"/>
              <w:bottom w:w="70" w:type="dxa"/>
              <w:right w:w="70" w:type="dxa"/>
            </w:tcMar>
            <w:vAlign w:val="center"/>
          </w:tcPr>
          <w:p w14:paraId="35F0CA0A" w14:textId="77777777" w:rsidR="00E15256" w:rsidRDefault="007D2A90">
            <w:pPr>
              <w:spacing w:line="260" w:lineRule="exact"/>
              <w:jc w:val="left"/>
            </w:pPr>
            <w:r>
              <w:rPr>
                <w:rFonts w:ascii="宋体" w:hAnsi="宋体" w:cs="宋体"/>
                <w:sz w:val="20"/>
                <w:szCs w:val="20"/>
              </w:rPr>
              <w:t>两次最后一层梯度测量</w:t>
            </w:r>
          </w:p>
        </w:tc>
      </w:tr>
      <w:tr w:rsidR="00E15256" w14:paraId="517BB9B4"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28E673A" w14:textId="77777777" w:rsidR="00E15256" w:rsidRDefault="007D2A90">
            <w:pPr>
              <w:spacing w:line="260" w:lineRule="exact"/>
              <w:jc w:val="left"/>
            </w:pPr>
            <w:r>
              <w:rPr>
                <w:rFonts w:ascii="宋体" w:hAnsi="宋体" w:cs="宋体"/>
                <w:sz w:val="20"/>
                <w:szCs w:val="20"/>
              </w:rPr>
              <w:t>推理开销</w:t>
            </w:r>
          </w:p>
        </w:tc>
        <w:tc>
          <w:tcPr>
            <w:tcW w:w="2125" w:type="dxa"/>
            <w:tcMar>
              <w:top w:w="70" w:type="dxa"/>
              <w:left w:w="70" w:type="dxa"/>
              <w:bottom w:w="70" w:type="dxa"/>
              <w:right w:w="70" w:type="dxa"/>
            </w:tcMar>
            <w:vAlign w:val="center"/>
          </w:tcPr>
          <w:p w14:paraId="0C1B04E6"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0397A375" w14:textId="77777777" w:rsidR="00E15256" w:rsidRDefault="007D2A90">
            <w:pPr>
              <w:spacing w:line="260" w:lineRule="exact"/>
              <w:jc w:val="left"/>
            </w:pPr>
            <w:r>
              <w:rPr>
                <w:rFonts w:ascii="宋体" w:hAnsi="宋体" w:cs="宋体"/>
                <w:sz w:val="20"/>
                <w:szCs w:val="20"/>
              </w:rPr>
              <w:t>无</w:t>
            </w:r>
          </w:p>
        </w:tc>
        <w:tc>
          <w:tcPr>
            <w:tcW w:w="2125" w:type="dxa"/>
            <w:tcMar>
              <w:top w:w="70" w:type="dxa"/>
              <w:left w:w="70" w:type="dxa"/>
              <w:bottom w:w="70" w:type="dxa"/>
              <w:right w:w="70" w:type="dxa"/>
            </w:tcMar>
            <w:vAlign w:val="center"/>
          </w:tcPr>
          <w:p w14:paraId="6B665FF2" w14:textId="77777777" w:rsidR="00E15256" w:rsidRDefault="007D2A90">
            <w:pPr>
              <w:spacing w:line="260" w:lineRule="exact"/>
              <w:jc w:val="left"/>
            </w:pPr>
            <w:r>
              <w:rPr>
                <w:rFonts w:ascii="宋体" w:hAnsi="宋体" w:cs="宋体"/>
                <w:sz w:val="20"/>
                <w:szCs w:val="20"/>
              </w:rPr>
              <w:t>无</w:t>
            </w:r>
          </w:p>
        </w:tc>
      </w:tr>
    </w:tbl>
    <w:p w14:paraId="129012B9" w14:textId="77777777" w:rsidR="00E15256" w:rsidRDefault="007D2A90">
      <w:r>
        <w:t>表</w:t>
      </w:r>
      <w:r>
        <w:t xml:space="preserve"> 5.3</w:t>
      </w:r>
      <w:r>
        <w:t>说明，</w:t>
      </w:r>
      <w:r>
        <w:t>Taming-style</w:t>
      </w:r>
      <w:r>
        <w:t>直接对照不能只把方法名称加入表格，而应真实实现最后一层作用域、裁剪规则和全局系数。若只比较</w:t>
      </w:r>
      <w:r>
        <w:t>GAAW</w:t>
      </w:r>
      <w:r>
        <w:t>与</w:t>
      </w:r>
      <w:r>
        <w:t>GradNorm</w:t>
      </w:r>
      <w:r>
        <w:t>而缺少最相近的</w:t>
      </w:r>
      <w:r>
        <w:t>VQGAN</w:t>
      </w:r>
      <w:r>
        <w:t>式对照，原创性和工程选择仍无法被充分评价。</w:t>
      </w:r>
    </w:p>
    <w:p w14:paraId="3C2AFF00" w14:textId="77777777" w:rsidR="00E15256" w:rsidRDefault="007D2A90">
      <w:pPr>
        <w:pStyle w:val="ad"/>
      </w:pPr>
      <w:bookmarkStart w:id="167" w:name="_Toc237497417"/>
      <w:r>
        <w:t xml:space="preserve">5.5 </w:t>
      </w:r>
      <w:r>
        <w:t>与已有方法的关系和适用边界</w:t>
      </w:r>
      <w:bookmarkEnd w:id="167"/>
    </w:p>
    <w:p w14:paraId="58857AE4" w14:textId="77777777" w:rsidR="00E15256" w:rsidRDefault="007D2A90">
      <w:pPr>
        <w:pStyle w:val="ae"/>
      </w:pPr>
      <w:bookmarkStart w:id="168" w:name="_Toc237497418"/>
      <w:r>
        <w:t xml:space="preserve">5.5.1 </w:t>
      </w:r>
      <w:r>
        <w:t>与固定权重、</w:t>
      </w:r>
      <w:r>
        <w:t>GradNorm</w:t>
      </w:r>
      <w:r>
        <w:t>和</w:t>
      </w:r>
      <w:r>
        <w:t>VQGAN</w:t>
      </w:r>
      <w:r>
        <w:t>权重的比较</w:t>
      </w:r>
      <w:bookmarkEnd w:id="168"/>
    </w:p>
    <w:p w14:paraId="13C85925" w14:textId="77777777" w:rsidR="00E15256" w:rsidRDefault="007D2A90">
      <w:r>
        <w:t>固定权重方法假定一个常数在训练全过程足以表达期望的对抗贡献。</w:t>
      </w:r>
      <w:r>
        <w:t>GAAW</w:t>
      </w:r>
      <w:r>
        <w:t>放松这一假定，每个</w:t>
      </w:r>
      <w:r>
        <w:t>batch</w:t>
      </w:r>
      <w:r>
        <w:t>重新测量梯度尺度；但在固定权重敏感性未完成前，现有</w:t>
      </w:r>
      <w:r>
        <w:t>B1</w:t>
      </w:r>
      <w:r>
        <w:t>只代表</w:t>
      </w:r>
      <w:r>
        <w:t>8.27</w:t>
      </w:r>
      <w:r>
        <w:t>一个点。若某个其他固定权重达到与</w:t>
      </w:r>
      <w:r>
        <w:t>B2</w:t>
      </w:r>
      <w:r>
        <w:t>相同或更好结果，</w:t>
      </w:r>
      <w:r>
        <w:t>GAAW</w:t>
      </w:r>
      <w:r>
        <w:t>的价值可能主要体现在减少调参，而不是提高最优性能。</w:t>
      </w:r>
    </w:p>
    <w:p w14:paraId="08108B87" w14:textId="77777777" w:rsidR="00E15256" w:rsidRDefault="007D2A90">
      <w:r>
        <w:t>GradNorm</w:t>
      </w:r>
      <w:r>
        <w:t>的目标是协调多个任务的训练速率，它不仅查看梯度范数，还使用各任务相对初始损失的下降速度</w:t>
      </w:r>
      <w:r>
        <w:rPr>
          <w:rFonts w:ascii="宋体" w:hAnsi="宋体" w:cs="宋体"/>
          <w:sz w:val="18"/>
          <w:szCs w:val="18"/>
          <w:vertAlign w:val="superscript"/>
        </w:rPr>
        <w:t>[24]</w:t>
      </w:r>
      <w:r>
        <w:t>。</w:t>
      </w:r>
      <w:r>
        <w:t>GAAW</w:t>
      </w:r>
      <w:r>
        <w:t>不建模训练速率，也不学习任务权重；它直接设置两分支的瞬时范数比例。因此二者不是包含关系，更不能在未实验时写成</w:t>
      </w:r>
      <w:r>
        <w:t>“GradNorm</w:t>
      </w:r>
      <w:r>
        <w:t>在两任务下退化为</w:t>
      </w:r>
      <w:r>
        <w:t>GAAW”</w:t>
      </w:r>
      <w:r>
        <w:t>。</w:t>
      </w:r>
    </w:p>
    <w:p w14:paraId="7DC57E86" w14:textId="77777777" w:rsidR="00E15256" w:rsidRDefault="007D2A90">
      <w:r>
        <w:t>VQGAN</w:t>
      </w:r>
      <w:r>
        <w:t>式权重与</w:t>
      </w:r>
      <w:r>
        <w:t>GAAW</w:t>
      </w:r>
      <w:r>
        <w:t>共享最核心的梯度范数比结构。本文相对它的可验证问题是：在点云上采样中，对全生成器参数测量是否比最后一层更合适；显式目标比值是否改善可控性；不裁剪是否引入异常风险；同一方法在无对抗、固定对抗和显式均匀性竞争下处于什么位置。只有直接对照完成后，才能把这些实现差异转化为经验贡献。</w:t>
      </w:r>
    </w:p>
    <w:p w14:paraId="1C93DBA2" w14:textId="77777777" w:rsidR="00E15256" w:rsidRDefault="007D2A90">
      <w:pPr>
        <w:pStyle w:val="ae"/>
      </w:pPr>
      <w:bookmarkStart w:id="169" w:name="_Toc237497419"/>
      <w:r>
        <w:t xml:space="preserve">5.5.2 </w:t>
      </w:r>
      <w:r>
        <w:t>本文方法可以与不可以声称的内容</w:t>
      </w:r>
      <w:bookmarkEnd w:id="169"/>
    </w:p>
    <w:p w14:paraId="6F5DA08D" w14:textId="77777777" w:rsidR="00E15256" w:rsidRDefault="007D2A90">
      <w:r>
        <w:t>在当前证据下，可以确认的内容有三项：仓库实现了按式（</w:t>
      </w:r>
      <w:r>
        <w:t>5.8</w:t>
      </w:r>
      <w:r>
        <w:t>）逐</w:t>
      </w:r>
      <w:r>
        <w:t>batch</w:t>
      </w:r>
      <w:r>
        <w:t>计算的动态权重；实现默认在全部生成器可训练参数上计算两项梯度范数；</w:t>
      </w:r>
      <w:r>
        <w:t>B1</w:t>
      </w:r>
      <w:r>
        <w:t>、</w:t>
      </w:r>
      <w:r>
        <w:t>B2</w:t>
      </w:r>
      <w:r>
        <w:t>和无对抗基线的核心差异可以由配置和代码定位。第</w:t>
      </w:r>
      <w:r>
        <w:t>6</w:t>
      </w:r>
      <w:r>
        <w:t>章还可报告派生</w:t>
      </w:r>
      <w:r>
        <w:t>JSON</w:t>
      </w:r>
      <w:r>
        <w:t>中的单次运行结果，但必须保留实验批次、</w:t>
      </w:r>
      <w:r>
        <w:t>seed</w:t>
      </w:r>
      <w:r>
        <w:t>、样本和原始产物缺口。</w:t>
      </w:r>
    </w:p>
    <w:p w14:paraId="75E54518" w14:textId="77777777" w:rsidR="00E15256" w:rsidRDefault="007D2A90">
      <w:r>
        <w:t>当前不能声称的内容包括：不能声称首次提出梯度范数比动态判别权重；不能声称</w:t>
      </w:r>
      <w:r>
        <w:t>8.27</w:t>
      </w:r>
      <w:r>
        <w:t>来自</w:t>
      </w:r>
      <w:r>
        <w:t>B-001</w:t>
      </w:r>
      <w:r>
        <w:t>有效标定；不能声称</w:t>
      </w:r>
      <w:r>
        <w:t>GAAW</w:t>
      </w:r>
      <w:r>
        <w:t>已在多</w:t>
      </w:r>
      <w:r>
        <w:t>seed</w:t>
      </w:r>
      <w:r>
        <w:t>下稳定有效；不能声称它优于无对抗基线、</w:t>
      </w:r>
      <w:r>
        <w:t>VQGAN</w:t>
      </w:r>
      <w:r>
        <w:t>式对照或所有固定权重；不能声称不增加训练开销；不能把</w:t>
      </w:r>
      <w:r>
        <w:t xml:space="preserve"> </w:t>
      </w:r>
      <w:r>
        <w:rPr>
          <w:rFonts w:ascii="Cambria Math" w:eastAsia="Cambria Math" w:hAnsi="Cambria Math" w:cs="Cambria Math"/>
        </w:rPr>
        <w:t>cv_nn</w:t>
      </w:r>
      <w:r>
        <w:t>改善直接写成整体点云质量提升。</w:t>
      </w:r>
    </w:p>
    <w:p w14:paraId="77989DEE" w14:textId="77777777" w:rsidR="00E15256" w:rsidRDefault="007D2A90">
      <w:pPr>
        <w:pStyle w:val="af"/>
      </w:pPr>
      <w:bookmarkStart w:id="170" w:name="tab_5_4"/>
      <w:r>
        <w:lastRenderedPageBreak/>
        <w:t>表</w:t>
      </w:r>
      <w:r>
        <w:t xml:space="preserve"> 5.4 </w:t>
      </w:r>
      <w:r>
        <w:t>方法主张、所需证据和当前状态</w:t>
      </w:r>
      <w:bookmarkEnd w:id="170"/>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833"/>
        <w:gridCol w:w="2833"/>
        <w:gridCol w:w="2834"/>
      </w:tblGrid>
      <w:tr w:rsidR="00E15256" w14:paraId="50E11B6C" w14:textId="77777777">
        <w:tblPrEx>
          <w:tblCellMar>
            <w:top w:w="0" w:type="dxa"/>
            <w:bottom w:w="0" w:type="dxa"/>
          </w:tblCellMar>
        </w:tblPrEx>
        <w:trPr>
          <w:cantSplit/>
          <w:tblHeader/>
        </w:trPr>
        <w:tc>
          <w:tcPr>
            <w:tcW w:w="2833" w:type="dxa"/>
            <w:shd w:val="clear" w:color="auto" w:fill="EDEDED"/>
            <w:tcMar>
              <w:top w:w="70" w:type="dxa"/>
              <w:left w:w="70" w:type="dxa"/>
              <w:bottom w:w="70" w:type="dxa"/>
              <w:right w:w="70" w:type="dxa"/>
            </w:tcMar>
            <w:vAlign w:val="center"/>
          </w:tcPr>
          <w:p w14:paraId="34EFA92D" w14:textId="77777777" w:rsidR="00E15256" w:rsidRDefault="007D2A90">
            <w:pPr>
              <w:spacing w:line="260" w:lineRule="exact"/>
              <w:jc w:val="left"/>
            </w:pPr>
            <w:r>
              <w:rPr>
                <w:rFonts w:ascii="宋体" w:hAnsi="宋体" w:cs="宋体"/>
                <w:b/>
                <w:bCs/>
                <w:sz w:val="20"/>
                <w:szCs w:val="20"/>
              </w:rPr>
              <w:t>拟写主张</w:t>
            </w:r>
          </w:p>
        </w:tc>
        <w:tc>
          <w:tcPr>
            <w:tcW w:w="2833" w:type="dxa"/>
            <w:shd w:val="clear" w:color="auto" w:fill="EDEDED"/>
            <w:tcMar>
              <w:top w:w="70" w:type="dxa"/>
              <w:left w:w="70" w:type="dxa"/>
              <w:bottom w:w="70" w:type="dxa"/>
              <w:right w:w="70" w:type="dxa"/>
            </w:tcMar>
            <w:vAlign w:val="center"/>
          </w:tcPr>
          <w:p w14:paraId="6939E49C" w14:textId="77777777" w:rsidR="00E15256" w:rsidRDefault="007D2A90">
            <w:pPr>
              <w:spacing w:line="260" w:lineRule="exact"/>
              <w:jc w:val="left"/>
            </w:pPr>
            <w:r>
              <w:rPr>
                <w:rFonts w:ascii="宋体" w:hAnsi="宋体" w:cs="宋体"/>
                <w:b/>
                <w:bCs/>
                <w:sz w:val="20"/>
                <w:szCs w:val="20"/>
              </w:rPr>
              <w:t>最低证据</w:t>
            </w:r>
          </w:p>
        </w:tc>
        <w:tc>
          <w:tcPr>
            <w:tcW w:w="2834" w:type="dxa"/>
            <w:shd w:val="clear" w:color="auto" w:fill="EDEDED"/>
            <w:tcMar>
              <w:top w:w="70" w:type="dxa"/>
              <w:left w:w="70" w:type="dxa"/>
              <w:bottom w:w="70" w:type="dxa"/>
              <w:right w:w="70" w:type="dxa"/>
            </w:tcMar>
            <w:vAlign w:val="center"/>
          </w:tcPr>
          <w:p w14:paraId="6D041687" w14:textId="77777777" w:rsidR="00E15256" w:rsidRDefault="007D2A90">
            <w:pPr>
              <w:spacing w:line="260" w:lineRule="exact"/>
              <w:jc w:val="left"/>
            </w:pPr>
            <w:r>
              <w:rPr>
                <w:rFonts w:ascii="宋体" w:hAnsi="宋体" w:cs="宋体"/>
                <w:b/>
                <w:bCs/>
                <w:sz w:val="20"/>
                <w:szCs w:val="20"/>
              </w:rPr>
              <w:t>当前状态</w:t>
            </w:r>
          </w:p>
        </w:tc>
      </w:tr>
      <w:tr w:rsidR="00E15256" w14:paraId="2AD9DF7A"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66E5EB1A" w14:textId="77777777" w:rsidR="00E15256" w:rsidRDefault="007D2A90">
            <w:pPr>
              <w:spacing w:line="260" w:lineRule="exact"/>
              <w:jc w:val="left"/>
            </w:pPr>
            <w:r>
              <w:rPr>
                <w:rFonts w:ascii="宋体" w:hAnsi="宋体" w:cs="宋体"/>
                <w:sz w:val="20"/>
                <w:szCs w:val="20"/>
              </w:rPr>
              <w:t>代码实现了动态梯度赋权</w:t>
            </w:r>
          </w:p>
        </w:tc>
        <w:tc>
          <w:tcPr>
            <w:tcW w:w="2833" w:type="dxa"/>
            <w:tcMar>
              <w:top w:w="70" w:type="dxa"/>
              <w:left w:w="70" w:type="dxa"/>
              <w:bottom w:w="70" w:type="dxa"/>
              <w:right w:w="70" w:type="dxa"/>
            </w:tcMar>
            <w:vAlign w:val="center"/>
          </w:tcPr>
          <w:p w14:paraId="1D7941BA" w14:textId="77777777" w:rsidR="00E15256" w:rsidRDefault="007D2A90">
            <w:pPr>
              <w:spacing w:line="260" w:lineRule="exact"/>
              <w:jc w:val="left"/>
            </w:pPr>
            <w:r>
              <w:rPr>
                <w:rFonts w:ascii="宋体" w:hAnsi="宋体" w:cs="宋体"/>
                <w:sz w:val="20"/>
                <w:szCs w:val="20"/>
              </w:rPr>
              <w:t>代码路径与自检</w:t>
            </w:r>
          </w:p>
        </w:tc>
        <w:tc>
          <w:tcPr>
            <w:tcW w:w="2834" w:type="dxa"/>
            <w:tcMar>
              <w:top w:w="70" w:type="dxa"/>
              <w:left w:w="70" w:type="dxa"/>
              <w:bottom w:w="70" w:type="dxa"/>
              <w:right w:w="70" w:type="dxa"/>
            </w:tcMar>
            <w:vAlign w:val="center"/>
          </w:tcPr>
          <w:p w14:paraId="4FDB4B05" w14:textId="77777777" w:rsidR="00E15256" w:rsidRDefault="007D2A90">
            <w:pPr>
              <w:spacing w:line="260" w:lineRule="exact"/>
              <w:jc w:val="left"/>
            </w:pPr>
            <w:r>
              <w:rPr>
                <w:rFonts w:ascii="宋体" w:hAnsi="宋体" w:cs="宋体"/>
                <w:sz w:val="20"/>
                <w:szCs w:val="20"/>
              </w:rPr>
              <w:t>可确认</w:t>
            </w:r>
          </w:p>
        </w:tc>
      </w:tr>
      <w:tr w:rsidR="00E15256" w14:paraId="46865682"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035F0AF0" w14:textId="77777777" w:rsidR="00E15256" w:rsidRDefault="007D2A90">
            <w:pPr>
              <w:spacing w:line="260" w:lineRule="exact"/>
              <w:jc w:val="left"/>
            </w:pPr>
            <w:r>
              <w:rPr>
                <w:rFonts w:ascii="宋体" w:hAnsi="宋体" w:cs="宋体"/>
                <w:sz w:val="20"/>
                <w:szCs w:val="20"/>
              </w:rPr>
              <w:t>梯度比例随训练显著变化</w:t>
            </w:r>
          </w:p>
        </w:tc>
        <w:tc>
          <w:tcPr>
            <w:tcW w:w="2833" w:type="dxa"/>
            <w:tcMar>
              <w:top w:w="70" w:type="dxa"/>
              <w:left w:w="70" w:type="dxa"/>
              <w:bottom w:w="70" w:type="dxa"/>
              <w:right w:w="70" w:type="dxa"/>
            </w:tcMar>
            <w:vAlign w:val="center"/>
          </w:tcPr>
          <w:p w14:paraId="703354D4" w14:textId="77777777" w:rsidR="00E15256" w:rsidRDefault="007D2A90">
            <w:pPr>
              <w:spacing w:line="260" w:lineRule="exact"/>
              <w:jc w:val="left"/>
            </w:pPr>
            <w:r>
              <w:rPr>
                <w:rFonts w:ascii="宋体" w:hAnsi="宋体" w:cs="宋体"/>
                <w:sz w:val="20"/>
                <w:szCs w:val="20"/>
              </w:rPr>
              <w:t>原始逐步轨迹、多</w:t>
            </w:r>
            <w:r>
              <w:rPr>
                <w:rFonts w:ascii="宋体" w:hAnsi="宋体" w:cs="宋体"/>
                <w:sz w:val="20"/>
                <w:szCs w:val="20"/>
              </w:rPr>
              <w:t>seed</w:t>
            </w:r>
          </w:p>
        </w:tc>
        <w:tc>
          <w:tcPr>
            <w:tcW w:w="2834" w:type="dxa"/>
            <w:tcMar>
              <w:top w:w="70" w:type="dxa"/>
              <w:left w:w="70" w:type="dxa"/>
              <w:bottom w:w="70" w:type="dxa"/>
              <w:right w:w="70" w:type="dxa"/>
            </w:tcMar>
            <w:vAlign w:val="center"/>
          </w:tcPr>
          <w:p w14:paraId="7C4A3954" w14:textId="77777777" w:rsidR="00E15256" w:rsidRDefault="007D2A90">
            <w:pPr>
              <w:spacing w:line="260" w:lineRule="exact"/>
              <w:jc w:val="left"/>
            </w:pPr>
            <w:r>
              <w:rPr>
                <w:rFonts w:ascii="宋体" w:hAnsi="宋体" w:cs="宋体"/>
                <w:sz w:val="20"/>
                <w:szCs w:val="20"/>
              </w:rPr>
              <w:t>待恢复或重跑</w:t>
            </w:r>
          </w:p>
        </w:tc>
      </w:tr>
      <w:tr w:rsidR="00E15256" w14:paraId="0D349D55"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2AB190F8"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优于固定</w:t>
            </w:r>
            <w:r>
              <w:rPr>
                <w:rFonts w:ascii="宋体" w:hAnsi="宋体" w:cs="宋体"/>
                <w:sz w:val="20"/>
                <w:szCs w:val="20"/>
              </w:rPr>
              <w:t>8.27</w:t>
            </w:r>
          </w:p>
        </w:tc>
        <w:tc>
          <w:tcPr>
            <w:tcW w:w="2833" w:type="dxa"/>
            <w:tcMar>
              <w:top w:w="70" w:type="dxa"/>
              <w:left w:w="70" w:type="dxa"/>
              <w:bottom w:w="70" w:type="dxa"/>
              <w:right w:w="70" w:type="dxa"/>
            </w:tcMar>
            <w:vAlign w:val="center"/>
          </w:tcPr>
          <w:p w14:paraId="79134877" w14:textId="77777777" w:rsidR="00E15256" w:rsidRDefault="007D2A90">
            <w:pPr>
              <w:spacing w:line="260" w:lineRule="exact"/>
              <w:jc w:val="left"/>
            </w:pPr>
            <w:r>
              <w:rPr>
                <w:rFonts w:ascii="宋体" w:hAnsi="宋体" w:cs="宋体"/>
                <w:sz w:val="20"/>
                <w:szCs w:val="20"/>
              </w:rPr>
              <w:t>同批次多</w:t>
            </w:r>
            <w:r>
              <w:rPr>
                <w:rFonts w:ascii="宋体" w:hAnsi="宋体" w:cs="宋体"/>
                <w:sz w:val="20"/>
                <w:szCs w:val="20"/>
              </w:rPr>
              <w:t>seed</w:t>
            </w:r>
            <w:r>
              <w:rPr>
                <w:rFonts w:ascii="宋体" w:hAnsi="宋体" w:cs="宋体"/>
                <w:sz w:val="20"/>
                <w:szCs w:val="20"/>
              </w:rPr>
              <w:t>、正式指标</w:t>
            </w:r>
          </w:p>
        </w:tc>
        <w:tc>
          <w:tcPr>
            <w:tcW w:w="2834" w:type="dxa"/>
            <w:tcMar>
              <w:top w:w="70" w:type="dxa"/>
              <w:left w:w="70" w:type="dxa"/>
              <w:bottom w:w="70" w:type="dxa"/>
              <w:right w:w="70" w:type="dxa"/>
            </w:tcMar>
            <w:vAlign w:val="center"/>
          </w:tcPr>
          <w:p w14:paraId="73CFFD48" w14:textId="77777777" w:rsidR="00E15256" w:rsidRDefault="007D2A90">
            <w:pPr>
              <w:spacing w:line="260" w:lineRule="exact"/>
              <w:jc w:val="left"/>
            </w:pPr>
            <w:r>
              <w:rPr>
                <w:rFonts w:ascii="宋体" w:hAnsi="宋体" w:cs="宋体"/>
                <w:sz w:val="20"/>
                <w:szCs w:val="20"/>
              </w:rPr>
              <w:t>当前仅单</w:t>
            </w:r>
            <w:r>
              <w:rPr>
                <w:rFonts w:ascii="宋体" w:hAnsi="宋体" w:cs="宋体"/>
                <w:sz w:val="20"/>
                <w:szCs w:val="20"/>
              </w:rPr>
              <w:t>seed</w:t>
            </w:r>
            <w:r>
              <w:rPr>
                <w:rFonts w:ascii="宋体" w:hAnsi="宋体" w:cs="宋体"/>
                <w:sz w:val="20"/>
                <w:szCs w:val="20"/>
              </w:rPr>
              <w:t>派生数据</w:t>
            </w:r>
          </w:p>
        </w:tc>
      </w:tr>
      <w:tr w:rsidR="00E15256" w14:paraId="3C99BA87"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36848831"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优于无对抗基线</w:t>
            </w:r>
          </w:p>
        </w:tc>
        <w:tc>
          <w:tcPr>
            <w:tcW w:w="2833" w:type="dxa"/>
            <w:tcMar>
              <w:top w:w="70" w:type="dxa"/>
              <w:left w:w="70" w:type="dxa"/>
              <w:bottom w:w="70" w:type="dxa"/>
              <w:right w:w="70" w:type="dxa"/>
            </w:tcMar>
            <w:vAlign w:val="center"/>
          </w:tcPr>
          <w:p w14:paraId="15699020" w14:textId="77777777" w:rsidR="00E15256" w:rsidRDefault="007D2A90">
            <w:pPr>
              <w:spacing w:line="260" w:lineRule="exact"/>
              <w:jc w:val="left"/>
            </w:pPr>
            <w:r>
              <w:rPr>
                <w:rFonts w:ascii="宋体" w:hAnsi="宋体" w:cs="宋体"/>
                <w:sz w:val="20"/>
                <w:szCs w:val="20"/>
              </w:rPr>
              <w:t>同批次多</w:t>
            </w:r>
            <w:r>
              <w:rPr>
                <w:rFonts w:ascii="宋体" w:hAnsi="宋体" w:cs="宋体"/>
                <w:sz w:val="20"/>
                <w:szCs w:val="20"/>
              </w:rPr>
              <w:t>seed</w:t>
            </w:r>
            <w:r>
              <w:rPr>
                <w:rFonts w:ascii="宋体" w:hAnsi="宋体" w:cs="宋体"/>
                <w:sz w:val="20"/>
                <w:szCs w:val="20"/>
              </w:rPr>
              <w:t>且核心指标不劣</w:t>
            </w:r>
          </w:p>
        </w:tc>
        <w:tc>
          <w:tcPr>
            <w:tcW w:w="2834" w:type="dxa"/>
            <w:tcMar>
              <w:top w:w="70" w:type="dxa"/>
              <w:left w:w="70" w:type="dxa"/>
              <w:bottom w:w="70" w:type="dxa"/>
              <w:right w:w="70" w:type="dxa"/>
            </w:tcMar>
            <w:vAlign w:val="center"/>
          </w:tcPr>
          <w:p w14:paraId="0DCAEAAE" w14:textId="77777777" w:rsidR="00E15256" w:rsidRDefault="007D2A90">
            <w:pPr>
              <w:spacing w:line="260" w:lineRule="exact"/>
              <w:jc w:val="left"/>
            </w:pPr>
            <w:r>
              <w:rPr>
                <w:rFonts w:ascii="宋体" w:hAnsi="宋体" w:cs="宋体"/>
                <w:sz w:val="20"/>
                <w:szCs w:val="20"/>
              </w:rPr>
              <w:t>当前结果方向不支持，见第</w:t>
            </w:r>
            <w:r>
              <w:rPr>
                <w:rFonts w:ascii="宋体" w:hAnsi="宋体" w:cs="宋体"/>
                <w:sz w:val="20"/>
                <w:szCs w:val="20"/>
              </w:rPr>
              <w:t>6</w:t>
            </w:r>
            <w:r>
              <w:rPr>
                <w:rFonts w:ascii="宋体" w:hAnsi="宋体" w:cs="宋体"/>
                <w:sz w:val="20"/>
                <w:szCs w:val="20"/>
              </w:rPr>
              <w:t>章</w:t>
            </w:r>
          </w:p>
        </w:tc>
      </w:tr>
      <w:tr w:rsidR="00E15256" w14:paraId="02E0F5A6"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7095920D" w14:textId="77777777" w:rsidR="00E15256" w:rsidRDefault="007D2A90">
            <w:pPr>
              <w:spacing w:line="260" w:lineRule="exact"/>
              <w:jc w:val="left"/>
            </w:pPr>
            <w:r>
              <w:rPr>
                <w:rFonts w:ascii="宋体" w:hAnsi="宋体" w:cs="宋体"/>
                <w:sz w:val="20"/>
                <w:szCs w:val="20"/>
              </w:rPr>
              <w:t>全参数作用域优于最后一层</w:t>
            </w:r>
          </w:p>
        </w:tc>
        <w:tc>
          <w:tcPr>
            <w:tcW w:w="2833" w:type="dxa"/>
            <w:tcMar>
              <w:top w:w="70" w:type="dxa"/>
              <w:left w:w="70" w:type="dxa"/>
              <w:bottom w:w="70" w:type="dxa"/>
              <w:right w:w="70" w:type="dxa"/>
            </w:tcMar>
            <w:vAlign w:val="center"/>
          </w:tcPr>
          <w:p w14:paraId="3510E1BA" w14:textId="77777777" w:rsidR="00E15256" w:rsidRDefault="007D2A90">
            <w:pPr>
              <w:spacing w:line="260" w:lineRule="exact"/>
              <w:jc w:val="left"/>
            </w:pPr>
            <w:r>
              <w:rPr>
                <w:rFonts w:ascii="宋体" w:hAnsi="宋体" w:cs="宋体"/>
                <w:sz w:val="20"/>
                <w:szCs w:val="20"/>
              </w:rPr>
              <w:t>Taming-style</w:t>
            </w:r>
            <w:r>
              <w:rPr>
                <w:rFonts w:ascii="宋体" w:hAnsi="宋体" w:cs="宋体"/>
                <w:sz w:val="20"/>
                <w:szCs w:val="20"/>
              </w:rPr>
              <w:t>直接对照</w:t>
            </w:r>
          </w:p>
        </w:tc>
        <w:tc>
          <w:tcPr>
            <w:tcW w:w="2834" w:type="dxa"/>
            <w:tcMar>
              <w:top w:w="70" w:type="dxa"/>
              <w:left w:w="70" w:type="dxa"/>
              <w:bottom w:w="70" w:type="dxa"/>
              <w:right w:w="70" w:type="dxa"/>
            </w:tcMar>
            <w:vAlign w:val="center"/>
          </w:tcPr>
          <w:p w14:paraId="63B070B7" w14:textId="77777777" w:rsidR="00E15256" w:rsidRDefault="007D2A90">
            <w:pPr>
              <w:spacing w:line="260" w:lineRule="exact"/>
              <w:jc w:val="left"/>
            </w:pPr>
            <w:r>
              <w:rPr>
                <w:rFonts w:ascii="宋体" w:hAnsi="宋体" w:cs="宋体"/>
                <w:sz w:val="20"/>
                <w:szCs w:val="20"/>
              </w:rPr>
              <w:t>待实验</w:t>
            </w:r>
          </w:p>
        </w:tc>
      </w:tr>
      <w:tr w:rsidR="00E15256" w14:paraId="6822EFA4"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0B3C9AA1" w14:textId="77777777" w:rsidR="00E15256" w:rsidRDefault="007D2A90">
            <w:pPr>
              <w:spacing w:line="260" w:lineRule="exact"/>
              <w:jc w:val="left"/>
            </w:pPr>
            <w:r>
              <w:rPr>
                <w:rFonts w:ascii="宋体" w:hAnsi="宋体" w:cs="宋体"/>
                <w:sz w:val="20"/>
                <w:szCs w:val="20"/>
              </w:rPr>
              <w:t>训练成本可接受</w:t>
            </w:r>
          </w:p>
        </w:tc>
        <w:tc>
          <w:tcPr>
            <w:tcW w:w="2833" w:type="dxa"/>
            <w:tcMar>
              <w:top w:w="70" w:type="dxa"/>
              <w:left w:w="70" w:type="dxa"/>
              <w:bottom w:w="70" w:type="dxa"/>
              <w:right w:w="70" w:type="dxa"/>
            </w:tcMar>
            <w:vAlign w:val="center"/>
          </w:tcPr>
          <w:p w14:paraId="2F04C43F" w14:textId="77777777" w:rsidR="00E15256" w:rsidRDefault="007D2A90">
            <w:pPr>
              <w:spacing w:line="260" w:lineRule="exact"/>
              <w:jc w:val="left"/>
            </w:pPr>
            <w:r>
              <w:rPr>
                <w:rFonts w:ascii="宋体" w:hAnsi="宋体" w:cs="宋体"/>
                <w:sz w:val="20"/>
                <w:szCs w:val="20"/>
              </w:rPr>
              <w:t>统一条件计时与显存</w:t>
            </w:r>
          </w:p>
        </w:tc>
        <w:tc>
          <w:tcPr>
            <w:tcW w:w="2834" w:type="dxa"/>
            <w:tcMar>
              <w:top w:w="70" w:type="dxa"/>
              <w:left w:w="70" w:type="dxa"/>
              <w:bottom w:w="70" w:type="dxa"/>
              <w:right w:w="70" w:type="dxa"/>
            </w:tcMar>
            <w:vAlign w:val="center"/>
          </w:tcPr>
          <w:p w14:paraId="64E9605E" w14:textId="77777777" w:rsidR="00E15256" w:rsidRDefault="007D2A90">
            <w:pPr>
              <w:spacing w:line="260" w:lineRule="exact"/>
              <w:jc w:val="left"/>
            </w:pPr>
            <w:r>
              <w:rPr>
                <w:rFonts w:ascii="宋体" w:hAnsi="宋体" w:cs="宋体"/>
                <w:sz w:val="20"/>
                <w:szCs w:val="20"/>
              </w:rPr>
              <w:t>待实验</w:t>
            </w:r>
          </w:p>
        </w:tc>
      </w:tr>
    </w:tbl>
    <w:p w14:paraId="1F5067E8" w14:textId="77777777" w:rsidR="00E15256" w:rsidRDefault="007D2A90">
      <w:pPr>
        <w:pStyle w:val="ad"/>
      </w:pPr>
      <w:bookmarkStart w:id="171" w:name="_Toc237497420"/>
      <w:r>
        <w:t xml:space="preserve">5.6 </w:t>
      </w:r>
      <w:r>
        <w:t>本章小结</w:t>
      </w:r>
      <w:bookmarkEnd w:id="171"/>
    </w:p>
    <w:p w14:paraId="6AAEF663" w14:textId="77777777" w:rsidR="00E15256" w:rsidRDefault="007D2A90">
      <w:r>
        <w:t>本章从固定权重的训练期含义出发，给出了</w:t>
      </w:r>
      <w:r>
        <w:t>GAAW</w:t>
      </w:r>
      <w:r>
        <w:t>的梯度测量、权重计算、线性引入、异常回退和交替训练流程。算法以重建和对抗损失对同一生成器参数集合的</w:t>
      </w:r>
      <w:r>
        <w:t>L2</w:t>
      </w:r>
      <w:r>
        <w:t>梯度范数为观测量，通过</w:t>
      </w:r>
      <w:r>
        <w:t xml:space="preserve"> </w:t>
      </w:r>
      <w:r>
        <w:rPr>
          <w:rFonts w:ascii="Cambria Math" w:eastAsia="Cambria Math" w:hAnsi="Cambria Math" w:cs="Cambria Math"/>
        </w:rPr>
        <w:t>w_t=r_targetg_cd/(g_adv+ε)</w:t>
      </w:r>
      <w:r>
        <w:t>调节生成器侧的对抗贡献。当前实现取全生成器参数、目标比值</w:t>
      </w:r>
      <w:r>
        <w:t>0.1</w:t>
      </w:r>
      <w:r>
        <w:t>，并在前</w:t>
      </w:r>
      <w:r>
        <w:t>10</w:t>
      </w:r>
      <w:r>
        <w:t>个</w:t>
      </w:r>
      <w:r>
        <w:t>epoch</w:t>
      </w:r>
      <w:r>
        <w:t>将有效权重从</w:t>
      </w:r>
      <w:r>
        <w:t>0.1</w:t>
      </w:r>
      <w:r>
        <w:t>线性增加到</w:t>
      </w:r>
      <w:r>
        <w:t>1.0</w:t>
      </w:r>
      <w:r>
        <w:t>。</w:t>
      </w:r>
    </w:p>
    <w:p w14:paraId="552F1C44" w14:textId="77777777" w:rsidR="00E15256" w:rsidRDefault="007D2A90">
      <w:r>
        <w:t>本章同时明确了方法来源和证据边界。</w:t>
      </w:r>
      <w:r>
        <w:t>VQGAN</w:t>
      </w:r>
      <w:r>
        <w:t>官方代码已经实现重建梯度范数与对抗梯度范数之比，因此本文贡献只能定位为点云场景适配、参数作用域选择、目标比值设计和边界验证。</w:t>
      </w:r>
      <w:r>
        <w:t>GAAW</w:t>
      </w:r>
      <w:r>
        <w:t>不增加推理参数与推理计算，但训练时增加两次梯度范数计算；缺少统一条件计时前不能声称训练零开销。第</w:t>
      </w:r>
      <w:r>
        <w:t>6</w:t>
      </w:r>
      <w:r>
        <w:t>章将依据现有</w:t>
      </w:r>
      <w:r>
        <w:t>JSON</w:t>
      </w:r>
      <w:r>
        <w:t>报告</w:t>
      </w:r>
      <w:r>
        <w:t>B1</w:t>
      </w:r>
      <w:r>
        <w:t>、</w:t>
      </w:r>
      <w:r>
        <w:t>B2</w:t>
      </w:r>
      <w:r>
        <w:t>、无对抗基线和</w:t>
      </w:r>
      <w:r>
        <w:t>C1</w:t>
      </w:r>
      <w:r>
        <w:t>的真实观察值，并将</w:t>
      </w:r>
      <w:r>
        <w:t>H1</w:t>
      </w:r>
      <w:r>
        <w:t>的缺失、</w:t>
      </w:r>
      <w:r>
        <w:t>H4</w:t>
      </w:r>
      <w:r>
        <w:t>的反向结果以及多</w:t>
      </w:r>
      <w:r>
        <w:t>seed</w:t>
      </w:r>
      <w:r>
        <w:t>不足一并纳入结论。</w:t>
      </w:r>
    </w:p>
    <w:p w14:paraId="0B5C308D" w14:textId="77777777" w:rsidR="00E15256" w:rsidRDefault="007D2A90">
      <w:pPr>
        <w:pStyle w:val="ac"/>
        <w:pageBreakBefore/>
      </w:pPr>
      <w:bookmarkStart w:id="172" w:name="_Toc237497421"/>
      <w:r>
        <w:lastRenderedPageBreak/>
        <w:t>第</w:t>
      </w:r>
      <w:r>
        <w:t>6</w:t>
      </w:r>
      <w:r>
        <w:t>章　实验结果与边界分析</w:t>
      </w:r>
      <w:bookmarkEnd w:id="172"/>
    </w:p>
    <w:p w14:paraId="6ABF4E83" w14:textId="77777777" w:rsidR="00E15256" w:rsidRDefault="007D2A90">
      <w:r>
        <w:t>第</w:t>
      </w:r>
      <w:r>
        <w:t>4</w:t>
      </w:r>
      <w:r>
        <w:t>章预先规定了研究假设、比较对象和统计单位，第</w:t>
      </w:r>
      <w:r>
        <w:t>5</w:t>
      </w:r>
      <w:r>
        <w:t>章给出了</w:t>
      </w:r>
      <w:r>
        <w:t>GAAW</w:t>
      </w:r>
      <w:r>
        <w:t>的实现形式。本章只使用仓库中能够直接读取并经过拆分审计的实验记录回答这些问题。原始逐样本文件为</w:t>
      </w:r>
      <w:r>
        <w:rPr>
          <w:rFonts w:ascii="Consolas" w:eastAsia="Consolas" w:hAnsi="Consolas" w:cs="Consolas"/>
          <w:sz w:val="20"/>
          <w:szCs w:val="20"/>
        </w:rPr>
        <w:t>docs/_cv_nn_measure.json</w:t>
      </w:r>
      <w:r>
        <w:t>，抽样归属审计及真实验证交集汇总为</w:t>
      </w:r>
      <w:r>
        <w:rPr>
          <w:rFonts w:ascii="Consolas" w:eastAsia="Consolas" w:hAnsi="Consolas" w:cs="Consolas"/>
          <w:sz w:val="20"/>
          <w:szCs w:val="20"/>
        </w:rPr>
        <w:t>docs/_split_audit_and_holdout_subset.json</w:t>
      </w:r>
      <w:r>
        <w:t>；统计与图形由</w:t>
      </w:r>
      <w:r>
        <w:rPr>
          <w:rFonts w:ascii="Consolas" w:eastAsia="Consolas" w:hAnsi="Consolas" w:cs="Consolas"/>
          <w:sz w:val="20"/>
          <w:szCs w:val="20"/>
        </w:rPr>
        <w:t>scripts/build_thesis_figures.py</w:t>
      </w:r>
      <w:r>
        <w:t>生成，并汇总到</w:t>
      </w:r>
      <w:r>
        <w:rPr>
          <w:rFonts w:ascii="Consolas" w:eastAsia="Consolas" w:hAnsi="Consolas" w:cs="Consolas"/>
          <w:sz w:val="20"/>
          <w:szCs w:val="20"/>
        </w:rPr>
        <w:t>docs/_thesis_results_summary.json</w:t>
      </w:r>
      <w:r>
        <w:t>。这一安排使正文数值、表格和图形共享同一纠正后的数据入口。</w:t>
      </w:r>
    </w:p>
    <w:p w14:paraId="4833E7C2" w14:textId="77777777" w:rsidR="00E15256" w:rsidRDefault="007D2A90">
      <w:r>
        <w:t>本章的结论强度受四项条件限制。第一，当前每组只有一个训练</w:t>
      </w:r>
      <w:r>
        <w:t>seed</w:t>
      </w:r>
      <w:r>
        <w:t>，不能声称跨</w:t>
      </w:r>
      <w:r>
        <w:t>seed</w:t>
      </w:r>
      <w:r>
        <w:t>稳定或统计显著。第二，旧补测的</w:t>
      </w:r>
      <w:r>
        <w:t>200</w:t>
      </w:r>
      <w:r>
        <w:t>条记录中只有</w:t>
      </w:r>
      <w:r>
        <w:t>11</w:t>
      </w:r>
      <w:r>
        <w:t>条属于训练时留出的真实验证划分，其余</w:t>
      </w:r>
      <w:r>
        <w:t>189</w:t>
      </w:r>
      <w:r>
        <w:t>条属于训练划分；故本文撤回旧稿基于</w:t>
      </w:r>
      <w:r>
        <w:t>200</w:t>
      </w:r>
      <w:r>
        <w:t>条记录的验证主张，只报告</w:t>
      </w:r>
      <w:r>
        <w:t>11</w:t>
      </w:r>
      <w:r>
        <w:t>条交集的探索性结果。第三，补测脚本按真值中心和尺度共同归一化预测与真值，其</w:t>
      </w:r>
      <w:r>
        <w:t>CD</w:t>
      </w:r>
      <w:r>
        <w:t>、</w:t>
      </w:r>
      <w:r>
        <w:t>HD</w:t>
      </w:r>
      <w:r>
        <w:t>属于共享真值坐标框诊断，不是正式独立归一化测试指标。第四，部分原始训练日志与</w:t>
      </w:r>
      <w:r>
        <w:t>checkpoint</w:t>
      </w:r>
      <w:r>
        <w:t>未入库，</w:t>
      </w:r>
      <w:r>
        <w:t>D1</w:t>
      </w:r>
      <w:r>
        <w:t>又因补测时未按配置重建模型而无效；正式</w:t>
      </w:r>
      <w:r>
        <w:t>NUC</w:t>
      </w:r>
      <w:r>
        <w:t>、</w:t>
      </w:r>
      <w:r>
        <w:t>P2F</w:t>
      </w:r>
      <w:r>
        <w:t>和定性点云也未齐备。</w:t>
      </w:r>
    </w:p>
    <w:p w14:paraId="0A4ED419" w14:textId="77777777" w:rsidR="00E15256" w:rsidRDefault="007D2A90">
      <w:pPr>
        <w:pStyle w:val="ad"/>
      </w:pPr>
      <w:bookmarkStart w:id="173" w:name="_Toc237497422"/>
      <w:r>
        <w:t xml:space="preserve">6.1 </w:t>
      </w:r>
      <w:r>
        <w:t>实验设置</w:t>
      </w:r>
      <w:bookmarkEnd w:id="173"/>
    </w:p>
    <w:p w14:paraId="0D2B75A9" w14:textId="77777777" w:rsidR="00E15256" w:rsidRDefault="007D2A90">
      <w:pPr>
        <w:pStyle w:val="ae"/>
      </w:pPr>
      <w:bookmarkStart w:id="174" w:name="_Toc237497423"/>
      <w:r>
        <w:t xml:space="preserve">6.1.1 </w:t>
      </w:r>
      <w:r>
        <w:t>数据集、训练配置和运行环境</w:t>
      </w:r>
      <w:bookmarkEnd w:id="174"/>
    </w:p>
    <w:p w14:paraId="574D9F2C" w14:textId="77777777" w:rsidR="00E15256" w:rsidRDefault="007D2A90">
      <w:r>
        <w:t>实验使用</w:t>
      </w:r>
      <w:r>
        <w:t>PU1K</w:t>
      </w:r>
      <w:r>
        <w:t>的</w:t>
      </w:r>
      <w:r>
        <w:t>4</w:t>
      </w:r>
      <w:r>
        <w:t>倍点云上采样设置，输入点数</w:t>
      </w:r>
      <w:r>
        <w:t>256</w:t>
      </w:r>
      <w:r>
        <w:t>，输出和真值点数</w:t>
      </w:r>
      <w:r>
        <w:t>1024</w:t>
      </w:r>
      <w:r>
        <w:t>。训练脚本以固定置换划出</w:t>
      </w:r>
      <w:r>
        <w:t>5%</w:t>
      </w:r>
      <w:r>
        <w:t>验证集；旧补测脚本则从数组尾部</w:t>
      </w:r>
      <w:r>
        <w:t>5%</w:t>
      </w:r>
      <w:r>
        <w:t>抽取</w:t>
      </w:r>
      <w:r>
        <w:t>200</w:t>
      </w:r>
      <w:r>
        <w:t>条记录。拆分审计重建训练划分后得到</w:t>
      </w:r>
      <w:r>
        <w:t>11</w:t>
      </w:r>
      <w:r>
        <w:t>条真实验证交集，所有可比较运行在这</w:t>
      </w:r>
      <w:r>
        <w:t>11</w:t>
      </w:r>
      <w:r>
        <w:t>个共同索引上重新汇总。输入</w:t>
      </w:r>
      <w:r>
        <w:t>patch</w:t>
      </w:r>
      <w:r>
        <w:t>、拆分错误及指标实现见第</w:t>
      </w:r>
      <w:r>
        <w:t>3</w:t>
      </w:r>
      <w:r>
        <w:t>章。</w:t>
      </w:r>
    </w:p>
    <w:p w14:paraId="57E03F76" w14:textId="77777777" w:rsidR="00E15256" w:rsidRDefault="007D2A90">
      <w:r>
        <w:t>核心模型沿用相同</w:t>
      </w:r>
      <w:r>
        <w:t>PU-Transformer</w:t>
      </w:r>
      <w:r>
        <w:t>生成器配置：通道序列</w:t>
      </w:r>
      <w:r>
        <w:t>32</w:t>
      </w:r>
      <w:r>
        <w:t>、</w:t>
      </w:r>
      <w:r>
        <w:t>64</w:t>
      </w:r>
      <w:r>
        <w:t>、</w:t>
      </w:r>
      <w:r>
        <w:t>128</w:t>
      </w:r>
      <w:r>
        <w:t>、</w:t>
      </w:r>
      <w:r>
        <w:t>256</w:t>
      </w:r>
      <w:r>
        <w:t>、</w:t>
      </w:r>
      <w:r>
        <w:t>256</w:t>
      </w:r>
      <w:r>
        <w:t>，邻域规模</w:t>
      </w:r>
      <w:r>
        <w:t>20</w:t>
      </w:r>
      <w:r>
        <w:t>，</w:t>
      </w:r>
      <w:r>
        <w:t>SC-MSA</w:t>
      </w:r>
      <w:r>
        <w:t>缩减比</w:t>
      </w:r>
      <w:r>
        <w:t>4</w:t>
      </w:r>
      <w:r>
        <w:t>，</w:t>
      </w:r>
      <w:r>
        <w:t>shuffle</w:t>
      </w:r>
      <w:r>
        <w:t>上采样，双向平方</w:t>
      </w:r>
      <w:r>
        <w:t>Chamfer</w:t>
      </w:r>
      <w:r>
        <w:t>重建损失。优化器、批量、学习率计划和</w:t>
      </w:r>
      <w:r>
        <w:t>epoch</w:t>
      </w:r>
      <w:r>
        <w:t>上限在派生配置中保持一致。不同实验的最佳</w:t>
      </w:r>
      <w:r>
        <w:t>epoch</w:t>
      </w:r>
      <w:r>
        <w:t>由既定选点器给出；第</w:t>
      </w:r>
      <w:r>
        <w:t>6</w:t>
      </w:r>
      <w:r>
        <w:t>章的补测对各自</w:t>
      </w:r>
      <w:r>
        <w:t xml:space="preserve"> </w:t>
      </w:r>
      <w:r>
        <w:rPr>
          <w:rFonts w:ascii="Consolas" w:eastAsia="Consolas" w:hAnsi="Consolas" w:cs="Consolas"/>
          <w:sz w:val="20"/>
          <w:szCs w:val="20"/>
        </w:rPr>
        <w:t>best.pt</w:t>
      </w:r>
      <w:r>
        <w:t>执行相同推理脚本。</w:t>
      </w:r>
    </w:p>
    <w:p w14:paraId="50EF81F6" w14:textId="77777777" w:rsidR="00E15256" w:rsidRDefault="007D2A90">
      <w:r>
        <w:t>实验按研究问题分为两个独立批次。对抗赋权批次比较无对抗基线</w:t>
      </w:r>
      <w:r>
        <w:t>B0</w:t>
      </w:r>
      <w:r>
        <w:t>、固定权重</w:t>
      </w:r>
      <w:r>
        <w:t>B1</w:t>
      </w:r>
      <w:r>
        <w:t>和自适应权重</w:t>
      </w:r>
      <w:r>
        <w:t>B2</w:t>
      </w:r>
      <w:r>
        <w:t>；均匀性与结构消融批次比较复现基线</w:t>
      </w:r>
      <w:r>
        <w:t>C0</w:t>
      </w:r>
      <w:r>
        <w:t>、显式均匀性约束</w:t>
      </w:r>
      <w:r>
        <w:t>C1</w:t>
      </w:r>
      <w:r>
        <w:t>和其他消融。运行设备不作为解释变量，正文只围绕方法配置、对应基线和结果变化展开。</w:t>
      </w:r>
    </w:p>
    <w:p w14:paraId="0F598A05" w14:textId="77777777" w:rsidR="00E15256" w:rsidRDefault="007D2A90">
      <w:r>
        <w:t>批次划分只服务于因果口径，不构成论文主题。</w:t>
      </w:r>
      <w:r>
        <w:t>B0</w:t>
      </w:r>
      <w:r>
        <w:t>与</w:t>
      </w:r>
      <w:r>
        <w:t>C0</w:t>
      </w:r>
      <w:r>
        <w:t>在方法定义上都是无对抗、无显式均匀性约束的重建基线，但它们来自独立训练链，最佳</w:t>
      </w:r>
      <w:r>
        <w:t>epoch</w:t>
      </w:r>
      <w:r>
        <w:t>也</w:t>
      </w:r>
      <w:r>
        <w:lastRenderedPageBreak/>
        <w:t>不同。故</w:t>
      </w:r>
      <w:r>
        <w:t>B1</w:t>
      </w:r>
      <w:r>
        <w:t>和</w:t>
      </w:r>
      <w:r>
        <w:t>B2</w:t>
      </w:r>
      <w:r>
        <w:t>必须相对</w:t>
      </w:r>
      <w:r>
        <w:t>B0</w:t>
      </w:r>
      <w:r>
        <w:t>解释，</w:t>
      </w:r>
      <w:r>
        <w:t>C1</w:t>
      </w:r>
      <w:r>
        <w:t>、</w:t>
      </w:r>
      <w:r>
        <w:t>A1</w:t>
      </w:r>
      <w:r>
        <w:t>、</w:t>
      </w:r>
      <w:r>
        <w:t>A2</w:t>
      </w:r>
      <w:r>
        <w:t>和</w:t>
      </w:r>
      <w:r>
        <w:t>AC</w:t>
      </w:r>
      <w:r>
        <w:t>必须相对</w:t>
      </w:r>
      <w:r>
        <w:t>C0</w:t>
      </w:r>
      <w:r>
        <w:t>解释。</w:t>
      </w:r>
      <w:r>
        <w:t>D1</w:t>
      </w:r>
      <w:r>
        <w:t>的补测模型没有按</w:t>
      </w:r>
      <w:r>
        <w:rPr>
          <w:rFonts w:ascii="Consolas" w:eastAsia="Consolas" w:hAnsi="Consolas" w:cs="Consolas"/>
          <w:sz w:val="20"/>
          <w:szCs w:val="20"/>
        </w:rPr>
        <w:t>scale_qk=true</w:t>
      </w:r>
      <w:r>
        <w:t>重建，不能进入数值比较。两个基线的绝对值接近也不能把跨批次差值归因于某个方法。</w:t>
      </w:r>
    </w:p>
    <w:p w14:paraId="79109883" w14:textId="77777777" w:rsidR="00E15256" w:rsidRDefault="007D2A90">
      <w:r>
        <w:t>所有组均评价各自选点器确定的最佳</w:t>
      </w:r>
      <w:r>
        <w:t>checkpoint</w:t>
      </w:r>
      <w:r>
        <w:t>，因此表</w:t>
      </w:r>
      <w:r>
        <w:t>6.1</w:t>
      </w:r>
      <w:r>
        <w:t>中的最佳</w:t>
      </w:r>
      <w:r>
        <w:t>epoch</w:t>
      </w:r>
      <w:r>
        <w:t>是结果协议的一部分。</w:t>
      </w:r>
      <w:r>
        <w:t>B0</w:t>
      </w:r>
      <w:r>
        <w:t>、</w:t>
      </w:r>
      <w:r>
        <w:t>B1</w:t>
      </w:r>
      <w:r>
        <w:t>和</w:t>
      </w:r>
      <w:r>
        <w:t>B2</w:t>
      </w:r>
      <w:r>
        <w:t>的最佳</w:t>
      </w:r>
      <w:r>
        <w:t>epoch</w:t>
      </w:r>
      <w:r>
        <w:t>分别为</w:t>
      </w:r>
      <w:r>
        <w:t>126</w:t>
      </w:r>
      <w:r>
        <w:t>、</w:t>
      </w:r>
      <w:r>
        <w:t>118</w:t>
      </w:r>
      <w:r>
        <w:t>和</w:t>
      </w:r>
      <w:r>
        <w:t>120</w:t>
      </w:r>
      <w:r>
        <w:t>，</w:t>
      </w:r>
      <w:r>
        <w:t>C0</w:t>
      </w:r>
      <w:r>
        <w:t>与</w:t>
      </w:r>
      <w:r>
        <w:t>C1</w:t>
      </w:r>
      <w:r>
        <w:t>分别为</w:t>
      </w:r>
      <w:r>
        <w:t>147</w:t>
      </w:r>
      <w:r>
        <w:t>和</w:t>
      </w:r>
      <w:r>
        <w:t>93</w:t>
      </w:r>
      <w:r>
        <w:t>。</w:t>
      </w:r>
      <w:r>
        <w:t>epoch</w:t>
      </w:r>
      <w:r>
        <w:t>不同不表示训练预算不同，它表示统一选点规则在各自轨迹上选择了不同位置。当前数据不能回答固定在同一</w:t>
      </w:r>
      <w:r>
        <w:t>epoch</w:t>
      </w:r>
      <w:r>
        <w:t>评价时结论是否完全一致，因而后续应补充固定</w:t>
      </w:r>
      <w:r>
        <w:t>epoch</w:t>
      </w:r>
      <w:r>
        <w:t>敏感性；本章仅报告已经归档的最佳</w:t>
      </w:r>
      <w:r>
        <w:t>checkpoint</w:t>
      </w:r>
      <w:r>
        <w:t>结果。</w:t>
      </w:r>
    </w:p>
    <w:p w14:paraId="0CB7CA5C" w14:textId="77777777" w:rsidR="00E15256" w:rsidRDefault="007D2A90">
      <w:pPr>
        <w:pStyle w:val="af"/>
      </w:pPr>
      <w:bookmarkStart w:id="175" w:name="tab_6_1"/>
      <w:r>
        <w:t>表</w:t>
      </w:r>
      <w:r>
        <w:t xml:space="preserve"> 6.1 </w:t>
      </w:r>
      <w:r>
        <w:t>核心实验配置、最佳</w:t>
      </w:r>
      <w:r>
        <w:t>epoch</w:t>
      </w:r>
      <w:r>
        <w:t>和比较角色</w:t>
      </w:r>
      <w:bookmarkEnd w:id="175"/>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700"/>
        <w:gridCol w:w="1700"/>
        <w:gridCol w:w="1700"/>
        <w:gridCol w:w="1700"/>
        <w:gridCol w:w="1700"/>
      </w:tblGrid>
      <w:tr w:rsidR="00E15256" w14:paraId="3157DC98" w14:textId="77777777">
        <w:tblPrEx>
          <w:tblCellMar>
            <w:top w:w="0" w:type="dxa"/>
            <w:bottom w:w="0" w:type="dxa"/>
          </w:tblCellMar>
        </w:tblPrEx>
        <w:trPr>
          <w:cantSplit/>
          <w:tblHeader/>
        </w:trPr>
        <w:tc>
          <w:tcPr>
            <w:tcW w:w="1700" w:type="dxa"/>
            <w:shd w:val="clear" w:color="auto" w:fill="EDEDED"/>
            <w:tcMar>
              <w:top w:w="70" w:type="dxa"/>
              <w:left w:w="70" w:type="dxa"/>
              <w:bottom w:w="70" w:type="dxa"/>
              <w:right w:w="70" w:type="dxa"/>
            </w:tcMar>
            <w:vAlign w:val="center"/>
          </w:tcPr>
          <w:p w14:paraId="01DAED23" w14:textId="77777777" w:rsidR="00E15256" w:rsidRDefault="007D2A90">
            <w:pPr>
              <w:spacing w:line="260" w:lineRule="exact"/>
              <w:jc w:val="left"/>
            </w:pPr>
            <w:r>
              <w:rPr>
                <w:rFonts w:ascii="宋体" w:hAnsi="宋体" w:cs="宋体"/>
                <w:b/>
                <w:bCs/>
                <w:sz w:val="20"/>
                <w:szCs w:val="20"/>
              </w:rPr>
              <w:t>组别</w:t>
            </w:r>
          </w:p>
        </w:tc>
        <w:tc>
          <w:tcPr>
            <w:tcW w:w="1700" w:type="dxa"/>
            <w:shd w:val="clear" w:color="auto" w:fill="EDEDED"/>
            <w:tcMar>
              <w:top w:w="70" w:type="dxa"/>
              <w:left w:w="70" w:type="dxa"/>
              <w:bottom w:w="70" w:type="dxa"/>
              <w:right w:w="70" w:type="dxa"/>
            </w:tcMar>
            <w:vAlign w:val="center"/>
          </w:tcPr>
          <w:p w14:paraId="46C816A8" w14:textId="77777777" w:rsidR="00E15256" w:rsidRDefault="007D2A90">
            <w:pPr>
              <w:spacing w:line="260" w:lineRule="exact"/>
              <w:jc w:val="left"/>
            </w:pPr>
            <w:r>
              <w:rPr>
                <w:rFonts w:ascii="宋体" w:hAnsi="宋体" w:cs="宋体"/>
                <w:b/>
                <w:bCs/>
                <w:sz w:val="20"/>
                <w:szCs w:val="20"/>
              </w:rPr>
              <w:t>实验批次</w:t>
            </w:r>
          </w:p>
        </w:tc>
        <w:tc>
          <w:tcPr>
            <w:tcW w:w="1700" w:type="dxa"/>
            <w:shd w:val="clear" w:color="auto" w:fill="EDEDED"/>
            <w:tcMar>
              <w:top w:w="70" w:type="dxa"/>
              <w:left w:w="70" w:type="dxa"/>
              <w:bottom w:w="70" w:type="dxa"/>
              <w:right w:w="70" w:type="dxa"/>
            </w:tcMar>
            <w:vAlign w:val="center"/>
          </w:tcPr>
          <w:p w14:paraId="0519F4B1" w14:textId="77777777" w:rsidR="00E15256" w:rsidRDefault="007D2A90">
            <w:pPr>
              <w:spacing w:line="260" w:lineRule="exact"/>
              <w:jc w:val="left"/>
            </w:pPr>
            <w:r>
              <w:rPr>
                <w:rFonts w:ascii="宋体" w:hAnsi="宋体" w:cs="宋体"/>
                <w:b/>
                <w:bCs/>
                <w:sz w:val="20"/>
                <w:szCs w:val="20"/>
              </w:rPr>
              <w:t>最佳</w:t>
            </w:r>
            <w:r>
              <w:rPr>
                <w:rFonts w:ascii="宋体" w:hAnsi="宋体" w:cs="宋体"/>
                <w:b/>
                <w:bCs/>
                <w:sz w:val="20"/>
                <w:szCs w:val="20"/>
              </w:rPr>
              <w:t>epoch</w:t>
            </w:r>
          </w:p>
        </w:tc>
        <w:tc>
          <w:tcPr>
            <w:tcW w:w="1700" w:type="dxa"/>
            <w:shd w:val="clear" w:color="auto" w:fill="EDEDED"/>
            <w:tcMar>
              <w:top w:w="70" w:type="dxa"/>
              <w:left w:w="70" w:type="dxa"/>
              <w:bottom w:w="70" w:type="dxa"/>
              <w:right w:w="70" w:type="dxa"/>
            </w:tcMar>
            <w:vAlign w:val="center"/>
          </w:tcPr>
          <w:p w14:paraId="4FCCE39F" w14:textId="77777777" w:rsidR="00E15256" w:rsidRDefault="007D2A90">
            <w:pPr>
              <w:spacing w:line="260" w:lineRule="exact"/>
              <w:jc w:val="left"/>
            </w:pPr>
            <w:r>
              <w:rPr>
                <w:rFonts w:ascii="宋体" w:hAnsi="宋体" w:cs="宋体"/>
                <w:b/>
                <w:bCs/>
                <w:sz w:val="20"/>
                <w:szCs w:val="20"/>
              </w:rPr>
              <w:t>相对基线的主要改动</w:t>
            </w:r>
          </w:p>
        </w:tc>
        <w:tc>
          <w:tcPr>
            <w:tcW w:w="1700" w:type="dxa"/>
            <w:shd w:val="clear" w:color="auto" w:fill="EDEDED"/>
            <w:tcMar>
              <w:top w:w="70" w:type="dxa"/>
              <w:left w:w="70" w:type="dxa"/>
              <w:bottom w:w="70" w:type="dxa"/>
              <w:right w:w="70" w:type="dxa"/>
            </w:tcMar>
            <w:vAlign w:val="center"/>
          </w:tcPr>
          <w:p w14:paraId="024522E2" w14:textId="77777777" w:rsidR="00E15256" w:rsidRDefault="007D2A90">
            <w:pPr>
              <w:spacing w:line="260" w:lineRule="exact"/>
              <w:jc w:val="left"/>
            </w:pPr>
            <w:r>
              <w:rPr>
                <w:rFonts w:ascii="宋体" w:hAnsi="宋体" w:cs="宋体"/>
                <w:b/>
                <w:bCs/>
                <w:sz w:val="20"/>
                <w:szCs w:val="20"/>
              </w:rPr>
              <w:t>比较角色</w:t>
            </w:r>
          </w:p>
        </w:tc>
      </w:tr>
      <w:tr w:rsidR="00E15256" w14:paraId="79A7DB20"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2B6784F" w14:textId="77777777" w:rsidR="00E15256" w:rsidRDefault="007D2A90">
            <w:pPr>
              <w:spacing w:line="260" w:lineRule="exact"/>
              <w:jc w:val="left"/>
            </w:pPr>
            <w:r>
              <w:rPr>
                <w:rFonts w:ascii="宋体" w:hAnsi="宋体" w:cs="宋体"/>
                <w:sz w:val="20"/>
                <w:szCs w:val="20"/>
              </w:rPr>
              <w:t>B0</w:t>
            </w:r>
          </w:p>
        </w:tc>
        <w:tc>
          <w:tcPr>
            <w:tcW w:w="1700" w:type="dxa"/>
            <w:tcMar>
              <w:top w:w="70" w:type="dxa"/>
              <w:left w:w="70" w:type="dxa"/>
              <w:bottom w:w="70" w:type="dxa"/>
              <w:right w:w="70" w:type="dxa"/>
            </w:tcMar>
            <w:vAlign w:val="center"/>
          </w:tcPr>
          <w:p w14:paraId="7D3224F2" w14:textId="77777777" w:rsidR="00E15256" w:rsidRDefault="007D2A90">
            <w:pPr>
              <w:spacing w:line="260" w:lineRule="exact"/>
              <w:jc w:val="left"/>
            </w:pPr>
            <w:r>
              <w:rPr>
                <w:rFonts w:ascii="宋体" w:hAnsi="宋体" w:cs="宋体"/>
                <w:sz w:val="20"/>
                <w:szCs w:val="20"/>
              </w:rPr>
              <w:t>对抗赋权</w:t>
            </w:r>
          </w:p>
        </w:tc>
        <w:tc>
          <w:tcPr>
            <w:tcW w:w="1700" w:type="dxa"/>
            <w:tcMar>
              <w:top w:w="70" w:type="dxa"/>
              <w:left w:w="70" w:type="dxa"/>
              <w:bottom w:w="70" w:type="dxa"/>
              <w:right w:w="70" w:type="dxa"/>
            </w:tcMar>
            <w:vAlign w:val="center"/>
          </w:tcPr>
          <w:p w14:paraId="07C0453D" w14:textId="77777777" w:rsidR="00E15256" w:rsidRDefault="007D2A90">
            <w:pPr>
              <w:spacing w:line="260" w:lineRule="exact"/>
              <w:jc w:val="center"/>
            </w:pPr>
            <w:r>
              <w:rPr>
                <w:rFonts w:ascii="宋体" w:hAnsi="宋体" w:cs="宋体"/>
                <w:sz w:val="20"/>
                <w:szCs w:val="20"/>
              </w:rPr>
              <w:t>126</w:t>
            </w:r>
          </w:p>
        </w:tc>
        <w:tc>
          <w:tcPr>
            <w:tcW w:w="1700" w:type="dxa"/>
            <w:tcMar>
              <w:top w:w="70" w:type="dxa"/>
              <w:left w:w="70" w:type="dxa"/>
              <w:bottom w:w="70" w:type="dxa"/>
              <w:right w:w="70" w:type="dxa"/>
            </w:tcMar>
            <w:vAlign w:val="center"/>
          </w:tcPr>
          <w:p w14:paraId="762CE93B" w14:textId="77777777" w:rsidR="00E15256" w:rsidRDefault="007D2A90">
            <w:pPr>
              <w:spacing w:line="260" w:lineRule="exact"/>
              <w:jc w:val="left"/>
            </w:pPr>
            <w:r>
              <w:rPr>
                <w:rFonts w:ascii="宋体" w:hAnsi="宋体" w:cs="宋体"/>
                <w:sz w:val="20"/>
                <w:szCs w:val="20"/>
              </w:rPr>
              <w:t>无对抗、无均匀性损失</w:t>
            </w:r>
          </w:p>
        </w:tc>
        <w:tc>
          <w:tcPr>
            <w:tcW w:w="1700" w:type="dxa"/>
            <w:tcMar>
              <w:top w:w="70" w:type="dxa"/>
              <w:left w:w="70" w:type="dxa"/>
              <w:bottom w:w="70" w:type="dxa"/>
              <w:right w:w="70" w:type="dxa"/>
            </w:tcMar>
            <w:vAlign w:val="center"/>
          </w:tcPr>
          <w:p w14:paraId="33FC85DA" w14:textId="77777777" w:rsidR="00E15256" w:rsidRDefault="007D2A90">
            <w:pPr>
              <w:spacing w:line="260" w:lineRule="exact"/>
              <w:jc w:val="left"/>
            </w:pPr>
            <w:r>
              <w:rPr>
                <w:rFonts w:ascii="宋体" w:hAnsi="宋体" w:cs="宋体"/>
                <w:sz w:val="20"/>
                <w:szCs w:val="20"/>
              </w:rPr>
              <w:t>B1</w:t>
            </w:r>
            <w:r>
              <w:rPr>
                <w:rFonts w:ascii="宋体" w:hAnsi="宋体" w:cs="宋体"/>
                <w:sz w:val="20"/>
                <w:szCs w:val="20"/>
              </w:rPr>
              <w:t>、</w:t>
            </w:r>
            <w:r>
              <w:rPr>
                <w:rFonts w:ascii="宋体" w:hAnsi="宋体" w:cs="宋体"/>
                <w:sz w:val="20"/>
                <w:szCs w:val="20"/>
              </w:rPr>
              <w:t>B2</w:t>
            </w:r>
            <w:r>
              <w:rPr>
                <w:rFonts w:ascii="宋体" w:hAnsi="宋体" w:cs="宋体"/>
                <w:sz w:val="20"/>
                <w:szCs w:val="20"/>
              </w:rPr>
              <w:t>基线</w:t>
            </w:r>
          </w:p>
        </w:tc>
      </w:tr>
      <w:tr w:rsidR="00E15256" w14:paraId="651CCC25"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378E6026" w14:textId="77777777" w:rsidR="00E15256" w:rsidRDefault="007D2A90">
            <w:pPr>
              <w:spacing w:line="260" w:lineRule="exact"/>
              <w:jc w:val="left"/>
            </w:pPr>
            <w:r>
              <w:rPr>
                <w:rFonts w:ascii="宋体" w:hAnsi="宋体" w:cs="宋体"/>
                <w:sz w:val="20"/>
                <w:szCs w:val="20"/>
              </w:rPr>
              <w:t>B1</w:t>
            </w:r>
          </w:p>
        </w:tc>
        <w:tc>
          <w:tcPr>
            <w:tcW w:w="1700" w:type="dxa"/>
            <w:tcMar>
              <w:top w:w="70" w:type="dxa"/>
              <w:left w:w="70" w:type="dxa"/>
              <w:bottom w:w="70" w:type="dxa"/>
              <w:right w:w="70" w:type="dxa"/>
            </w:tcMar>
            <w:vAlign w:val="center"/>
          </w:tcPr>
          <w:p w14:paraId="6C0B5FA7" w14:textId="77777777" w:rsidR="00E15256" w:rsidRDefault="007D2A90">
            <w:pPr>
              <w:spacing w:line="260" w:lineRule="exact"/>
              <w:jc w:val="left"/>
            </w:pPr>
            <w:r>
              <w:rPr>
                <w:rFonts w:ascii="宋体" w:hAnsi="宋体" w:cs="宋体"/>
                <w:sz w:val="20"/>
                <w:szCs w:val="20"/>
              </w:rPr>
              <w:t>对抗赋权</w:t>
            </w:r>
          </w:p>
        </w:tc>
        <w:tc>
          <w:tcPr>
            <w:tcW w:w="1700" w:type="dxa"/>
            <w:tcMar>
              <w:top w:w="70" w:type="dxa"/>
              <w:left w:w="70" w:type="dxa"/>
              <w:bottom w:w="70" w:type="dxa"/>
              <w:right w:w="70" w:type="dxa"/>
            </w:tcMar>
            <w:vAlign w:val="center"/>
          </w:tcPr>
          <w:p w14:paraId="0B617F4F" w14:textId="77777777" w:rsidR="00E15256" w:rsidRDefault="007D2A90">
            <w:pPr>
              <w:spacing w:line="260" w:lineRule="exact"/>
              <w:jc w:val="center"/>
            </w:pPr>
            <w:r>
              <w:rPr>
                <w:rFonts w:ascii="宋体" w:hAnsi="宋体" w:cs="宋体"/>
                <w:sz w:val="20"/>
                <w:szCs w:val="20"/>
              </w:rPr>
              <w:t>118</w:t>
            </w:r>
          </w:p>
        </w:tc>
        <w:tc>
          <w:tcPr>
            <w:tcW w:w="1700" w:type="dxa"/>
            <w:tcMar>
              <w:top w:w="70" w:type="dxa"/>
              <w:left w:w="70" w:type="dxa"/>
              <w:bottom w:w="70" w:type="dxa"/>
              <w:right w:w="70" w:type="dxa"/>
            </w:tcMar>
            <w:vAlign w:val="center"/>
          </w:tcPr>
          <w:p w14:paraId="365DB412" w14:textId="77777777" w:rsidR="00E15256" w:rsidRDefault="007D2A90">
            <w:pPr>
              <w:spacing w:line="260" w:lineRule="exact"/>
              <w:jc w:val="center"/>
            </w:pPr>
            <w:r>
              <w:rPr>
                <w:rFonts w:ascii="Cambria Math" w:eastAsia="Cambria Math" w:hAnsi="Cambria Math" w:cs="Cambria Math"/>
                <w:sz w:val="20"/>
                <w:szCs w:val="20"/>
              </w:rPr>
              <w:t>w_adv=8.27</w:t>
            </w:r>
            <w:r>
              <w:rPr>
                <w:rFonts w:ascii="宋体" w:hAnsi="宋体" w:cs="宋体"/>
                <w:sz w:val="20"/>
                <w:szCs w:val="20"/>
              </w:rPr>
              <w:t>，固定</w:t>
            </w:r>
          </w:p>
        </w:tc>
        <w:tc>
          <w:tcPr>
            <w:tcW w:w="1700" w:type="dxa"/>
            <w:tcMar>
              <w:top w:w="70" w:type="dxa"/>
              <w:left w:w="70" w:type="dxa"/>
              <w:bottom w:w="70" w:type="dxa"/>
              <w:right w:w="70" w:type="dxa"/>
            </w:tcMar>
            <w:vAlign w:val="center"/>
          </w:tcPr>
          <w:p w14:paraId="43D1DD1F" w14:textId="77777777" w:rsidR="00E15256" w:rsidRDefault="007D2A90">
            <w:pPr>
              <w:spacing w:line="260" w:lineRule="exact"/>
              <w:jc w:val="left"/>
            </w:pPr>
            <w:r>
              <w:rPr>
                <w:rFonts w:ascii="宋体" w:hAnsi="宋体" w:cs="宋体"/>
                <w:sz w:val="20"/>
                <w:szCs w:val="20"/>
              </w:rPr>
              <w:t>固定权重对照</w:t>
            </w:r>
          </w:p>
        </w:tc>
      </w:tr>
      <w:tr w:rsidR="00E15256" w14:paraId="121A3B21"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CD09823" w14:textId="77777777" w:rsidR="00E15256" w:rsidRDefault="007D2A90">
            <w:pPr>
              <w:spacing w:line="260" w:lineRule="exact"/>
              <w:jc w:val="left"/>
            </w:pPr>
            <w:r>
              <w:rPr>
                <w:rFonts w:ascii="宋体" w:hAnsi="宋体" w:cs="宋体"/>
                <w:sz w:val="20"/>
                <w:szCs w:val="20"/>
              </w:rPr>
              <w:t>B2</w:t>
            </w:r>
          </w:p>
        </w:tc>
        <w:tc>
          <w:tcPr>
            <w:tcW w:w="1700" w:type="dxa"/>
            <w:tcMar>
              <w:top w:w="70" w:type="dxa"/>
              <w:left w:w="70" w:type="dxa"/>
              <w:bottom w:w="70" w:type="dxa"/>
              <w:right w:w="70" w:type="dxa"/>
            </w:tcMar>
            <w:vAlign w:val="center"/>
          </w:tcPr>
          <w:p w14:paraId="09693163" w14:textId="77777777" w:rsidR="00E15256" w:rsidRDefault="007D2A90">
            <w:pPr>
              <w:spacing w:line="260" w:lineRule="exact"/>
              <w:jc w:val="left"/>
            </w:pPr>
            <w:r>
              <w:rPr>
                <w:rFonts w:ascii="宋体" w:hAnsi="宋体" w:cs="宋体"/>
                <w:sz w:val="20"/>
                <w:szCs w:val="20"/>
              </w:rPr>
              <w:t>对抗赋权</w:t>
            </w:r>
          </w:p>
        </w:tc>
        <w:tc>
          <w:tcPr>
            <w:tcW w:w="1700" w:type="dxa"/>
            <w:tcMar>
              <w:top w:w="70" w:type="dxa"/>
              <w:left w:w="70" w:type="dxa"/>
              <w:bottom w:w="70" w:type="dxa"/>
              <w:right w:w="70" w:type="dxa"/>
            </w:tcMar>
            <w:vAlign w:val="center"/>
          </w:tcPr>
          <w:p w14:paraId="23985F0F" w14:textId="77777777" w:rsidR="00E15256" w:rsidRDefault="007D2A90">
            <w:pPr>
              <w:spacing w:line="260" w:lineRule="exact"/>
              <w:jc w:val="center"/>
            </w:pPr>
            <w:r>
              <w:rPr>
                <w:rFonts w:ascii="宋体" w:hAnsi="宋体" w:cs="宋体"/>
                <w:sz w:val="20"/>
                <w:szCs w:val="20"/>
              </w:rPr>
              <w:t>120</w:t>
            </w:r>
          </w:p>
        </w:tc>
        <w:tc>
          <w:tcPr>
            <w:tcW w:w="1700" w:type="dxa"/>
            <w:tcMar>
              <w:top w:w="70" w:type="dxa"/>
              <w:left w:w="70" w:type="dxa"/>
              <w:bottom w:w="70" w:type="dxa"/>
              <w:right w:w="70" w:type="dxa"/>
            </w:tcMar>
            <w:vAlign w:val="center"/>
          </w:tcPr>
          <w:p w14:paraId="27838FDA" w14:textId="77777777" w:rsidR="00E15256" w:rsidRDefault="007D2A90">
            <w:pPr>
              <w:spacing w:line="260" w:lineRule="exact"/>
              <w:jc w:val="left"/>
            </w:pPr>
            <w:r>
              <w:rPr>
                <w:rFonts w:ascii="宋体" w:hAnsi="宋体" w:cs="宋体"/>
                <w:sz w:val="20"/>
                <w:szCs w:val="20"/>
              </w:rPr>
              <w:t>目标比</w:t>
            </w:r>
            <w:r>
              <w:rPr>
                <w:rFonts w:ascii="宋体" w:hAnsi="宋体" w:cs="宋体"/>
                <w:sz w:val="20"/>
                <w:szCs w:val="20"/>
              </w:rPr>
              <w:t>0.1</w:t>
            </w:r>
            <w:r>
              <w:rPr>
                <w:rFonts w:ascii="宋体" w:hAnsi="宋体" w:cs="宋体"/>
                <w:sz w:val="20"/>
                <w:szCs w:val="20"/>
              </w:rPr>
              <w:t>，逐</w:t>
            </w:r>
            <w:r>
              <w:rPr>
                <w:rFonts w:ascii="宋体" w:hAnsi="宋体" w:cs="宋体"/>
                <w:sz w:val="20"/>
                <w:szCs w:val="20"/>
              </w:rPr>
              <w:t>batch</w:t>
            </w:r>
            <w:r>
              <w:rPr>
                <w:rFonts w:ascii="宋体" w:hAnsi="宋体" w:cs="宋体"/>
                <w:sz w:val="20"/>
                <w:szCs w:val="20"/>
              </w:rPr>
              <w:t>动态赋权</w:t>
            </w:r>
          </w:p>
        </w:tc>
        <w:tc>
          <w:tcPr>
            <w:tcW w:w="1700" w:type="dxa"/>
            <w:tcMar>
              <w:top w:w="70" w:type="dxa"/>
              <w:left w:w="70" w:type="dxa"/>
              <w:bottom w:w="70" w:type="dxa"/>
              <w:right w:w="70" w:type="dxa"/>
            </w:tcMar>
            <w:vAlign w:val="center"/>
          </w:tcPr>
          <w:p w14:paraId="7D326A05" w14:textId="77777777" w:rsidR="00E15256" w:rsidRDefault="007D2A90">
            <w:pPr>
              <w:spacing w:line="260" w:lineRule="exact"/>
              <w:jc w:val="left"/>
            </w:pPr>
            <w:r>
              <w:rPr>
                <w:rFonts w:ascii="宋体" w:hAnsi="宋体" w:cs="宋体"/>
                <w:sz w:val="20"/>
                <w:szCs w:val="20"/>
              </w:rPr>
              <w:t>GAAW</w:t>
            </w:r>
            <w:r>
              <w:rPr>
                <w:rFonts w:ascii="宋体" w:hAnsi="宋体" w:cs="宋体"/>
                <w:sz w:val="20"/>
                <w:szCs w:val="20"/>
              </w:rPr>
              <w:t>实验组</w:t>
            </w:r>
          </w:p>
        </w:tc>
      </w:tr>
      <w:tr w:rsidR="00E15256" w14:paraId="1B91BF6F"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35B1777" w14:textId="77777777" w:rsidR="00E15256" w:rsidRDefault="007D2A90">
            <w:pPr>
              <w:spacing w:line="260" w:lineRule="exact"/>
              <w:jc w:val="left"/>
            </w:pPr>
            <w:r>
              <w:rPr>
                <w:rFonts w:ascii="宋体" w:hAnsi="宋体" w:cs="宋体"/>
                <w:sz w:val="20"/>
                <w:szCs w:val="20"/>
              </w:rPr>
              <w:t>C0</w:t>
            </w:r>
          </w:p>
        </w:tc>
        <w:tc>
          <w:tcPr>
            <w:tcW w:w="1700" w:type="dxa"/>
            <w:tcMar>
              <w:top w:w="70" w:type="dxa"/>
              <w:left w:w="70" w:type="dxa"/>
              <w:bottom w:w="70" w:type="dxa"/>
              <w:right w:w="70" w:type="dxa"/>
            </w:tcMar>
            <w:vAlign w:val="center"/>
          </w:tcPr>
          <w:p w14:paraId="289FE5BB" w14:textId="77777777" w:rsidR="00E15256" w:rsidRDefault="007D2A90">
            <w:pPr>
              <w:spacing w:line="260" w:lineRule="exact"/>
              <w:jc w:val="left"/>
            </w:pPr>
            <w:r>
              <w:rPr>
                <w:rFonts w:ascii="宋体" w:hAnsi="宋体" w:cs="宋体"/>
                <w:sz w:val="20"/>
                <w:szCs w:val="20"/>
              </w:rPr>
              <w:t>均匀性与结构消融</w:t>
            </w:r>
          </w:p>
        </w:tc>
        <w:tc>
          <w:tcPr>
            <w:tcW w:w="1700" w:type="dxa"/>
            <w:tcMar>
              <w:top w:w="70" w:type="dxa"/>
              <w:left w:w="70" w:type="dxa"/>
              <w:bottom w:w="70" w:type="dxa"/>
              <w:right w:w="70" w:type="dxa"/>
            </w:tcMar>
            <w:vAlign w:val="center"/>
          </w:tcPr>
          <w:p w14:paraId="193D04F0" w14:textId="77777777" w:rsidR="00E15256" w:rsidRDefault="007D2A90">
            <w:pPr>
              <w:spacing w:line="260" w:lineRule="exact"/>
              <w:jc w:val="center"/>
            </w:pPr>
            <w:r>
              <w:rPr>
                <w:rFonts w:ascii="宋体" w:hAnsi="宋体" w:cs="宋体"/>
                <w:sz w:val="20"/>
                <w:szCs w:val="20"/>
              </w:rPr>
              <w:t>147</w:t>
            </w:r>
          </w:p>
        </w:tc>
        <w:tc>
          <w:tcPr>
            <w:tcW w:w="1700" w:type="dxa"/>
            <w:tcMar>
              <w:top w:w="70" w:type="dxa"/>
              <w:left w:w="70" w:type="dxa"/>
              <w:bottom w:w="70" w:type="dxa"/>
              <w:right w:w="70" w:type="dxa"/>
            </w:tcMar>
            <w:vAlign w:val="center"/>
          </w:tcPr>
          <w:p w14:paraId="54F32209" w14:textId="77777777" w:rsidR="00E15256" w:rsidRDefault="007D2A90">
            <w:pPr>
              <w:spacing w:line="260" w:lineRule="exact"/>
              <w:jc w:val="left"/>
            </w:pPr>
            <w:r>
              <w:rPr>
                <w:rFonts w:ascii="宋体" w:hAnsi="宋体" w:cs="宋体"/>
                <w:sz w:val="20"/>
                <w:szCs w:val="20"/>
              </w:rPr>
              <w:t>无对抗、无均匀性损失</w:t>
            </w:r>
          </w:p>
        </w:tc>
        <w:tc>
          <w:tcPr>
            <w:tcW w:w="1700" w:type="dxa"/>
            <w:tcMar>
              <w:top w:w="70" w:type="dxa"/>
              <w:left w:w="70" w:type="dxa"/>
              <w:bottom w:w="70" w:type="dxa"/>
              <w:right w:w="70" w:type="dxa"/>
            </w:tcMar>
            <w:vAlign w:val="center"/>
          </w:tcPr>
          <w:p w14:paraId="0E6D8B9D" w14:textId="77777777" w:rsidR="00E15256" w:rsidRDefault="007D2A90">
            <w:pPr>
              <w:spacing w:line="260" w:lineRule="exact"/>
              <w:jc w:val="left"/>
            </w:pPr>
            <w:r>
              <w:rPr>
                <w:rFonts w:ascii="宋体" w:hAnsi="宋体" w:cs="宋体"/>
                <w:sz w:val="20"/>
                <w:szCs w:val="20"/>
              </w:rPr>
              <w:t>C1</w:t>
            </w:r>
            <w:r>
              <w:rPr>
                <w:rFonts w:ascii="宋体" w:hAnsi="宋体" w:cs="宋体"/>
                <w:sz w:val="20"/>
                <w:szCs w:val="20"/>
              </w:rPr>
              <w:t>及其他消融基线</w:t>
            </w:r>
          </w:p>
        </w:tc>
      </w:tr>
      <w:tr w:rsidR="00E15256" w14:paraId="043EE23F"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4169BE0C" w14:textId="77777777" w:rsidR="00E15256" w:rsidRDefault="007D2A90">
            <w:pPr>
              <w:spacing w:line="260" w:lineRule="exact"/>
              <w:jc w:val="left"/>
            </w:pPr>
            <w:r>
              <w:rPr>
                <w:rFonts w:ascii="宋体" w:hAnsi="宋体" w:cs="宋体"/>
                <w:sz w:val="20"/>
                <w:szCs w:val="20"/>
              </w:rPr>
              <w:t>C1</w:t>
            </w:r>
          </w:p>
        </w:tc>
        <w:tc>
          <w:tcPr>
            <w:tcW w:w="1700" w:type="dxa"/>
            <w:tcMar>
              <w:top w:w="70" w:type="dxa"/>
              <w:left w:w="70" w:type="dxa"/>
              <w:bottom w:w="70" w:type="dxa"/>
              <w:right w:w="70" w:type="dxa"/>
            </w:tcMar>
            <w:vAlign w:val="center"/>
          </w:tcPr>
          <w:p w14:paraId="10AC9918" w14:textId="77777777" w:rsidR="00E15256" w:rsidRDefault="007D2A90">
            <w:pPr>
              <w:spacing w:line="260" w:lineRule="exact"/>
              <w:jc w:val="left"/>
            </w:pPr>
            <w:r>
              <w:rPr>
                <w:rFonts w:ascii="宋体" w:hAnsi="宋体" w:cs="宋体"/>
                <w:sz w:val="20"/>
                <w:szCs w:val="20"/>
              </w:rPr>
              <w:t>均匀性与结构消融</w:t>
            </w:r>
          </w:p>
        </w:tc>
        <w:tc>
          <w:tcPr>
            <w:tcW w:w="1700" w:type="dxa"/>
            <w:tcMar>
              <w:top w:w="70" w:type="dxa"/>
              <w:left w:w="70" w:type="dxa"/>
              <w:bottom w:w="70" w:type="dxa"/>
              <w:right w:w="70" w:type="dxa"/>
            </w:tcMar>
            <w:vAlign w:val="center"/>
          </w:tcPr>
          <w:p w14:paraId="4879F32D" w14:textId="77777777" w:rsidR="00E15256" w:rsidRDefault="007D2A90">
            <w:pPr>
              <w:spacing w:line="260" w:lineRule="exact"/>
              <w:jc w:val="center"/>
            </w:pPr>
            <w:r>
              <w:rPr>
                <w:rFonts w:ascii="宋体" w:hAnsi="宋体" w:cs="宋体"/>
                <w:sz w:val="20"/>
                <w:szCs w:val="20"/>
              </w:rPr>
              <w:t>93</w:t>
            </w:r>
          </w:p>
        </w:tc>
        <w:tc>
          <w:tcPr>
            <w:tcW w:w="1700" w:type="dxa"/>
            <w:tcMar>
              <w:top w:w="70" w:type="dxa"/>
              <w:left w:w="70" w:type="dxa"/>
              <w:bottom w:w="70" w:type="dxa"/>
              <w:right w:w="70" w:type="dxa"/>
            </w:tcMar>
            <w:vAlign w:val="center"/>
          </w:tcPr>
          <w:p w14:paraId="0972EDCD" w14:textId="77777777" w:rsidR="00E15256" w:rsidRDefault="007D2A90">
            <w:pPr>
              <w:spacing w:line="260" w:lineRule="exact"/>
              <w:jc w:val="center"/>
            </w:pPr>
            <w:r>
              <w:rPr>
                <w:rFonts w:ascii="Cambria Math" w:eastAsia="Cambria Math" w:hAnsi="Cambria Math" w:cs="Cambria Math"/>
                <w:sz w:val="20"/>
                <w:szCs w:val="20"/>
              </w:rPr>
              <w:t>w_unif=0.00191</w:t>
            </w:r>
          </w:p>
        </w:tc>
        <w:tc>
          <w:tcPr>
            <w:tcW w:w="1700" w:type="dxa"/>
            <w:tcMar>
              <w:top w:w="70" w:type="dxa"/>
              <w:left w:w="70" w:type="dxa"/>
              <w:bottom w:w="70" w:type="dxa"/>
              <w:right w:w="70" w:type="dxa"/>
            </w:tcMar>
            <w:vAlign w:val="center"/>
          </w:tcPr>
          <w:p w14:paraId="19198CE5" w14:textId="77777777" w:rsidR="00E15256" w:rsidRDefault="007D2A90">
            <w:pPr>
              <w:spacing w:line="260" w:lineRule="exact"/>
              <w:jc w:val="left"/>
            </w:pPr>
            <w:r>
              <w:rPr>
                <w:rFonts w:ascii="宋体" w:hAnsi="宋体" w:cs="宋体"/>
                <w:sz w:val="20"/>
                <w:szCs w:val="20"/>
              </w:rPr>
              <w:t>显式均匀性竞争基线</w:t>
            </w:r>
          </w:p>
        </w:tc>
      </w:tr>
    </w:tbl>
    <w:p w14:paraId="7B7A2F13" w14:textId="77777777" w:rsidR="00E15256" w:rsidRDefault="007D2A90">
      <w:pPr>
        <w:pStyle w:val="ae"/>
      </w:pPr>
      <w:bookmarkStart w:id="176" w:name="_Toc237497424"/>
      <w:r>
        <w:t xml:space="preserve">6.1.2 </w:t>
      </w:r>
      <w:r>
        <w:t>对照方法、消融组和实现来源</w:t>
      </w:r>
      <w:bookmarkEnd w:id="176"/>
    </w:p>
    <w:p w14:paraId="196CE1D8" w14:textId="77777777" w:rsidR="00E15256" w:rsidRDefault="007D2A90">
      <w:r>
        <w:t>B1</w:t>
      </w:r>
      <w:r>
        <w:t>与</w:t>
      </w:r>
      <w:r>
        <w:t>B2</w:t>
      </w:r>
      <w:r>
        <w:t>都启用</w:t>
      </w:r>
      <w:r>
        <w:t>PU-GAN</w:t>
      </w:r>
      <w:r>
        <w:t>式点云判别器和</w:t>
      </w:r>
      <w:r>
        <w:t>hinge</w:t>
      </w:r>
      <w:r>
        <w:t>对抗损失</w:t>
      </w:r>
      <w:r>
        <w:rPr>
          <w:rFonts w:ascii="宋体" w:hAnsi="宋体" w:cs="宋体"/>
          <w:sz w:val="18"/>
          <w:szCs w:val="18"/>
          <w:vertAlign w:val="superscript"/>
        </w:rPr>
        <w:t>[15]</w:t>
      </w:r>
      <w:r>
        <w:t>。</w:t>
      </w:r>
      <w:r>
        <w:t>B1</w:t>
      </w:r>
      <w:r>
        <w:t>在生成器侧使用固定</w:t>
      </w:r>
      <w:r>
        <w:t>8.27</w:t>
      </w:r>
      <w:r>
        <w:t>；</w:t>
      </w:r>
      <w:r>
        <w:t>B2</w:t>
      </w:r>
      <w:r>
        <w:t>在每个</w:t>
      </w:r>
      <w:r>
        <w:t>batch</w:t>
      </w:r>
      <w:r>
        <w:t>按第</w:t>
      </w:r>
      <w:r>
        <w:t>5</w:t>
      </w:r>
      <w:r>
        <w:t>章式（</w:t>
      </w:r>
      <w:r>
        <w:t>5.8</w:t>
      </w:r>
      <w:r>
        <w:t>）计算动态权重。两组均设置</w:t>
      </w:r>
      <w:r>
        <w:t xml:space="preserve"> </w:t>
      </w:r>
      <w:r>
        <w:rPr>
          <w:rFonts w:ascii="Consolas" w:eastAsia="Consolas" w:hAnsi="Consolas" w:cs="Consolas"/>
          <w:sz w:val="20"/>
          <w:szCs w:val="20"/>
        </w:rPr>
        <w:t>adv_warmup_epochs=0</w:t>
      </w:r>
      <w:r>
        <w:t>和</w:t>
      </w:r>
      <w:r>
        <w:t xml:space="preserve"> </w:t>
      </w:r>
      <w:r>
        <w:rPr>
          <w:rFonts w:ascii="Consolas" w:eastAsia="Consolas" w:hAnsi="Consolas" w:cs="Consolas"/>
          <w:sz w:val="20"/>
          <w:szCs w:val="20"/>
        </w:rPr>
        <w:t>adv_ramp_epochs=10</w:t>
      </w:r>
      <w:r>
        <w:t>，所以</w:t>
      </w:r>
      <w:r>
        <w:t>epoch 0</w:t>
      </w:r>
      <w:r>
        <w:t>至</w:t>
      </w:r>
      <w:r>
        <w:t>9</w:t>
      </w:r>
      <w:r>
        <w:t>的引入因子从</w:t>
      </w:r>
      <w:r>
        <w:t>0.1</w:t>
      </w:r>
      <w:r>
        <w:t>线性增加到</w:t>
      </w:r>
      <w:r>
        <w:t>1.0</w:t>
      </w:r>
      <w:r>
        <w:t>。</w:t>
      </w:r>
      <w:r>
        <w:t>B2</w:t>
      </w:r>
      <w:r>
        <w:t>配置里的</w:t>
      </w:r>
      <w:r>
        <w:t xml:space="preserve"> </w:t>
      </w:r>
      <w:r>
        <w:rPr>
          <w:rFonts w:ascii="Consolas" w:eastAsia="Consolas" w:hAnsi="Consolas" w:cs="Consolas"/>
          <w:sz w:val="20"/>
          <w:szCs w:val="20"/>
        </w:rPr>
        <w:t>w_adv=8.27</w:t>
      </w:r>
      <w:r>
        <w:t>仅在动态计算失败时作为回退路径，正常执行时实际有效权重由</w:t>
      </w:r>
      <w:r>
        <w:t>GAAW</w:t>
      </w:r>
      <w:r>
        <w:t>覆盖。</w:t>
      </w:r>
    </w:p>
    <w:p w14:paraId="0120CB5A" w14:textId="77777777" w:rsidR="00E15256" w:rsidRDefault="007D2A90">
      <w:r>
        <w:t>C1</w:t>
      </w:r>
      <w:r>
        <w:t>开启</w:t>
      </w:r>
      <w:r>
        <w:t>PU-GAN</w:t>
      </w:r>
      <w:r>
        <w:t>式显式均匀性损失，权重</w:t>
      </w:r>
      <w:r>
        <w:t>0.00191</w:t>
      </w:r>
      <w:r>
        <w:t>。</w:t>
      </w:r>
      <w:r>
        <w:t>A1</w:t>
      </w:r>
      <w:r>
        <w:t>把双向</w:t>
      </w:r>
      <w:r>
        <w:t>CD</w:t>
      </w:r>
      <w:r>
        <w:t>权重改为前向</w:t>
      </w:r>
      <w:r>
        <w:t>1.078971</w:t>
      </w:r>
      <w:r>
        <w:t>、后向</w:t>
      </w:r>
      <w:r>
        <w:t>0.921029</w:t>
      </w:r>
      <w:r>
        <w:t>；</w:t>
      </w:r>
      <w:r>
        <w:t>A2</w:t>
      </w:r>
      <w:r>
        <w:t>采用对称的反向强化设置；</w:t>
      </w:r>
      <w:r>
        <w:t>AC</w:t>
      </w:r>
      <w:r>
        <w:t>同时使用</w:t>
      </w:r>
      <w:r>
        <w:t>A1</w:t>
      </w:r>
      <w:r>
        <w:t>和</w:t>
      </w:r>
      <w:r>
        <w:t>C1</w:t>
      </w:r>
      <w:r>
        <w:t>；</w:t>
      </w:r>
      <w:r>
        <w:t>D1</w:t>
      </w:r>
      <w:r>
        <w:t>原训练配置在</w:t>
      </w:r>
      <w:r>
        <w:t>SC-MSA</w:t>
      </w:r>
      <w:r>
        <w:t>注意力分数中开启</w:t>
      </w:r>
      <w:r>
        <w:rPr>
          <w:rFonts w:ascii="Cambria Math" w:eastAsia="Cambria Math" w:hAnsi="Cambria Math" w:cs="Cambria Math"/>
        </w:rPr>
        <w:t>1/√d</w:t>
      </w:r>
      <w:r>
        <w:t>缩放。</w:t>
      </w:r>
      <w:r>
        <w:t>A1</w:t>
      </w:r>
      <w:r>
        <w:t>、</w:t>
      </w:r>
      <w:r>
        <w:t>A2</w:t>
      </w:r>
      <w:r>
        <w:t>、</w:t>
      </w:r>
      <w:r>
        <w:t>AC</w:t>
      </w:r>
      <w:r>
        <w:t>和</w:t>
      </w:r>
      <w:r>
        <w:t>C1</w:t>
      </w:r>
      <w:r>
        <w:t>相对</w:t>
      </w:r>
      <w:r>
        <w:t>C0</w:t>
      </w:r>
      <w:r>
        <w:t>比较；</w:t>
      </w:r>
      <w:r>
        <w:t>D1</w:t>
      </w:r>
      <w:r>
        <w:t>只保留为待重新补测的配置，不报告旧数值。</w:t>
      </w:r>
    </w:p>
    <w:p w14:paraId="6225F1CB" w14:textId="77777777" w:rsidR="00E15256" w:rsidRDefault="007D2A90">
      <w:pPr>
        <w:pStyle w:val="af"/>
      </w:pPr>
      <w:bookmarkStart w:id="177" w:name="tab_6_2"/>
      <w:r>
        <w:lastRenderedPageBreak/>
        <w:t>表</w:t>
      </w:r>
      <w:r>
        <w:t xml:space="preserve"> 6.2 </w:t>
      </w:r>
      <w:r>
        <w:t>消融组的单一改动与解释问题</w:t>
      </w:r>
      <w:bookmarkEnd w:id="177"/>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833"/>
        <w:gridCol w:w="2833"/>
        <w:gridCol w:w="2834"/>
      </w:tblGrid>
      <w:tr w:rsidR="00E15256" w14:paraId="701A00CE" w14:textId="77777777">
        <w:tblPrEx>
          <w:tblCellMar>
            <w:top w:w="0" w:type="dxa"/>
            <w:bottom w:w="0" w:type="dxa"/>
          </w:tblCellMar>
        </w:tblPrEx>
        <w:trPr>
          <w:cantSplit/>
          <w:tblHeader/>
        </w:trPr>
        <w:tc>
          <w:tcPr>
            <w:tcW w:w="2833" w:type="dxa"/>
            <w:shd w:val="clear" w:color="auto" w:fill="EDEDED"/>
            <w:tcMar>
              <w:top w:w="70" w:type="dxa"/>
              <w:left w:w="70" w:type="dxa"/>
              <w:bottom w:w="70" w:type="dxa"/>
              <w:right w:w="70" w:type="dxa"/>
            </w:tcMar>
            <w:vAlign w:val="center"/>
          </w:tcPr>
          <w:p w14:paraId="64B9D821" w14:textId="77777777" w:rsidR="00E15256" w:rsidRDefault="007D2A90">
            <w:pPr>
              <w:spacing w:line="260" w:lineRule="exact"/>
              <w:jc w:val="left"/>
            </w:pPr>
            <w:r>
              <w:rPr>
                <w:rFonts w:ascii="宋体" w:hAnsi="宋体" w:cs="宋体"/>
                <w:b/>
                <w:bCs/>
                <w:sz w:val="20"/>
                <w:szCs w:val="20"/>
              </w:rPr>
              <w:t>组别</w:t>
            </w:r>
          </w:p>
        </w:tc>
        <w:tc>
          <w:tcPr>
            <w:tcW w:w="2833" w:type="dxa"/>
            <w:shd w:val="clear" w:color="auto" w:fill="EDEDED"/>
            <w:tcMar>
              <w:top w:w="70" w:type="dxa"/>
              <w:left w:w="70" w:type="dxa"/>
              <w:bottom w:w="70" w:type="dxa"/>
              <w:right w:w="70" w:type="dxa"/>
            </w:tcMar>
            <w:vAlign w:val="center"/>
          </w:tcPr>
          <w:p w14:paraId="48A5580F" w14:textId="77777777" w:rsidR="00E15256" w:rsidRDefault="007D2A90">
            <w:pPr>
              <w:spacing w:line="260" w:lineRule="exact"/>
              <w:jc w:val="left"/>
            </w:pPr>
            <w:r>
              <w:rPr>
                <w:rFonts w:ascii="宋体" w:hAnsi="宋体" w:cs="宋体"/>
                <w:b/>
                <w:bCs/>
                <w:sz w:val="20"/>
                <w:szCs w:val="20"/>
              </w:rPr>
              <w:t>配置改动</w:t>
            </w:r>
          </w:p>
        </w:tc>
        <w:tc>
          <w:tcPr>
            <w:tcW w:w="2834" w:type="dxa"/>
            <w:shd w:val="clear" w:color="auto" w:fill="EDEDED"/>
            <w:tcMar>
              <w:top w:w="70" w:type="dxa"/>
              <w:left w:w="70" w:type="dxa"/>
              <w:bottom w:w="70" w:type="dxa"/>
              <w:right w:w="70" w:type="dxa"/>
            </w:tcMar>
            <w:vAlign w:val="center"/>
          </w:tcPr>
          <w:p w14:paraId="0A300AC6" w14:textId="77777777" w:rsidR="00E15256" w:rsidRDefault="007D2A90">
            <w:pPr>
              <w:spacing w:line="260" w:lineRule="exact"/>
              <w:jc w:val="left"/>
            </w:pPr>
            <w:r>
              <w:rPr>
                <w:rFonts w:ascii="宋体" w:hAnsi="宋体" w:cs="宋体"/>
                <w:b/>
                <w:bCs/>
                <w:sz w:val="20"/>
                <w:szCs w:val="20"/>
              </w:rPr>
              <w:t>试图回答的问题</w:t>
            </w:r>
          </w:p>
        </w:tc>
      </w:tr>
      <w:tr w:rsidR="00E15256" w14:paraId="64A6656E"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309DC57D" w14:textId="77777777" w:rsidR="00E15256" w:rsidRDefault="007D2A90">
            <w:pPr>
              <w:spacing w:line="260" w:lineRule="exact"/>
              <w:jc w:val="left"/>
            </w:pPr>
            <w:r>
              <w:rPr>
                <w:rFonts w:ascii="宋体" w:hAnsi="宋体" w:cs="宋体"/>
                <w:sz w:val="20"/>
                <w:szCs w:val="20"/>
              </w:rPr>
              <w:t>A1</w:t>
            </w:r>
          </w:p>
        </w:tc>
        <w:tc>
          <w:tcPr>
            <w:tcW w:w="2833" w:type="dxa"/>
            <w:tcMar>
              <w:top w:w="70" w:type="dxa"/>
              <w:left w:w="70" w:type="dxa"/>
              <w:bottom w:w="70" w:type="dxa"/>
              <w:right w:w="70" w:type="dxa"/>
            </w:tcMar>
            <w:vAlign w:val="center"/>
          </w:tcPr>
          <w:p w14:paraId="2FAE208E" w14:textId="77777777" w:rsidR="00E15256" w:rsidRDefault="007D2A90">
            <w:pPr>
              <w:spacing w:line="260" w:lineRule="exact"/>
              <w:jc w:val="center"/>
            </w:pPr>
            <w:r>
              <w:rPr>
                <w:rFonts w:ascii="Cambria Math" w:eastAsia="Cambria Math" w:hAnsi="Cambria Math" w:cs="Cambria Math"/>
                <w:sz w:val="20"/>
                <w:szCs w:val="20"/>
              </w:rPr>
              <w:t>w_fwd=1.078971</w:t>
            </w:r>
            <w:r>
              <w:rPr>
                <w:rFonts w:ascii="宋体" w:hAnsi="宋体" w:cs="宋体"/>
                <w:sz w:val="20"/>
                <w:szCs w:val="20"/>
              </w:rPr>
              <w:t>，</w:t>
            </w:r>
            <w:r>
              <w:rPr>
                <w:rFonts w:ascii="Cambria Math" w:eastAsia="Cambria Math" w:hAnsi="Cambria Math" w:cs="Cambria Math"/>
                <w:sz w:val="20"/>
                <w:szCs w:val="20"/>
              </w:rPr>
              <w:t>w_bwd=0.921029</w:t>
            </w:r>
          </w:p>
        </w:tc>
        <w:tc>
          <w:tcPr>
            <w:tcW w:w="2834" w:type="dxa"/>
            <w:tcMar>
              <w:top w:w="70" w:type="dxa"/>
              <w:left w:w="70" w:type="dxa"/>
              <w:bottom w:w="70" w:type="dxa"/>
              <w:right w:w="70" w:type="dxa"/>
            </w:tcMar>
            <w:vAlign w:val="center"/>
          </w:tcPr>
          <w:p w14:paraId="4623C0C0" w14:textId="77777777" w:rsidR="00E15256" w:rsidRDefault="007D2A90">
            <w:pPr>
              <w:spacing w:line="260" w:lineRule="exact"/>
              <w:jc w:val="left"/>
            </w:pPr>
            <w:r>
              <w:rPr>
                <w:rFonts w:ascii="宋体" w:hAnsi="宋体" w:cs="宋体"/>
                <w:sz w:val="20"/>
                <w:szCs w:val="20"/>
              </w:rPr>
              <w:t>降低后向占比是否改善分布</w:t>
            </w:r>
          </w:p>
        </w:tc>
      </w:tr>
      <w:tr w:rsidR="00E15256" w14:paraId="27FFB8C2"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5E8E2B70" w14:textId="77777777" w:rsidR="00E15256" w:rsidRDefault="007D2A90">
            <w:pPr>
              <w:spacing w:line="260" w:lineRule="exact"/>
              <w:jc w:val="left"/>
            </w:pPr>
            <w:r>
              <w:rPr>
                <w:rFonts w:ascii="宋体" w:hAnsi="宋体" w:cs="宋体"/>
                <w:sz w:val="20"/>
                <w:szCs w:val="20"/>
              </w:rPr>
              <w:t>A2</w:t>
            </w:r>
          </w:p>
        </w:tc>
        <w:tc>
          <w:tcPr>
            <w:tcW w:w="2833" w:type="dxa"/>
            <w:tcMar>
              <w:top w:w="70" w:type="dxa"/>
              <w:left w:w="70" w:type="dxa"/>
              <w:bottom w:w="70" w:type="dxa"/>
              <w:right w:w="70" w:type="dxa"/>
            </w:tcMar>
            <w:vAlign w:val="center"/>
          </w:tcPr>
          <w:p w14:paraId="0F2558E8" w14:textId="77777777" w:rsidR="00E15256" w:rsidRDefault="007D2A90">
            <w:pPr>
              <w:spacing w:line="260" w:lineRule="exact"/>
              <w:jc w:val="center"/>
            </w:pPr>
            <w:r>
              <w:rPr>
                <w:rFonts w:ascii="Cambria Math" w:eastAsia="Cambria Math" w:hAnsi="Cambria Math" w:cs="Cambria Math"/>
                <w:sz w:val="20"/>
                <w:szCs w:val="20"/>
              </w:rPr>
              <w:t>w_fwd=0.921029</w:t>
            </w:r>
            <w:r>
              <w:rPr>
                <w:rFonts w:ascii="宋体" w:hAnsi="宋体" w:cs="宋体"/>
                <w:sz w:val="20"/>
                <w:szCs w:val="20"/>
              </w:rPr>
              <w:t>，</w:t>
            </w:r>
            <w:r>
              <w:rPr>
                <w:rFonts w:ascii="Cambria Math" w:eastAsia="Cambria Math" w:hAnsi="Cambria Math" w:cs="Cambria Math"/>
                <w:sz w:val="20"/>
                <w:szCs w:val="20"/>
              </w:rPr>
              <w:t>w_bwd=1.078971</w:t>
            </w:r>
          </w:p>
        </w:tc>
        <w:tc>
          <w:tcPr>
            <w:tcW w:w="2834" w:type="dxa"/>
            <w:tcMar>
              <w:top w:w="70" w:type="dxa"/>
              <w:left w:w="70" w:type="dxa"/>
              <w:bottom w:w="70" w:type="dxa"/>
              <w:right w:w="70" w:type="dxa"/>
            </w:tcMar>
            <w:vAlign w:val="center"/>
          </w:tcPr>
          <w:p w14:paraId="26D0815E" w14:textId="77777777" w:rsidR="00E15256" w:rsidRDefault="007D2A90">
            <w:pPr>
              <w:spacing w:line="260" w:lineRule="exact"/>
              <w:jc w:val="left"/>
            </w:pPr>
            <w:r>
              <w:rPr>
                <w:rFonts w:ascii="宋体" w:hAnsi="宋体" w:cs="宋体"/>
                <w:sz w:val="20"/>
                <w:szCs w:val="20"/>
              </w:rPr>
              <w:t>强化覆盖项的反向对照</w:t>
            </w:r>
          </w:p>
        </w:tc>
      </w:tr>
      <w:tr w:rsidR="00E15256" w14:paraId="0C214EA0"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185FBA81" w14:textId="77777777" w:rsidR="00E15256" w:rsidRDefault="007D2A90">
            <w:pPr>
              <w:spacing w:line="260" w:lineRule="exact"/>
              <w:jc w:val="left"/>
            </w:pPr>
            <w:r>
              <w:rPr>
                <w:rFonts w:ascii="宋体" w:hAnsi="宋体" w:cs="宋体"/>
                <w:sz w:val="20"/>
                <w:szCs w:val="20"/>
              </w:rPr>
              <w:t>C1</w:t>
            </w:r>
          </w:p>
        </w:tc>
        <w:tc>
          <w:tcPr>
            <w:tcW w:w="2833" w:type="dxa"/>
            <w:tcMar>
              <w:top w:w="70" w:type="dxa"/>
              <w:left w:w="70" w:type="dxa"/>
              <w:bottom w:w="70" w:type="dxa"/>
              <w:right w:w="70" w:type="dxa"/>
            </w:tcMar>
            <w:vAlign w:val="center"/>
          </w:tcPr>
          <w:p w14:paraId="2B829A0A" w14:textId="77777777" w:rsidR="00E15256" w:rsidRDefault="007D2A90">
            <w:pPr>
              <w:spacing w:line="260" w:lineRule="exact"/>
              <w:jc w:val="center"/>
            </w:pPr>
            <w:r>
              <w:rPr>
                <w:rFonts w:ascii="Cambria Math" w:eastAsia="Cambria Math" w:hAnsi="Cambria Math" w:cs="Cambria Math"/>
                <w:sz w:val="20"/>
                <w:szCs w:val="20"/>
              </w:rPr>
              <w:t>w_unif=0.00191</w:t>
            </w:r>
          </w:p>
        </w:tc>
        <w:tc>
          <w:tcPr>
            <w:tcW w:w="2834" w:type="dxa"/>
            <w:tcMar>
              <w:top w:w="70" w:type="dxa"/>
              <w:left w:w="70" w:type="dxa"/>
              <w:bottom w:w="70" w:type="dxa"/>
              <w:right w:w="70" w:type="dxa"/>
            </w:tcMar>
            <w:vAlign w:val="center"/>
          </w:tcPr>
          <w:p w14:paraId="4C5C4DCB" w14:textId="77777777" w:rsidR="00E15256" w:rsidRDefault="007D2A90">
            <w:pPr>
              <w:spacing w:line="260" w:lineRule="exact"/>
              <w:jc w:val="left"/>
            </w:pPr>
            <w:r>
              <w:rPr>
                <w:rFonts w:ascii="宋体" w:hAnsi="宋体" w:cs="宋体"/>
                <w:sz w:val="20"/>
                <w:szCs w:val="20"/>
              </w:rPr>
              <w:t>直接均匀性约束的收益和代价</w:t>
            </w:r>
          </w:p>
        </w:tc>
      </w:tr>
      <w:tr w:rsidR="00E15256" w14:paraId="1FDDA9FF"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74D1F67C" w14:textId="77777777" w:rsidR="00E15256" w:rsidRDefault="007D2A90">
            <w:pPr>
              <w:spacing w:line="260" w:lineRule="exact"/>
              <w:jc w:val="left"/>
            </w:pPr>
            <w:r>
              <w:rPr>
                <w:rFonts w:ascii="宋体" w:hAnsi="宋体" w:cs="宋体"/>
                <w:sz w:val="20"/>
                <w:szCs w:val="20"/>
              </w:rPr>
              <w:t>AC</w:t>
            </w:r>
          </w:p>
        </w:tc>
        <w:tc>
          <w:tcPr>
            <w:tcW w:w="2833" w:type="dxa"/>
            <w:tcMar>
              <w:top w:w="70" w:type="dxa"/>
              <w:left w:w="70" w:type="dxa"/>
              <w:bottom w:w="70" w:type="dxa"/>
              <w:right w:w="70" w:type="dxa"/>
            </w:tcMar>
            <w:vAlign w:val="center"/>
          </w:tcPr>
          <w:p w14:paraId="35E9F340" w14:textId="77777777" w:rsidR="00E15256" w:rsidRDefault="007D2A90">
            <w:pPr>
              <w:spacing w:line="260" w:lineRule="exact"/>
              <w:jc w:val="left"/>
            </w:pPr>
            <w:r>
              <w:rPr>
                <w:rFonts w:ascii="宋体" w:hAnsi="宋体" w:cs="宋体"/>
                <w:sz w:val="20"/>
                <w:szCs w:val="20"/>
              </w:rPr>
              <w:t>A1</w:t>
            </w:r>
            <w:r>
              <w:rPr>
                <w:rFonts w:ascii="宋体" w:hAnsi="宋体" w:cs="宋体"/>
                <w:sz w:val="20"/>
                <w:szCs w:val="20"/>
              </w:rPr>
              <w:t>与</w:t>
            </w:r>
            <w:r>
              <w:rPr>
                <w:rFonts w:ascii="宋体" w:hAnsi="宋体" w:cs="宋体"/>
                <w:sz w:val="20"/>
                <w:szCs w:val="20"/>
              </w:rPr>
              <w:t>C1</w:t>
            </w:r>
            <w:r>
              <w:rPr>
                <w:rFonts w:ascii="宋体" w:hAnsi="宋体" w:cs="宋体"/>
                <w:sz w:val="20"/>
                <w:szCs w:val="20"/>
              </w:rPr>
              <w:t>同时开启</w:t>
            </w:r>
          </w:p>
        </w:tc>
        <w:tc>
          <w:tcPr>
            <w:tcW w:w="2834" w:type="dxa"/>
            <w:tcMar>
              <w:top w:w="70" w:type="dxa"/>
              <w:left w:w="70" w:type="dxa"/>
              <w:bottom w:w="70" w:type="dxa"/>
              <w:right w:w="70" w:type="dxa"/>
            </w:tcMar>
            <w:vAlign w:val="center"/>
          </w:tcPr>
          <w:p w14:paraId="6B25AFFF" w14:textId="77777777" w:rsidR="00E15256" w:rsidRDefault="007D2A90">
            <w:pPr>
              <w:spacing w:line="260" w:lineRule="exact"/>
              <w:jc w:val="left"/>
            </w:pPr>
            <w:r>
              <w:rPr>
                <w:rFonts w:ascii="宋体" w:hAnsi="宋体" w:cs="宋体"/>
                <w:sz w:val="20"/>
                <w:szCs w:val="20"/>
              </w:rPr>
              <w:t>两类约束是否互补</w:t>
            </w:r>
          </w:p>
        </w:tc>
      </w:tr>
      <w:tr w:rsidR="00E15256" w14:paraId="348EACCF" w14:textId="77777777">
        <w:tblPrEx>
          <w:tblCellMar>
            <w:top w:w="0" w:type="dxa"/>
            <w:bottom w:w="0" w:type="dxa"/>
          </w:tblCellMar>
        </w:tblPrEx>
        <w:trPr>
          <w:cantSplit/>
        </w:trPr>
        <w:tc>
          <w:tcPr>
            <w:tcW w:w="2833" w:type="dxa"/>
            <w:tcMar>
              <w:top w:w="70" w:type="dxa"/>
              <w:left w:w="70" w:type="dxa"/>
              <w:bottom w:w="70" w:type="dxa"/>
              <w:right w:w="70" w:type="dxa"/>
            </w:tcMar>
            <w:vAlign w:val="center"/>
          </w:tcPr>
          <w:p w14:paraId="15CF65E5" w14:textId="77777777" w:rsidR="00E15256" w:rsidRDefault="007D2A90">
            <w:pPr>
              <w:spacing w:line="260" w:lineRule="exact"/>
              <w:jc w:val="left"/>
            </w:pPr>
            <w:r>
              <w:rPr>
                <w:rFonts w:ascii="宋体" w:hAnsi="宋体" w:cs="宋体"/>
                <w:sz w:val="20"/>
                <w:szCs w:val="20"/>
              </w:rPr>
              <w:t>D1</w:t>
            </w:r>
          </w:p>
        </w:tc>
        <w:tc>
          <w:tcPr>
            <w:tcW w:w="2833" w:type="dxa"/>
            <w:tcMar>
              <w:top w:w="70" w:type="dxa"/>
              <w:left w:w="70" w:type="dxa"/>
              <w:bottom w:w="70" w:type="dxa"/>
              <w:right w:w="70" w:type="dxa"/>
            </w:tcMar>
            <w:vAlign w:val="center"/>
          </w:tcPr>
          <w:p w14:paraId="5084B5E4" w14:textId="77777777" w:rsidR="00E15256" w:rsidRDefault="007D2A90">
            <w:pPr>
              <w:spacing w:line="260" w:lineRule="exact"/>
              <w:jc w:val="left"/>
            </w:pPr>
            <w:r>
              <w:rPr>
                <w:rFonts w:ascii="Consolas" w:eastAsia="Consolas" w:hAnsi="Consolas" w:cs="Consolas"/>
                <w:sz w:val="20"/>
                <w:szCs w:val="20"/>
              </w:rPr>
              <w:t>scale_qk=true</w:t>
            </w:r>
          </w:p>
        </w:tc>
        <w:tc>
          <w:tcPr>
            <w:tcW w:w="2834" w:type="dxa"/>
            <w:tcMar>
              <w:top w:w="70" w:type="dxa"/>
              <w:left w:w="70" w:type="dxa"/>
              <w:bottom w:w="70" w:type="dxa"/>
              <w:right w:w="70" w:type="dxa"/>
            </w:tcMar>
            <w:vAlign w:val="center"/>
          </w:tcPr>
          <w:p w14:paraId="0E42D269" w14:textId="77777777" w:rsidR="00E15256" w:rsidRDefault="007D2A90">
            <w:pPr>
              <w:spacing w:line="260" w:lineRule="exact"/>
              <w:jc w:val="left"/>
            </w:pPr>
            <w:r>
              <w:rPr>
                <w:rFonts w:ascii="宋体" w:hAnsi="宋体" w:cs="宋体"/>
                <w:sz w:val="20"/>
                <w:szCs w:val="20"/>
              </w:rPr>
              <w:t>补测模型重建错误，待重测</w:t>
            </w:r>
          </w:p>
        </w:tc>
      </w:tr>
    </w:tbl>
    <w:p w14:paraId="6088508C" w14:textId="77777777" w:rsidR="00E15256" w:rsidRDefault="007D2A90">
      <w:pPr>
        <w:pStyle w:val="ae"/>
      </w:pPr>
      <w:bookmarkStart w:id="178" w:name="_Toc237497425"/>
      <w:r>
        <w:t xml:space="preserve">6.1.3 </w:t>
      </w:r>
      <w:r>
        <w:t>评价指标、模型选点和统计口径</w:t>
      </w:r>
      <w:bookmarkEnd w:id="178"/>
    </w:p>
    <w:p w14:paraId="6886F268" w14:textId="77777777" w:rsidR="00E15256" w:rsidRDefault="007D2A90">
      <w:r>
        <w:t>本章报告四类量。</w:t>
      </w:r>
      <w:r>
        <w:t>CD</w:t>
      </w:r>
      <w:r>
        <w:t>为双向平均最近邻平方距离之和；</w:t>
      </w:r>
      <w:r>
        <w:t>HD</w:t>
      </w:r>
      <w:r>
        <w:t>为双向最坏最近邻平方距离；</w:t>
      </w:r>
      <w:r>
        <w:rPr>
          <w:rFonts w:ascii="Cambria Math" w:eastAsia="Cambria Math" w:hAnsi="Cambria Math" w:cs="Cambria Math"/>
        </w:rPr>
        <w:t>cv_nn</w:t>
      </w:r>
      <w:r>
        <w:t>为输出点云内部最近邻距离的变异系数；</w:t>
      </w:r>
      <w:r>
        <w:t>Q4/Q1</w:t>
      </w:r>
      <w:r>
        <w:t>为输入最稀疏四分位与最密四分位的后向覆盖误差比。四项均越小越好，但回答的问题不同。</w:t>
      </w:r>
    </w:p>
    <w:p w14:paraId="1C0E8109" w14:textId="77777777" w:rsidR="00E15256" w:rsidRDefault="007D2A90">
      <w:r>
        <w:t>表格中的</w:t>
      </w:r>
      <w:r>
        <w:t>“</w:t>
      </w:r>
      <w:r>
        <w:t>均值</w:t>
      </w:r>
      <w:r>
        <w:t>±SE”</w:t>
      </w:r>
      <w:r>
        <w:t>以</w:t>
      </w:r>
      <w:r>
        <w:t>11</w:t>
      </w:r>
      <w:r>
        <w:t>条真实验证交集为单位。该</w:t>
      </w:r>
      <w:r>
        <w:t>SE</w:t>
      </w:r>
      <w:r>
        <w:t>只描述当前</w:t>
      </w:r>
      <w:r>
        <w:t>11</w:t>
      </w:r>
      <w:r>
        <w:t>个对象的离散，记为</w:t>
      </w:r>
      <w:r>
        <w:rPr>
          <w:rFonts w:ascii="Cambria Math" w:eastAsia="Cambria Math" w:hAnsi="Cambria Math" w:cs="Cambria Math"/>
        </w:rPr>
        <w:t>SE_sample</w:t>
      </w:r>
      <w:r>
        <w:t>；样本太少，既不能代表完整验证集，也不等于重新训练后的</w:t>
      </w:r>
      <w:r>
        <w:rPr>
          <w:rFonts w:ascii="Cambria Math" w:eastAsia="Cambria Math" w:hAnsi="Cambria Math" w:cs="Cambria Math"/>
        </w:rPr>
        <w:t>SE_seed</w:t>
      </w:r>
      <w:r>
        <w:t>。相对变化按第</w:t>
      </w:r>
      <w:r>
        <w:t>4</w:t>
      </w:r>
      <w:r>
        <w:t>章式（</w:t>
      </w:r>
      <w:r>
        <w:t>4.1</w:t>
      </w:r>
      <w:r>
        <w:t>）计算，负值表示改善、正值表示劣化。配对分析使用相同样本</w:t>
      </w:r>
      <w:r>
        <w:t>ID</w:t>
      </w:r>
      <w:r>
        <w:t>计算</w:t>
      </w:r>
      <w:r>
        <w:t>B2</w:t>
      </w:r>
      <w:r>
        <w:t>减</w:t>
      </w:r>
      <w:r>
        <w:t>B1</w:t>
      </w:r>
      <w:r>
        <w:t>的差值；</w:t>
      </w:r>
      <w:r>
        <w:t>bootstrap</w:t>
      </w:r>
      <w:r>
        <w:t>仅作敏感性描述，不用于显著性结论。</w:t>
      </w:r>
    </w:p>
    <w:p w14:paraId="7378F668" w14:textId="77777777" w:rsidR="00E15256" w:rsidRDefault="007D2A90">
      <w:r>
        <w:t>同一张表同时保留均值、</w:t>
      </w:r>
      <w:r>
        <w:t>SE</w:t>
      </w:r>
      <w:r>
        <w:t>、相对变化和改善样本比例，是因为四者不能互换。均值回答这</w:t>
      </w:r>
      <w:r>
        <w:t>11</w:t>
      </w:r>
      <w:r>
        <w:t>个对象上的方向，</w:t>
      </w:r>
      <w:r>
        <w:t>SE</w:t>
      </w:r>
      <w:r>
        <w:t>描述小样本内部波动，相对变化提供相对基线的尺度，改善比例则显示方向是否由少数样本驱动。一个方法可能多数样本改善却被少数大幅退化抵消。逐样本配对能够揭示这种情形，但完整验证集和重新训练</w:t>
      </w:r>
      <w:r>
        <w:t>seed</w:t>
      </w:r>
      <w:r>
        <w:t>才是算法可重复性的证据。</w:t>
      </w:r>
    </w:p>
    <w:p w14:paraId="0291E035" w14:textId="77777777" w:rsidR="00E15256" w:rsidRDefault="007D2A90">
      <w:r>
        <w:t>本章不以跨样本区间是否包含</w:t>
      </w:r>
      <w:r>
        <w:t>0</w:t>
      </w:r>
      <w:r>
        <w:t>作为唯一裁定标准。原因是研究假设的推断单位预先规定为训练</w:t>
      </w:r>
      <w:r>
        <w:t>seed</w:t>
      </w:r>
      <w:r>
        <w:t>，而当前只有一个</w:t>
      </w:r>
      <w:r>
        <w:t>seed</w:t>
      </w:r>
      <w:r>
        <w:t>；对</w:t>
      </w:r>
      <w:r>
        <w:t>CD</w:t>
      </w:r>
      <w:r>
        <w:t>和</w:t>
      </w:r>
      <w:r>
        <w:t>HD</w:t>
      </w:r>
      <w:r>
        <w:t>给出</w:t>
      </w:r>
      <w:r>
        <w:t>bootstrap</w:t>
      </w:r>
      <w:r>
        <w:t>区间，是为了描述固定模型的对象异质性，不是补做一个看似正式的显著性检验。相应地，</w:t>
      </w:r>
      <w:r>
        <w:rPr>
          <w:rFonts w:ascii="Cambria Math" w:eastAsia="Cambria Math" w:hAnsi="Cambria Math" w:cs="Cambria Math"/>
        </w:rPr>
        <w:t>cv_nn</w:t>
      </w:r>
      <w:r>
        <w:t>区间不含</w:t>
      </w:r>
      <w:r>
        <w:t>0</w:t>
      </w:r>
      <w:r>
        <w:t>也仍写作</w:t>
      </w:r>
      <w:r>
        <w:t>“</w:t>
      </w:r>
      <w:r>
        <w:t>本次运行方向符合</w:t>
      </w:r>
      <w:r>
        <w:t>”</w:t>
      </w:r>
      <w:r>
        <w:t>，</w:t>
      </w:r>
      <w:r>
        <w:t>CD</w:t>
      </w:r>
      <w:r>
        <w:t>、</w:t>
      </w:r>
      <w:r>
        <w:t>HD</w:t>
      </w:r>
      <w:r>
        <w:t>区间含</w:t>
      </w:r>
      <w:r>
        <w:t>0</w:t>
      </w:r>
      <w:r>
        <w:t>则写作</w:t>
      </w:r>
      <w:r>
        <w:t>“</w:t>
      </w:r>
      <w:r>
        <w:t>均值方向改善但样本异质性较强</w:t>
      </w:r>
      <w:r>
        <w:t>”</w:t>
      </w:r>
      <w:r>
        <w:t>。</w:t>
      </w:r>
    </w:p>
    <w:p w14:paraId="3152FE70" w14:textId="77777777" w:rsidR="00E15256" w:rsidRDefault="007D2A90">
      <w:pPr>
        <w:pStyle w:val="ae"/>
      </w:pPr>
      <w:bookmarkStart w:id="179" w:name="_Toc237497426"/>
      <w:r>
        <w:t xml:space="preserve">6.1.4 </w:t>
      </w:r>
      <w:r>
        <w:t>证据文件和复现路径</w:t>
      </w:r>
      <w:bookmarkEnd w:id="179"/>
    </w:p>
    <w:p w14:paraId="57F7D678" w14:textId="77777777" w:rsidR="00E15256" w:rsidRDefault="007D2A90">
      <w:r>
        <w:t>当前证据链包括</w:t>
      </w:r>
      <w:r>
        <w:t>YAML</w:t>
      </w:r>
      <w:r>
        <w:t>配置、训练与评价代码、</w:t>
      </w:r>
      <w:r>
        <w:t>200</w:t>
      </w:r>
      <w:r>
        <w:t>条旧补测记录、拆分审计、</w:t>
      </w:r>
      <w:r>
        <w:t>11</w:t>
      </w:r>
      <w:r>
        <w:t>条真实验证交集汇总、作图脚本和图形。</w:t>
      </w:r>
      <w:r>
        <w:rPr>
          <w:rFonts w:ascii="Consolas" w:eastAsia="Consolas" w:hAnsi="Consolas" w:cs="Consolas"/>
          <w:sz w:val="20"/>
          <w:szCs w:val="20"/>
        </w:rPr>
        <w:t>_cv_nn_measure.json</w:t>
      </w:r>
      <w:r>
        <w:t>保存每个样本的索引、</w:t>
      </w:r>
      <w:r>
        <w:t>CD</w:t>
      </w:r>
      <w:r>
        <w:t>前后向分量、</w:t>
      </w:r>
      <w:r>
        <w:t>HD</w:t>
      </w:r>
      <w:r>
        <w:t>、最近邻间距和四个稀疏分层值；</w:t>
      </w:r>
      <w:r>
        <w:rPr>
          <w:rFonts w:ascii="Consolas" w:eastAsia="Consolas" w:hAnsi="Consolas" w:cs="Consolas"/>
          <w:sz w:val="20"/>
          <w:szCs w:val="20"/>
        </w:rPr>
        <w:lastRenderedPageBreak/>
        <w:t>_split_audit_and_holdout_subset.json</w:t>
      </w:r>
      <w:r>
        <w:t>记录其训练</w:t>
      </w:r>
      <w:r>
        <w:t>/</w:t>
      </w:r>
      <w:r>
        <w:t>验证归属及</w:t>
      </w:r>
      <w:r>
        <w:t>D1</w:t>
      </w:r>
      <w:r>
        <w:t>无效原因。生成脚本只读取交集记录写出</w:t>
      </w:r>
      <w:r>
        <w:rPr>
          <w:rFonts w:ascii="Consolas" w:eastAsia="Consolas" w:hAnsi="Consolas" w:cs="Consolas"/>
          <w:sz w:val="20"/>
          <w:szCs w:val="20"/>
        </w:rPr>
        <w:t>_thesis_results_summary.json</w:t>
      </w:r>
      <w:r>
        <w:t>。</w:t>
      </w:r>
    </w:p>
    <w:p w14:paraId="59EBAAE2" w14:textId="77777777" w:rsidR="00E15256" w:rsidRDefault="007D2A90">
      <w:r>
        <w:t>为防止正文、表格与图形各自维护一套数字，本章采用单一数据入口。核心百分比由脚本读取对应基线和实验组均值后计算，配对差值由共同样本</w:t>
      </w:r>
      <w:r>
        <w:t>ID</w:t>
      </w:r>
      <w:r>
        <w:t>连接，图</w:t>
      </w:r>
      <w:r>
        <w:t>6.1</w:t>
      </w:r>
      <w:r>
        <w:t>至图</w:t>
      </w:r>
      <w:r>
        <w:t>6.4</w:t>
      </w:r>
      <w:r>
        <w:t>直接读取同一汇总对象。若源</w:t>
      </w:r>
      <w:r>
        <w:t>JSON</w:t>
      </w:r>
      <w:r>
        <w:t>改变，哈希、表格和图形应一起重生成；只修改正文中的小数不构成有效更新。该过程保证的是计算一致性，并不弥补原始</w:t>
      </w:r>
      <w:r>
        <w:t>checkpoint</w:t>
      </w:r>
      <w:r>
        <w:t>缺失，因此表</w:t>
      </w:r>
      <w:r>
        <w:t>6.3</w:t>
      </w:r>
      <w:r>
        <w:t>同时列出</w:t>
      </w:r>
      <w:r>
        <w:t>“</w:t>
      </w:r>
      <w:r>
        <w:t>在库</w:t>
      </w:r>
      <w:r>
        <w:t>”</w:t>
      </w:r>
      <w:r>
        <w:t>和</w:t>
      </w:r>
      <w:r>
        <w:t>“</w:t>
      </w:r>
      <w:r>
        <w:t>缺失</w:t>
      </w:r>
      <w:r>
        <w:t>”</w:t>
      </w:r>
      <w:r>
        <w:t>两类证据。</w:t>
      </w:r>
    </w:p>
    <w:p w14:paraId="41079284" w14:textId="77777777" w:rsidR="00E15256" w:rsidRDefault="007D2A90">
      <w:r>
        <w:t>派生数据的接收依赖四个核验：训练划分由训练代码重建；每组真实验证交集均为同一</w:t>
      </w:r>
      <w:r>
        <w:t>11</w:t>
      </w:r>
      <w:r>
        <w:t>个索引；汇总均值可由逐样本记录重算；补测模型构造必须与运行配置一致。</w:t>
      </w:r>
      <w:r>
        <w:t>D1</w:t>
      </w:r>
      <w:r>
        <w:t>在第四项失败，因而被停止生成比较图。正式归档还需记录评价脚本版本、源</w:t>
      </w:r>
      <w:r>
        <w:t>JSON</w:t>
      </w:r>
      <w:r>
        <w:t>哈希和生成时间。</w:t>
      </w:r>
    </w:p>
    <w:p w14:paraId="5A8CB9CD" w14:textId="77777777" w:rsidR="00E15256" w:rsidRDefault="007D2A90">
      <w:pPr>
        <w:pStyle w:val="af"/>
      </w:pPr>
      <w:bookmarkStart w:id="180" w:name="tab_6_3"/>
      <w:r>
        <w:t>表</w:t>
      </w:r>
      <w:r>
        <w:t xml:space="preserve"> 6.3 </w:t>
      </w:r>
      <w:r>
        <w:t>结果数字的文件级追溯关系</w:t>
      </w:r>
      <w:bookmarkEnd w:id="180"/>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316FD351"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63C0E43B" w14:textId="77777777" w:rsidR="00E15256" w:rsidRDefault="007D2A90">
            <w:pPr>
              <w:spacing w:line="260" w:lineRule="exact"/>
              <w:jc w:val="left"/>
            </w:pPr>
            <w:r>
              <w:rPr>
                <w:rFonts w:ascii="宋体" w:hAnsi="宋体" w:cs="宋体"/>
                <w:b/>
                <w:bCs/>
                <w:sz w:val="20"/>
                <w:szCs w:val="20"/>
              </w:rPr>
              <w:t>内容</w:t>
            </w:r>
          </w:p>
        </w:tc>
        <w:tc>
          <w:tcPr>
            <w:tcW w:w="2125" w:type="dxa"/>
            <w:shd w:val="clear" w:color="auto" w:fill="EDEDED"/>
            <w:tcMar>
              <w:top w:w="70" w:type="dxa"/>
              <w:left w:w="70" w:type="dxa"/>
              <w:bottom w:w="70" w:type="dxa"/>
              <w:right w:w="70" w:type="dxa"/>
            </w:tcMar>
            <w:vAlign w:val="center"/>
          </w:tcPr>
          <w:p w14:paraId="7A00A7D0" w14:textId="77777777" w:rsidR="00E15256" w:rsidRDefault="007D2A90">
            <w:pPr>
              <w:spacing w:line="260" w:lineRule="exact"/>
              <w:jc w:val="left"/>
            </w:pPr>
            <w:r>
              <w:rPr>
                <w:rFonts w:ascii="宋体" w:hAnsi="宋体" w:cs="宋体"/>
                <w:b/>
                <w:bCs/>
                <w:sz w:val="20"/>
                <w:szCs w:val="20"/>
              </w:rPr>
              <w:t>文件</w:t>
            </w:r>
          </w:p>
        </w:tc>
        <w:tc>
          <w:tcPr>
            <w:tcW w:w="2125" w:type="dxa"/>
            <w:shd w:val="clear" w:color="auto" w:fill="EDEDED"/>
            <w:tcMar>
              <w:top w:w="70" w:type="dxa"/>
              <w:left w:w="70" w:type="dxa"/>
              <w:bottom w:w="70" w:type="dxa"/>
              <w:right w:w="70" w:type="dxa"/>
            </w:tcMar>
            <w:vAlign w:val="center"/>
          </w:tcPr>
          <w:p w14:paraId="0632C47C" w14:textId="77777777" w:rsidR="00E15256" w:rsidRDefault="007D2A90">
            <w:pPr>
              <w:spacing w:line="260" w:lineRule="exact"/>
              <w:jc w:val="left"/>
            </w:pPr>
            <w:r>
              <w:rPr>
                <w:rFonts w:ascii="宋体" w:hAnsi="宋体" w:cs="宋体"/>
                <w:b/>
                <w:bCs/>
                <w:sz w:val="20"/>
                <w:szCs w:val="20"/>
              </w:rPr>
              <w:t>作用</w:t>
            </w:r>
          </w:p>
        </w:tc>
        <w:tc>
          <w:tcPr>
            <w:tcW w:w="2125" w:type="dxa"/>
            <w:shd w:val="clear" w:color="auto" w:fill="EDEDED"/>
            <w:tcMar>
              <w:top w:w="70" w:type="dxa"/>
              <w:left w:w="70" w:type="dxa"/>
              <w:bottom w:w="70" w:type="dxa"/>
              <w:right w:w="70" w:type="dxa"/>
            </w:tcMar>
            <w:vAlign w:val="center"/>
          </w:tcPr>
          <w:p w14:paraId="64A88E81" w14:textId="77777777" w:rsidR="00E15256" w:rsidRDefault="007D2A90">
            <w:pPr>
              <w:spacing w:line="260" w:lineRule="exact"/>
              <w:jc w:val="left"/>
            </w:pPr>
            <w:r>
              <w:rPr>
                <w:rFonts w:ascii="宋体" w:hAnsi="宋体" w:cs="宋体"/>
                <w:b/>
                <w:bCs/>
                <w:sz w:val="20"/>
                <w:szCs w:val="20"/>
              </w:rPr>
              <w:t>当前状态</w:t>
            </w:r>
          </w:p>
        </w:tc>
      </w:tr>
      <w:tr w:rsidR="00E15256" w14:paraId="42891646"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A0A85D8" w14:textId="77777777" w:rsidR="00E15256" w:rsidRDefault="007D2A90">
            <w:pPr>
              <w:spacing w:line="260" w:lineRule="exact"/>
              <w:jc w:val="left"/>
            </w:pPr>
            <w:r>
              <w:rPr>
                <w:rFonts w:ascii="宋体" w:hAnsi="宋体" w:cs="宋体"/>
                <w:sz w:val="20"/>
                <w:szCs w:val="20"/>
              </w:rPr>
              <w:t>实验配置</w:t>
            </w:r>
          </w:p>
        </w:tc>
        <w:tc>
          <w:tcPr>
            <w:tcW w:w="2125" w:type="dxa"/>
            <w:tcMar>
              <w:top w:w="70" w:type="dxa"/>
              <w:left w:w="70" w:type="dxa"/>
              <w:bottom w:w="70" w:type="dxa"/>
              <w:right w:w="70" w:type="dxa"/>
            </w:tcMar>
            <w:vAlign w:val="center"/>
          </w:tcPr>
          <w:p w14:paraId="70BD8AE1" w14:textId="77777777" w:rsidR="00E15256" w:rsidRDefault="007D2A90">
            <w:pPr>
              <w:spacing w:line="260" w:lineRule="exact"/>
              <w:jc w:val="left"/>
            </w:pPr>
            <w:r>
              <w:rPr>
                <w:rFonts w:ascii="Consolas" w:eastAsia="Consolas" w:hAnsi="Consolas" w:cs="Consolas"/>
                <w:sz w:val="20"/>
                <w:szCs w:val="20"/>
              </w:rPr>
              <w:t>configs/*.yaml</w:t>
            </w:r>
          </w:p>
        </w:tc>
        <w:tc>
          <w:tcPr>
            <w:tcW w:w="2125" w:type="dxa"/>
            <w:tcMar>
              <w:top w:w="70" w:type="dxa"/>
              <w:left w:w="70" w:type="dxa"/>
              <w:bottom w:w="70" w:type="dxa"/>
              <w:right w:w="70" w:type="dxa"/>
            </w:tcMar>
            <w:vAlign w:val="center"/>
          </w:tcPr>
          <w:p w14:paraId="3285CAA8" w14:textId="77777777" w:rsidR="00E15256" w:rsidRDefault="007D2A90">
            <w:pPr>
              <w:spacing w:line="260" w:lineRule="exact"/>
              <w:jc w:val="left"/>
            </w:pPr>
            <w:r>
              <w:rPr>
                <w:rFonts w:ascii="宋体" w:hAnsi="宋体" w:cs="宋体"/>
                <w:sz w:val="20"/>
                <w:szCs w:val="20"/>
              </w:rPr>
              <w:t>定义组间改动</w:t>
            </w:r>
          </w:p>
        </w:tc>
        <w:tc>
          <w:tcPr>
            <w:tcW w:w="2125" w:type="dxa"/>
            <w:tcMar>
              <w:top w:w="70" w:type="dxa"/>
              <w:left w:w="70" w:type="dxa"/>
              <w:bottom w:w="70" w:type="dxa"/>
              <w:right w:w="70" w:type="dxa"/>
            </w:tcMar>
            <w:vAlign w:val="center"/>
          </w:tcPr>
          <w:p w14:paraId="51BC5EAE" w14:textId="77777777" w:rsidR="00E15256" w:rsidRDefault="007D2A90">
            <w:pPr>
              <w:spacing w:line="260" w:lineRule="exact"/>
              <w:jc w:val="left"/>
            </w:pPr>
            <w:r>
              <w:rPr>
                <w:rFonts w:ascii="宋体" w:hAnsi="宋体" w:cs="宋体"/>
                <w:sz w:val="20"/>
                <w:szCs w:val="20"/>
              </w:rPr>
              <w:t>在库</w:t>
            </w:r>
          </w:p>
        </w:tc>
      </w:tr>
      <w:tr w:rsidR="00E15256" w14:paraId="0943610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02845D6" w14:textId="77777777" w:rsidR="00E15256" w:rsidRDefault="007D2A90">
            <w:pPr>
              <w:spacing w:line="260" w:lineRule="exact"/>
              <w:jc w:val="left"/>
            </w:pPr>
            <w:r>
              <w:rPr>
                <w:rFonts w:ascii="宋体" w:hAnsi="宋体" w:cs="宋体"/>
                <w:sz w:val="20"/>
                <w:szCs w:val="20"/>
              </w:rPr>
              <w:t>算法实现</w:t>
            </w:r>
          </w:p>
        </w:tc>
        <w:tc>
          <w:tcPr>
            <w:tcW w:w="2125" w:type="dxa"/>
            <w:tcMar>
              <w:top w:w="70" w:type="dxa"/>
              <w:left w:w="70" w:type="dxa"/>
              <w:bottom w:w="70" w:type="dxa"/>
              <w:right w:w="70" w:type="dxa"/>
            </w:tcMar>
            <w:vAlign w:val="center"/>
          </w:tcPr>
          <w:p w14:paraId="440BE461" w14:textId="77777777" w:rsidR="00E15256" w:rsidRDefault="007D2A90">
            <w:pPr>
              <w:spacing w:line="260" w:lineRule="exact"/>
              <w:jc w:val="left"/>
            </w:pPr>
            <w:r>
              <w:rPr>
                <w:rFonts w:ascii="Consolas" w:eastAsia="Consolas" w:hAnsi="Consolas" w:cs="Consolas"/>
                <w:sz w:val="20"/>
                <w:szCs w:val="20"/>
              </w:rPr>
              <w:t>puvnet/losses/upsampling.py</w:t>
            </w:r>
            <w:r>
              <w:rPr>
                <w:rFonts w:ascii="宋体" w:hAnsi="宋体" w:cs="宋体"/>
                <w:sz w:val="20"/>
                <w:szCs w:val="20"/>
              </w:rPr>
              <w:t>、</w:t>
            </w:r>
            <w:r>
              <w:rPr>
                <w:rFonts w:ascii="Consolas" w:eastAsia="Consolas" w:hAnsi="Consolas" w:cs="Consolas"/>
                <w:sz w:val="20"/>
                <w:szCs w:val="20"/>
              </w:rPr>
              <w:t>puvnet/models/pu_gan.py</w:t>
            </w:r>
          </w:p>
        </w:tc>
        <w:tc>
          <w:tcPr>
            <w:tcW w:w="2125" w:type="dxa"/>
            <w:tcMar>
              <w:top w:w="70" w:type="dxa"/>
              <w:left w:w="70" w:type="dxa"/>
              <w:bottom w:w="70" w:type="dxa"/>
              <w:right w:w="70" w:type="dxa"/>
            </w:tcMar>
            <w:vAlign w:val="center"/>
          </w:tcPr>
          <w:p w14:paraId="17453B93" w14:textId="77777777" w:rsidR="00E15256" w:rsidRDefault="007D2A90">
            <w:pPr>
              <w:spacing w:line="260" w:lineRule="exact"/>
              <w:jc w:val="left"/>
            </w:pPr>
            <w:r>
              <w:rPr>
                <w:rFonts w:ascii="宋体" w:hAnsi="宋体" w:cs="宋体"/>
                <w:sz w:val="20"/>
                <w:szCs w:val="20"/>
              </w:rPr>
              <w:t>定义损失与</w:t>
            </w:r>
            <w:r>
              <w:rPr>
                <w:rFonts w:ascii="宋体" w:hAnsi="宋体" w:cs="宋体"/>
                <w:sz w:val="20"/>
                <w:szCs w:val="20"/>
              </w:rPr>
              <w:t>GAAW</w:t>
            </w:r>
          </w:p>
        </w:tc>
        <w:tc>
          <w:tcPr>
            <w:tcW w:w="2125" w:type="dxa"/>
            <w:tcMar>
              <w:top w:w="70" w:type="dxa"/>
              <w:left w:w="70" w:type="dxa"/>
              <w:bottom w:w="70" w:type="dxa"/>
              <w:right w:w="70" w:type="dxa"/>
            </w:tcMar>
            <w:vAlign w:val="center"/>
          </w:tcPr>
          <w:p w14:paraId="560B442D" w14:textId="77777777" w:rsidR="00E15256" w:rsidRDefault="007D2A90">
            <w:pPr>
              <w:spacing w:line="260" w:lineRule="exact"/>
              <w:jc w:val="left"/>
            </w:pPr>
            <w:r>
              <w:rPr>
                <w:rFonts w:ascii="宋体" w:hAnsi="宋体" w:cs="宋体"/>
                <w:sz w:val="20"/>
                <w:szCs w:val="20"/>
              </w:rPr>
              <w:t>在库</w:t>
            </w:r>
          </w:p>
        </w:tc>
      </w:tr>
      <w:tr w:rsidR="00E15256" w14:paraId="628FCF52"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78EDBB27" w14:textId="77777777" w:rsidR="00E15256" w:rsidRDefault="007D2A90">
            <w:pPr>
              <w:spacing w:line="260" w:lineRule="exact"/>
              <w:jc w:val="left"/>
            </w:pPr>
            <w:r>
              <w:rPr>
                <w:rFonts w:ascii="宋体" w:hAnsi="宋体" w:cs="宋体"/>
                <w:sz w:val="20"/>
                <w:szCs w:val="20"/>
              </w:rPr>
              <w:t>逐样本补测</w:t>
            </w:r>
          </w:p>
        </w:tc>
        <w:tc>
          <w:tcPr>
            <w:tcW w:w="2125" w:type="dxa"/>
            <w:tcMar>
              <w:top w:w="70" w:type="dxa"/>
              <w:left w:w="70" w:type="dxa"/>
              <w:bottom w:w="70" w:type="dxa"/>
              <w:right w:w="70" w:type="dxa"/>
            </w:tcMar>
            <w:vAlign w:val="center"/>
          </w:tcPr>
          <w:p w14:paraId="5331CC2A" w14:textId="77777777" w:rsidR="00E15256" w:rsidRDefault="007D2A90">
            <w:pPr>
              <w:spacing w:line="260" w:lineRule="exact"/>
              <w:jc w:val="left"/>
            </w:pPr>
            <w:r>
              <w:rPr>
                <w:rFonts w:ascii="Consolas" w:eastAsia="Consolas" w:hAnsi="Consolas" w:cs="Consolas"/>
                <w:sz w:val="20"/>
                <w:szCs w:val="20"/>
              </w:rPr>
              <w:t>docs/_cv_nn_measure.json</w:t>
            </w:r>
          </w:p>
        </w:tc>
        <w:tc>
          <w:tcPr>
            <w:tcW w:w="2125" w:type="dxa"/>
            <w:tcMar>
              <w:top w:w="70" w:type="dxa"/>
              <w:left w:w="70" w:type="dxa"/>
              <w:bottom w:w="70" w:type="dxa"/>
              <w:right w:w="70" w:type="dxa"/>
            </w:tcMar>
            <w:vAlign w:val="center"/>
          </w:tcPr>
          <w:p w14:paraId="387250FB" w14:textId="77777777" w:rsidR="00E15256" w:rsidRDefault="007D2A90">
            <w:pPr>
              <w:spacing w:line="260" w:lineRule="exact"/>
              <w:jc w:val="left"/>
            </w:pPr>
            <w:r>
              <w:rPr>
                <w:rFonts w:ascii="宋体" w:hAnsi="宋体" w:cs="宋体"/>
                <w:sz w:val="20"/>
                <w:szCs w:val="20"/>
              </w:rPr>
              <w:t>旧派生记录</w:t>
            </w:r>
          </w:p>
        </w:tc>
        <w:tc>
          <w:tcPr>
            <w:tcW w:w="2125" w:type="dxa"/>
            <w:tcMar>
              <w:top w:w="70" w:type="dxa"/>
              <w:left w:w="70" w:type="dxa"/>
              <w:bottom w:w="70" w:type="dxa"/>
              <w:right w:w="70" w:type="dxa"/>
            </w:tcMar>
            <w:vAlign w:val="center"/>
          </w:tcPr>
          <w:p w14:paraId="14999257" w14:textId="77777777" w:rsidR="00E15256" w:rsidRDefault="007D2A90">
            <w:pPr>
              <w:spacing w:line="260" w:lineRule="exact"/>
              <w:jc w:val="left"/>
            </w:pPr>
            <w:r>
              <w:rPr>
                <w:rFonts w:ascii="宋体" w:hAnsi="宋体" w:cs="宋体"/>
                <w:sz w:val="20"/>
                <w:szCs w:val="20"/>
              </w:rPr>
              <w:t>在库，</w:t>
            </w:r>
            <w:r>
              <w:rPr>
                <w:rFonts w:ascii="宋体" w:hAnsi="宋体" w:cs="宋体"/>
                <w:sz w:val="20"/>
                <w:szCs w:val="20"/>
              </w:rPr>
              <w:t>200</w:t>
            </w:r>
            <w:r>
              <w:rPr>
                <w:rFonts w:ascii="宋体" w:hAnsi="宋体" w:cs="宋体"/>
                <w:sz w:val="20"/>
                <w:szCs w:val="20"/>
              </w:rPr>
              <w:t>条中</w:t>
            </w:r>
            <w:r>
              <w:rPr>
                <w:rFonts w:ascii="宋体" w:hAnsi="宋体" w:cs="宋体"/>
                <w:sz w:val="20"/>
                <w:szCs w:val="20"/>
              </w:rPr>
              <w:t>189</w:t>
            </w:r>
            <w:r>
              <w:rPr>
                <w:rFonts w:ascii="宋体" w:hAnsi="宋体" w:cs="宋体"/>
                <w:sz w:val="20"/>
                <w:szCs w:val="20"/>
              </w:rPr>
              <w:t>条属训练划分</w:t>
            </w:r>
          </w:p>
        </w:tc>
      </w:tr>
      <w:tr w:rsidR="00E15256" w14:paraId="73E16F27"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2117413" w14:textId="77777777" w:rsidR="00E15256" w:rsidRDefault="007D2A90">
            <w:pPr>
              <w:spacing w:line="260" w:lineRule="exact"/>
              <w:jc w:val="left"/>
            </w:pPr>
            <w:r>
              <w:rPr>
                <w:rFonts w:ascii="宋体" w:hAnsi="宋体" w:cs="宋体"/>
                <w:sz w:val="20"/>
                <w:szCs w:val="20"/>
              </w:rPr>
              <w:t>拆分审计</w:t>
            </w:r>
          </w:p>
        </w:tc>
        <w:tc>
          <w:tcPr>
            <w:tcW w:w="2125" w:type="dxa"/>
            <w:tcMar>
              <w:top w:w="70" w:type="dxa"/>
              <w:left w:w="70" w:type="dxa"/>
              <w:bottom w:w="70" w:type="dxa"/>
              <w:right w:w="70" w:type="dxa"/>
            </w:tcMar>
            <w:vAlign w:val="center"/>
          </w:tcPr>
          <w:p w14:paraId="329EDD56" w14:textId="77777777" w:rsidR="00E15256" w:rsidRDefault="007D2A90">
            <w:pPr>
              <w:spacing w:line="260" w:lineRule="exact"/>
              <w:jc w:val="left"/>
            </w:pPr>
            <w:r>
              <w:rPr>
                <w:rFonts w:ascii="Consolas" w:eastAsia="Consolas" w:hAnsi="Consolas" w:cs="Consolas"/>
                <w:sz w:val="20"/>
                <w:szCs w:val="20"/>
              </w:rPr>
              <w:t>docs/_split_audit_and_holdout_subset.json</w:t>
            </w:r>
          </w:p>
        </w:tc>
        <w:tc>
          <w:tcPr>
            <w:tcW w:w="2125" w:type="dxa"/>
            <w:tcMar>
              <w:top w:w="70" w:type="dxa"/>
              <w:left w:w="70" w:type="dxa"/>
              <w:bottom w:w="70" w:type="dxa"/>
              <w:right w:w="70" w:type="dxa"/>
            </w:tcMar>
            <w:vAlign w:val="center"/>
          </w:tcPr>
          <w:p w14:paraId="139DFD51" w14:textId="77777777" w:rsidR="00E15256" w:rsidRDefault="007D2A90">
            <w:pPr>
              <w:spacing w:line="260" w:lineRule="exact"/>
              <w:jc w:val="left"/>
            </w:pPr>
            <w:r>
              <w:rPr>
                <w:rFonts w:ascii="宋体" w:hAnsi="宋体" w:cs="宋体"/>
                <w:sz w:val="20"/>
                <w:szCs w:val="20"/>
              </w:rPr>
              <w:t>真实验证交集与无效运行标记</w:t>
            </w:r>
          </w:p>
        </w:tc>
        <w:tc>
          <w:tcPr>
            <w:tcW w:w="2125" w:type="dxa"/>
            <w:tcMar>
              <w:top w:w="70" w:type="dxa"/>
              <w:left w:w="70" w:type="dxa"/>
              <w:bottom w:w="70" w:type="dxa"/>
              <w:right w:w="70" w:type="dxa"/>
            </w:tcMar>
            <w:vAlign w:val="center"/>
          </w:tcPr>
          <w:p w14:paraId="2F0BD46F" w14:textId="77777777" w:rsidR="00E15256" w:rsidRDefault="007D2A90">
            <w:pPr>
              <w:spacing w:line="260" w:lineRule="exact"/>
              <w:jc w:val="left"/>
            </w:pPr>
            <w:r>
              <w:rPr>
                <w:rFonts w:ascii="宋体" w:hAnsi="宋体" w:cs="宋体"/>
                <w:sz w:val="20"/>
                <w:szCs w:val="20"/>
              </w:rPr>
              <w:t>在库，交集</w:t>
            </w:r>
            <w:r>
              <w:rPr>
                <w:rFonts w:ascii="宋体" w:hAnsi="宋体" w:cs="宋体"/>
                <w:sz w:val="20"/>
                <w:szCs w:val="20"/>
              </w:rPr>
              <w:t>n=11</w:t>
            </w:r>
          </w:p>
        </w:tc>
      </w:tr>
      <w:tr w:rsidR="00E15256" w14:paraId="566F302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A721A4A" w14:textId="77777777" w:rsidR="00E15256" w:rsidRDefault="007D2A90">
            <w:pPr>
              <w:spacing w:line="260" w:lineRule="exact"/>
              <w:jc w:val="left"/>
            </w:pPr>
            <w:r>
              <w:rPr>
                <w:rFonts w:ascii="宋体" w:hAnsi="宋体" w:cs="宋体"/>
                <w:sz w:val="20"/>
                <w:szCs w:val="20"/>
              </w:rPr>
              <w:t>自动汇总</w:t>
            </w:r>
          </w:p>
        </w:tc>
        <w:tc>
          <w:tcPr>
            <w:tcW w:w="2125" w:type="dxa"/>
            <w:tcMar>
              <w:top w:w="70" w:type="dxa"/>
              <w:left w:w="70" w:type="dxa"/>
              <w:bottom w:w="70" w:type="dxa"/>
              <w:right w:w="70" w:type="dxa"/>
            </w:tcMar>
            <w:vAlign w:val="center"/>
          </w:tcPr>
          <w:p w14:paraId="76674ABE" w14:textId="77777777" w:rsidR="00E15256" w:rsidRDefault="007D2A90">
            <w:pPr>
              <w:spacing w:line="260" w:lineRule="exact"/>
              <w:jc w:val="left"/>
            </w:pPr>
            <w:r>
              <w:rPr>
                <w:rFonts w:ascii="Consolas" w:eastAsia="Consolas" w:hAnsi="Consolas" w:cs="Consolas"/>
                <w:sz w:val="20"/>
                <w:szCs w:val="20"/>
              </w:rPr>
              <w:t>docs/_thesis_results_summary.json</w:t>
            </w:r>
          </w:p>
        </w:tc>
        <w:tc>
          <w:tcPr>
            <w:tcW w:w="2125" w:type="dxa"/>
            <w:tcMar>
              <w:top w:w="70" w:type="dxa"/>
              <w:left w:w="70" w:type="dxa"/>
              <w:bottom w:w="70" w:type="dxa"/>
              <w:right w:w="70" w:type="dxa"/>
            </w:tcMar>
            <w:vAlign w:val="center"/>
          </w:tcPr>
          <w:p w14:paraId="73AB4E43" w14:textId="77777777" w:rsidR="00E15256" w:rsidRDefault="007D2A90">
            <w:pPr>
              <w:spacing w:line="260" w:lineRule="exact"/>
              <w:jc w:val="left"/>
            </w:pPr>
            <w:r>
              <w:rPr>
                <w:rFonts w:ascii="宋体" w:hAnsi="宋体" w:cs="宋体"/>
                <w:sz w:val="20"/>
                <w:szCs w:val="20"/>
              </w:rPr>
              <w:t>交集百分比与配对统计</w:t>
            </w:r>
          </w:p>
        </w:tc>
        <w:tc>
          <w:tcPr>
            <w:tcW w:w="2125" w:type="dxa"/>
            <w:tcMar>
              <w:top w:w="70" w:type="dxa"/>
              <w:left w:w="70" w:type="dxa"/>
              <w:bottom w:w="70" w:type="dxa"/>
              <w:right w:w="70" w:type="dxa"/>
            </w:tcMar>
            <w:vAlign w:val="center"/>
          </w:tcPr>
          <w:p w14:paraId="0DE64845" w14:textId="77777777" w:rsidR="00E15256" w:rsidRDefault="007D2A90">
            <w:pPr>
              <w:spacing w:line="260" w:lineRule="exact"/>
              <w:jc w:val="left"/>
            </w:pPr>
            <w:r>
              <w:rPr>
                <w:rFonts w:ascii="宋体" w:hAnsi="宋体" w:cs="宋体"/>
                <w:sz w:val="20"/>
                <w:szCs w:val="20"/>
              </w:rPr>
              <w:t>在库</w:t>
            </w:r>
          </w:p>
        </w:tc>
      </w:tr>
      <w:tr w:rsidR="00E15256" w14:paraId="2792CEDA"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296D44F" w14:textId="77777777" w:rsidR="00E15256" w:rsidRDefault="007D2A90">
            <w:pPr>
              <w:spacing w:line="260" w:lineRule="exact"/>
              <w:jc w:val="left"/>
            </w:pPr>
            <w:r>
              <w:rPr>
                <w:rFonts w:ascii="宋体" w:hAnsi="宋体" w:cs="宋体"/>
                <w:sz w:val="20"/>
                <w:szCs w:val="20"/>
              </w:rPr>
              <w:t>作图脚本</w:t>
            </w:r>
          </w:p>
        </w:tc>
        <w:tc>
          <w:tcPr>
            <w:tcW w:w="2125" w:type="dxa"/>
            <w:tcMar>
              <w:top w:w="70" w:type="dxa"/>
              <w:left w:w="70" w:type="dxa"/>
              <w:bottom w:w="70" w:type="dxa"/>
              <w:right w:w="70" w:type="dxa"/>
            </w:tcMar>
            <w:vAlign w:val="center"/>
          </w:tcPr>
          <w:p w14:paraId="6F5B9E82" w14:textId="77777777" w:rsidR="00E15256" w:rsidRDefault="007D2A90">
            <w:pPr>
              <w:spacing w:line="260" w:lineRule="exact"/>
              <w:jc w:val="left"/>
            </w:pPr>
            <w:r>
              <w:rPr>
                <w:rFonts w:ascii="Consolas" w:eastAsia="Consolas" w:hAnsi="Consolas" w:cs="Consolas"/>
                <w:sz w:val="20"/>
                <w:szCs w:val="20"/>
              </w:rPr>
              <w:t>scripts/build_thesis_figures.py</w:t>
            </w:r>
          </w:p>
        </w:tc>
        <w:tc>
          <w:tcPr>
            <w:tcW w:w="2125" w:type="dxa"/>
            <w:tcMar>
              <w:top w:w="70" w:type="dxa"/>
              <w:left w:w="70" w:type="dxa"/>
              <w:bottom w:w="70" w:type="dxa"/>
              <w:right w:w="70" w:type="dxa"/>
            </w:tcMar>
            <w:vAlign w:val="center"/>
          </w:tcPr>
          <w:p w14:paraId="28DCC9D5" w14:textId="77777777" w:rsidR="00E15256" w:rsidRDefault="007D2A90">
            <w:pPr>
              <w:spacing w:line="260" w:lineRule="exact"/>
              <w:jc w:val="left"/>
            </w:pPr>
            <w:r>
              <w:rPr>
                <w:rFonts w:ascii="宋体" w:hAnsi="宋体" w:cs="宋体"/>
                <w:sz w:val="20"/>
                <w:szCs w:val="20"/>
              </w:rPr>
              <w:t>生成图</w:t>
            </w:r>
            <w:r>
              <w:rPr>
                <w:rFonts w:ascii="宋体" w:hAnsi="宋体" w:cs="宋体"/>
                <w:sz w:val="20"/>
                <w:szCs w:val="20"/>
              </w:rPr>
              <w:t>6.1</w:t>
            </w:r>
            <w:r>
              <w:rPr>
                <w:rFonts w:ascii="宋体" w:hAnsi="宋体" w:cs="宋体"/>
                <w:sz w:val="20"/>
                <w:szCs w:val="20"/>
              </w:rPr>
              <w:t>至图</w:t>
            </w:r>
            <w:r>
              <w:rPr>
                <w:rFonts w:ascii="宋体" w:hAnsi="宋体" w:cs="宋体"/>
                <w:sz w:val="20"/>
                <w:szCs w:val="20"/>
              </w:rPr>
              <w:t>6.4</w:t>
            </w:r>
          </w:p>
        </w:tc>
        <w:tc>
          <w:tcPr>
            <w:tcW w:w="2125" w:type="dxa"/>
            <w:tcMar>
              <w:top w:w="70" w:type="dxa"/>
              <w:left w:w="70" w:type="dxa"/>
              <w:bottom w:w="70" w:type="dxa"/>
              <w:right w:w="70" w:type="dxa"/>
            </w:tcMar>
            <w:vAlign w:val="center"/>
          </w:tcPr>
          <w:p w14:paraId="3937AA73" w14:textId="77777777" w:rsidR="00E15256" w:rsidRDefault="007D2A90">
            <w:pPr>
              <w:spacing w:line="260" w:lineRule="exact"/>
              <w:jc w:val="left"/>
            </w:pPr>
            <w:r>
              <w:rPr>
                <w:rFonts w:ascii="宋体" w:hAnsi="宋体" w:cs="宋体"/>
                <w:sz w:val="20"/>
                <w:szCs w:val="20"/>
              </w:rPr>
              <w:t>在库</w:t>
            </w:r>
          </w:p>
        </w:tc>
      </w:tr>
      <w:tr w:rsidR="00E15256" w14:paraId="6B4D065F"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6164934" w14:textId="77777777" w:rsidR="00E15256" w:rsidRDefault="007D2A90">
            <w:pPr>
              <w:spacing w:line="260" w:lineRule="exact"/>
              <w:jc w:val="left"/>
            </w:pPr>
            <w:r>
              <w:rPr>
                <w:rFonts w:ascii="宋体" w:hAnsi="宋体" w:cs="宋体"/>
                <w:sz w:val="20"/>
                <w:szCs w:val="20"/>
              </w:rPr>
              <w:t>原始训练包</w:t>
            </w:r>
          </w:p>
        </w:tc>
        <w:tc>
          <w:tcPr>
            <w:tcW w:w="2125" w:type="dxa"/>
            <w:tcMar>
              <w:top w:w="70" w:type="dxa"/>
              <w:left w:w="70" w:type="dxa"/>
              <w:bottom w:w="70" w:type="dxa"/>
              <w:right w:w="70" w:type="dxa"/>
            </w:tcMar>
            <w:vAlign w:val="center"/>
          </w:tcPr>
          <w:p w14:paraId="600318B8" w14:textId="77777777" w:rsidR="00E15256" w:rsidRDefault="007D2A90">
            <w:pPr>
              <w:spacing w:line="260" w:lineRule="exact"/>
              <w:jc w:val="left"/>
            </w:pPr>
            <w:r>
              <w:rPr>
                <w:rFonts w:ascii="Consolas" w:eastAsia="Consolas" w:hAnsi="Consolas" w:cs="Consolas"/>
                <w:sz w:val="20"/>
                <w:szCs w:val="20"/>
              </w:rPr>
              <w:t>runs/*</w:t>
            </w:r>
            <w:r>
              <w:rPr>
                <w:rFonts w:ascii="宋体" w:hAnsi="宋体" w:cs="宋体"/>
                <w:sz w:val="20"/>
                <w:szCs w:val="20"/>
              </w:rPr>
              <w:t>日志与</w:t>
            </w:r>
            <w:r>
              <w:rPr>
                <w:rFonts w:ascii="宋体" w:hAnsi="宋体" w:cs="宋体"/>
                <w:sz w:val="20"/>
                <w:szCs w:val="20"/>
              </w:rPr>
              <w:t>checkpoint</w:t>
            </w:r>
          </w:p>
        </w:tc>
        <w:tc>
          <w:tcPr>
            <w:tcW w:w="2125" w:type="dxa"/>
            <w:tcMar>
              <w:top w:w="70" w:type="dxa"/>
              <w:left w:w="70" w:type="dxa"/>
              <w:bottom w:w="70" w:type="dxa"/>
              <w:right w:w="70" w:type="dxa"/>
            </w:tcMar>
            <w:vAlign w:val="center"/>
          </w:tcPr>
          <w:p w14:paraId="71D839F6" w14:textId="77777777" w:rsidR="00E15256" w:rsidRDefault="007D2A90">
            <w:pPr>
              <w:spacing w:line="260" w:lineRule="exact"/>
              <w:jc w:val="left"/>
            </w:pPr>
            <w:r>
              <w:rPr>
                <w:rFonts w:ascii="宋体" w:hAnsi="宋体" w:cs="宋体"/>
                <w:sz w:val="20"/>
                <w:szCs w:val="20"/>
              </w:rPr>
              <w:t>从头重放训练</w:t>
            </w:r>
          </w:p>
        </w:tc>
        <w:tc>
          <w:tcPr>
            <w:tcW w:w="2125" w:type="dxa"/>
            <w:tcMar>
              <w:top w:w="70" w:type="dxa"/>
              <w:left w:w="70" w:type="dxa"/>
              <w:bottom w:w="70" w:type="dxa"/>
              <w:right w:w="70" w:type="dxa"/>
            </w:tcMar>
            <w:vAlign w:val="center"/>
          </w:tcPr>
          <w:p w14:paraId="0F347A85" w14:textId="77777777" w:rsidR="00E15256" w:rsidRDefault="007D2A90">
            <w:pPr>
              <w:spacing w:line="260" w:lineRule="exact"/>
              <w:jc w:val="left"/>
            </w:pPr>
            <w:r>
              <w:rPr>
                <w:rFonts w:ascii="宋体" w:hAnsi="宋体" w:cs="宋体"/>
                <w:sz w:val="20"/>
                <w:szCs w:val="20"/>
              </w:rPr>
              <w:t>当前仓库不完整</w:t>
            </w:r>
          </w:p>
        </w:tc>
      </w:tr>
      <w:tr w:rsidR="00E15256" w14:paraId="1F462D25"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4FA6459" w14:textId="77777777" w:rsidR="00E15256" w:rsidRDefault="007D2A90">
            <w:pPr>
              <w:spacing w:line="260" w:lineRule="exact"/>
              <w:jc w:val="left"/>
            </w:pPr>
            <w:r>
              <w:rPr>
                <w:rFonts w:ascii="宋体" w:hAnsi="宋体" w:cs="宋体"/>
                <w:sz w:val="20"/>
                <w:szCs w:val="20"/>
              </w:rPr>
              <w:t>正式测试</w:t>
            </w:r>
            <w:r>
              <w:rPr>
                <w:rFonts w:ascii="宋体" w:hAnsi="宋体" w:cs="宋体"/>
                <w:sz w:val="20"/>
                <w:szCs w:val="20"/>
              </w:rPr>
              <w:t>NUC/P2F</w:t>
            </w:r>
          </w:p>
        </w:tc>
        <w:tc>
          <w:tcPr>
            <w:tcW w:w="2125" w:type="dxa"/>
            <w:tcMar>
              <w:top w:w="70" w:type="dxa"/>
              <w:left w:w="70" w:type="dxa"/>
              <w:bottom w:w="70" w:type="dxa"/>
              <w:right w:w="70" w:type="dxa"/>
            </w:tcMar>
            <w:vAlign w:val="center"/>
          </w:tcPr>
          <w:p w14:paraId="14E86B4C" w14:textId="77777777" w:rsidR="00E15256" w:rsidRDefault="007D2A90">
            <w:pPr>
              <w:spacing w:line="260" w:lineRule="exact"/>
              <w:jc w:val="left"/>
            </w:pPr>
            <w:r>
              <w:rPr>
                <w:rFonts w:ascii="宋体" w:hAnsi="宋体" w:cs="宋体"/>
                <w:sz w:val="20"/>
                <w:szCs w:val="20"/>
              </w:rPr>
              <w:t>待执行</w:t>
            </w:r>
          </w:p>
        </w:tc>
        <w:tc>
          <w:tcPr>
            <w:tcW w:w="2125" w:type="dxa"/>
            <w:tcMar>
              <w:top w:w="70" w:type="dxa"/>
              <w:left w:w="70" w:type="dxa"/>
              <w:bottom w:w="70" w:type="dxa"/>
              <w:right w:w="70" w:type="dxa"/>
            </w:tcMar>
            <w:vAlign w:val="center"/>
          </w:tcPr>
          <w:p w14:paraId="33690898" w14:textId="77777777" w:rsidR="00E15256" w:rsidRDefault="007D2A90">
            <w:pPr>
              <w:spacing w:line="260" w:lineRule="exact"/>
              <w:jc w:val="left"/>
            </w:pPr>
            <w:r>
              <w:rPr>
                <w:rFonts w:ascii="宋体" w:hAnsi="宋体" w:cs="宋体"/>
                <w:sz w:val="20"/>
                <w:szCs w:val="20"/>
              </w:rPr>
              <w:t>完整评价</w:t>
            </w:r>
          </w:p>
        </w:tc>
        <w:tc>
          <w:tcPr>
            <w:tcW w:w="2125" w:type="dxa"/>
            <w:tcMar>
              <w:top w:w="70" w:type="dxa"/>
              <w:left w:w="70" w:type="dxa"/>
              <w:bottom w:w="70" w:type="dxa"/>
              <w:right w:w="70" w:type="dxa"/>
            </w:tcMar>
            <w:vAlign w:val="center"/>
          </w:tcPr>
          <w:p w14:paraId="5F7B7BB8" w14:textId="77777777" w:rsidR="00E15256" w:rsidRDefault="007D2A90">
            <w:pPr>
              <w:spacing w:line="260" w:lineRule="exact"/>
              <w:jc w:val="left"/>
            </w:pPr>
            <w:r>
              <w:rPr>
                <w:rFonts w:ascii="宋体" w:hAnsi="宋体" w:cs="宋体"/>
                <w:sz w:val="20"/>
                <w:szCs w:val="20"/>
              </w:rPr>
              <w:t>缺失</w:t>
            </w:r>
          </w:p>
        </w:tc>
      </w:tr>
    </w:tbl>
    <w:p w14:paraId="623E9C1D" w14:textId="77777777" w:rsidR="00E15256" w:rsidRDefault="007D2A90">
      <w:pPr>
        <w:pStyle w:val="ad"/>
      </w:pPr>
      <w:bookmarkStart w:id="181" w:name="_Toc237497427"/>
      <w:r>
        <w:t xml:space="preserve">6.2 </w:t>
      </w:r>
      <w:r>
        <w:t>数据预分析与基线诊断</w:t>
      </w:r>
      <w:bookmarkEnd w:id="181"/>
    </w:p>
    <w:p w14:paraId="16F7DCCE" w14:textId="77777777" w:rsidR="00E15256" w:rsidRDefault="007D2A90">
      <w:pPr>
        <w:pStyle w:val="ae"/>
      </w:pPr>
      <w:bookmarkStart w:id="182" w:name="_Toc237497428"/>
      <w:r>
        <w:t xml:space="preserve">6.2.1 </w:t>
      </w:r>
      <w:r>
        <w:t>指标方向性和极端对照校准</w:t>
      </w:r>
      <w:bookmarkEnd w:id="182"/>
    </w:p>
    <w:p w14:paraId="3DDE7D43" w14:textId="77777777" w:rsidR="00E15256" w:rsidRDefault="007D2A90">
      <w:r>
        <w:t>在解释模型差异前，先检查指标方向。</w:t>
      </w:r>
      <w:r>
        <w:t>CD</w:t>
      </w:r>
      <w:r>
        <w:t>和</w:t>
      </w:r>
      <w:r>
        <w:t>HD</w:t>
      </w:r>
      <w:r>
        <w:t>直接按第</w:t>
      </w:r>
      <w:r>
        <w:t>3</w:t>
      </w:r>
      <w:r>
        <w:t>章公式计算，较小表示平均或最坏几何误差下降。</w:t>
      </w:r>
      <w:r>
        <w:rPr>
          <w:rFonts w:ascii="Cambria Math" w:eastAsia="Cambria Math" w:hAnsi="Cambria Math" w:cs="Cambria Math"/>
        </w:rPr>
        <w:t>cv_nn</w:t>
      </w:r>
      <w:r>
        <w:t>较小表示最近邻间距的相对离散程度下</w:t>
      </w:r>
      <w:r>
        <w:lastRenderedPageBreak/>
        <w:t>降，但不保证点位于正确曲面。</w:t>
      </w:r>
      <w:r>
        <w:t>Q4/Q1</w:t>
      </w:r>
      <w:r>
        <w:t>较小表示最稀疏区域相对最密区域的覆盖差距缩小，但若所有区域同时恶化，该比值仍可能下降。因此，本章不把任一单项作为</w:t>
      </w:r>
      <w:r>
        <w:t>“</w:t>
      </w:r>
      <w:r>
        <w:t>综合质量分数</w:t>
      </w:r>
      <w:r>
        <w:t>”</w:t>
      </w:r>
      <w:r>
        <w:t>。</w:t>
      </w:r>
    </w:p>
    <w:p w14:paraId="1B78568C" w14:textId="77777777" w:rsidR="00E15256" w:rsidRDefault="007D2A90">
      <w:r>
        <w:t>Q4/Q1</w:t>
      </w:r>
      <w:r>
        <w:t>还存在分母效应。该比值下降既可能来自</w:t>
      </w:r>
      <w:r>
        <w:t>Q4</w:t>
      </w:r>
      <w:r>
        <w:t>误差下降，也可能来自</w:t>
      </w:r>
      <w:r>
        <w:t>Q1</w:t>
      </w:r>
      <w:r>
        <w:t>误差上升；在缺少四个分层绝对值时，单看比值无法区分两者。本章的源</w:t>
      </w:r>
      <w:r>
        <w:t>JSON</w:t>
      </w:r>
      <w:r>
        <w:t>保存</w:t>
      </w:r>
      <w:r>
        <w:t>Q1</w:t>
      </w:r>
      <w:r>
        <w:t>至</w:t>
      </w:r>
      <w:r>
        <w:t>Q4</w:t>
      </w:r>
      <w:r>
        <w:t>分层值，主表为控制篇幅只列比值，因此任何</w:t>
      </w:r>
      <w:r>
        <w:t>“</w:t>
      </w:r>
      <w:r>
        <w:t>稀疏区改善</w:t>
      </w:r>
      <w:r>
        <w:t>”</w:t>
      </w:r>
      <w:r>
        <w:t>判断都必须与</w:t>
      </w:r>
      <w:r>
        <w:t>CD</w:t>
      </w:r>
      <w:r>
        <w:t>、</w:t>
      </w:r>
      <w:r>
        <w:t>HD</w:t>
      </w:r>
      <w:r>
        <w:t>和分层绝对值共同核对。正式附录还应补充分层曲线，使读者能够判断变化发生在最稀疏区、最密区还是二者同时发生。</w:t>
      </w:r>
    </w:p>
    <w:p w14:paraId="729CFF37" w14:textId="77777777" w:rsidR="00E15256" w:rsidRDefault="007D2A90">
      <w:r>
        <w:t>D1</w:t>
      </w:r>
      <w:r>
        <w:t>不能作为指标方向性的示例。审计发现，补测时使用了模型默认的</w:t>
      </w:r>
      <w:r>
        <w:rPr>
          <w:rFonts w:ascii="Consolas" w:eastAsia="Consolas" w:hAnsi="Consolas" w:cs="Consolas"/>
          <w:sz w:val="20"/>
          <w:szCs w:val="20"/>
        </w:rPr>
        <w:t>scale_qk=false</w:t>
      </w:r>
      <w:r>
        <w:t>，而</w:t>
      </w:r>
      <w:r>
        <w:t>D1</w:t>
      </w:r>
      <w:r>
        <w:t>训练配置要求</w:t>
      </w:r>
      <w:r>
        <w:rPr>
          <w:rFonts w:ascii="Consolas" w:eastAsia="Consolas" w:hAnsi="Consolas" w:cs="Consolas"/>
          <w:sz w:val="20"/>
          <w:szCs w:val="20"/>
        </w:rPr>
        <w:t>scale_qk=true</w:t>
      </w:r>
      <w:r>
        <w:t>；该开关不改变权重结构，错误加载不会触发维度异常，却会使前向模型与训练配置不一致。因此，旧</w:t>
      </w:r>
      <w:r>
        <w:t>D1</w:t>
      </w:r>
      <w:r>
        <w:t>数值属于无效测量，本章只记录配置重建失败，不展示、不比较，也不据此评价注意力缩放本身。图</w:t>
      </w:r>
      <w:r>
        <w:t>6.4</w:t>
      </w:r>
      <w:r>
        <w:t>和表</w:t>
      </w:r>
      <w:r>
        <w:t>6.5—</w:t>
      </w:r>
      <w:r>
        <w:t>表</w:t>
      </w:r>
      <w:r>
        <w:t>6.6</w:t>
      </w:r>
      <w:r>
        <w:t>均排除</w:t>
      </w:r>
      <w:r>
        <w:t>D1</w:t>
      </w:r>
      <w:r>
        <w:t>。</w:t>
      </w:r>
    </w:p>
    <w:p w14:paraId="0BF7D054" w14:textId="77777777" w:rsidR="00E15256" w:rsidRDefault="007D2A90">
      <w:pPr>
        <w:pStyle w:val="ae"/>
      </w:pPr>
      <w:bookmarkStart w:id="183" w:name="_Toc237497429"/>
      <w:r>
        <w:t xml:space="preserve">6.2.2 </w:t>
      </w:r>
      <w:r>
        <w:t>无对抗基线的局部间距离散现象</w:t>
      </w:r>
      <w:bookmarkEnd w:id="183"/>
    </w:p>
    <w:p w14:paraId="3CFFD6FF" w14:textId="77777777" w:rsidR="00E15256" w:rsidRDefault="007D2A90">
      <w:r>
        <w:t>C0</w:t>
      </w:r>
      <w:r>
        <w:t>在</w:t>
      </w:r>
      <w:r>
        <w:t>11</w:t>
      </w:r>
      <w:r>
        <w:t>条真实验证交集上的</w:t>
      </w:r>
      <w:r>
        <w:t xml:space="preserve"> </w:t>
      </w:r>
      <w:r>
        <w:rPr>
          <w:rFonts w:ascii="Cambria Math" w:eastAsia="Cambria Math" w:hAnsi="Cambria Math" w:cs="Cambria Math"/>
        </w:rPr>
        <w:t>cv_nn</w:t>
      </w:r>
      <w:r>
        <w:t>均值为</w:t>
      </w:r>
      <w:r>
        <w:t>0.220480</w:t>
      </w:r>
      <w:r>
        <w:t>，真值点云为</w:t>
      </w:r>
      <w:r>
        <w:t>0.053539</w:t>
      </w:r>
      <w:r>
        <w:t>，二者比值为</w:t>
      </w:r>
      <w:r>
        <w:t>4.12</w:t>
      </w:r>
      <w:r>
        <w:t>；</w:t>
      </w:r>
      <w:r>
        <w:t>11</w:t>
      </w:r>
      <w:r>
        <w:t>条记录的预测值均高于对应真值。与此同时，共享真值坐标框诊断</w:t>
      </w:r>
      <w:r>
        <w:t>CD</w:t>
      </w:r>
      <w:r>
        <w:t>均值为</w:t>
      </w:r>
      <w:r>
        <w:t>0.00092255</w:t>
      </w:r>
      <w:r>
        <w:t>，</w:t>
      </w:r>
      <w:r>
        <w:t>HD</w:t>
      </w:r>
      <w:r>
        <w:t>均值为</w:t>
      </w:r>
      <w:r>
        <w:t>0.00439569</w:t>
      </w:r>
      <w:r>
        <w:t>。该现象说明，在当前固定模型和这</w:t>
      </w:r>
      <w:r>
        <w:t>11</w:t>
      </w:r>
      <w:r>
        <w:t>条探索性记录中，输出内部的最近邻间距比真值更离散。该结论不外推到完整验证集。</w:t>
      </w:r>
    </w:p>
    <w:p w14:paraId="3DE7BC1E" w14:textId="77777777" w:rsidR="00E15256" w:rsidRDefault="007D2A90">
      <w:r>
        <w:t>这一观察不能被写成</w:t>
      </w:r>
      <w:r>
        <w:t>PU-Transformer</w:t>
      </w:r>
      <w:r>
        <w:t>普遍缺陷，因为当前系统是特定复现实现、特定选点和特定数据处理的组合；它也不能说明局部离散必然由</w:t>
      </w:r>
      <w:r>
        <w:t>Chamfer</w:t>
      </w:r>
      <w:r>
        <w:t>损失单独造成，因为网络结构、训练时长和优化器同样可能参与。它能够支持的较窄结论是：在本文基线中，</w:t>
      </w:r>
      <w:r>
        <w:rPr>
          <w:rFonts w:ascii="Cambria Math" w:eastAsia="Cambria Math" w:hAnsi="Cambria Math" w:cs="Cambria Math"/>
        </w:rPr>
        <w:t>cv_nn</w:t>
      </w:r>
      <w:r>
        <w:t>提供了</w:t>
      </w:r>
      <w:r>
        <w:t>CD</w:t>
      </w:r>
      <w:r>
        <w:t>之外的非冗余诊断信息，因而对抗分支和显式均匀性分支必须在该指标上接受检验。</w:t>
      </w:r>
    </w:p>
    <w:p w14:paraId="7E28AFAC" w14:textId="77777777" w:rsidR="00E15256" w:rsidRDefault="007D2A90">
      <w:pPr>
        <w:pStyle w:val="ae"/>
      </w:pPr>
      <w:bookmarkStart w:id="184" w:name="_Toc237497430"/>
      <w:r>
        <w:t xml:space="preserve">6.2.3 </w:t>
      </w:r>
      <w:r>
        <w:t>稀疏分层、双向</w:t>
      </w:r>
      <w:r>
        <w:t>Chamfer</w:t>
      </w:r>
      <w:r>
        <w:t>和指标相关性</w:t>
      </w:r>
      <w:bookmarkEnd w:id="184"/>
    </w:p>
    <w:p w14:paraId="79E86572" w14:textId="77777777" w:rsidR="00E15256" w:rsidRDefault="007D2A90">
      <w:r>
        <w:t>C0</w:t>
      </w:r>
      <w:r>
        <w:t>的</w:t>
      </w:r>
      <w:r>
        <w:t>Q4/Q1</w:t>
      </w:r>
      <w:r>
        <w:t>为</w:t>
      </w:r>
      <w:r>
        <w:t>1.4707</w:t>
      </w:r>
      <w:r>
        <w:t>，</w:t>
      </w:r>
      <w:r>
        <w:t>B0</w:t>
      </w:r>
      <w:r>
        <w:t>为</w:t>
      </w:r>
      <w:r>
        <w:t>1.4859</w:t>
      </w:r>
      <w:r>
        <w:t>。两值分别作为对应实验批次的基线，不能因接近而合并。比值大于</w:t>
      </w:r>
      <w:r>
        <w:t>1</w:t>
      </w:r>
      <w:r>
        <w:t>表示输入最稀疏区域的后向覆盖误差高于最密区域，但其中既包含模型能力差异，也包含稀疏区域本身信息不足所造成的任务难度。</w:t>
      </w:r>
    </w:p>
    <w:p w14:paraId="6388D24E" w14:textId="77777777" w:rsidR="00E15256" w:rsidRDefault="007D2A90">
      <w:r>
        <w:t>B0</w:t>
      </w:r>
      <w:r>
        <w:t>与</w:t>
      </w:r>
      <w:r>
        <w:t>C0</w:t>
      </w:r>
      <w:r>
        <w:t>的四项绝对值也处于相近范围：</w:t>
      </w:r>
      <w:r>
        <w:rPr>
          <w:rFonts w:ascii="Cambria Math" w:eastAsia="Cambria Math" w:hAnsi="Cambria Math" w:cs="Cambria Math"/>
        </w:rPr>
        <w:t>cv_nn</w:t>
      </w:r>
      <w:r>
        <w:t>分别为</w:t>
      </w:r>
      <w:r>
        <w:t>0.223349</w:t>
      </w:r>
      <w:r>
        <w:t>和</w:t>
      </w:r>
      <w:r>
        <w:t>0.220480</w:t>
      </w:r>
      <w:r>
        <w:t>，</w:t>
      </w:r>
      <w:r>
        <w:t>CD</w:t>
      </w:r>
      <w:r>
        <w:t>分别为</w:t>
      </w:r>
      <w:r>
        <w:t>0.00092564</w:t>
      </w:r>
      <w:r>
        <w:t>和</w:t>
      </w:r>
      <w:r>
        <w:t>0.00092255</w:t>
      </w:r>
      <w:r>
        <w:t>，</w:t>
      </w:r>
      <w:r>
        <w:t>HD</w:t>
      </w:r>
      <w:r>
        <w:t>分别为</w:t>
      </w:r>
      <w:r>
        <w:t>0.00409083</w:t>
      </w:r>
      <w:r>
        <w:t>和</w:t>
      </w:r>
      <w:r>
        <w:t>0.00439569</w:t>
      </w:r>
      <w:r>
        <w:t>。该接近程度没有被用作跨批次可交换性的证明，因为单次训练结果相近仍可能是偶然；</w:t>
      </w:r>
      <w:r>
        <w:lastRenderedPageBreak/>
        <w:t>但它说明评价脚本没有把两个基线计算到明显不同的数量级。论文因此采用</w:t>
      </w:r>
      <w:r>
        <w:t>“</w:t>
      </w:r>
      <w:r>
        <w:t>数值背景一致、效应仍按批次计算</w:t>
      </w:r>
      <w:r>
        <w:t>”</w:t>
      </w:r>
      <w:r>
        <w:t>的双重口径。</w:t>
      </w:r>
    </w:p>
    <w:p w14:paraId="12F8D8F9" w14:textId="77777777" w:rsidR="00E15256" w:rsidRDefault="007D2A90">
      <w:r>
        <w:t>双向</w:t>
      </w:r>
      <w:r>
        <w:t>Chamfer</w:t>
      </w:r>
      <w:r>
        <w:t>分量可帮助解释覆盖与贴合，但当前正文主表只报告二者之和。若总</w:t>
      </w:r>
      <w:r>
        <w:t>CD</w:t>
      </w:r>
      <w:r>
        <w:t>变化很小，前向与后向分量仍可能反向抵消；</w:t>
      </w:r>
      <w:r>
        <w:t>Q4/Q1</w:t>
      </w:r>
      <w:r>
        <w:t>又只针对按输入稀疏度分层的后向误差。后续完整结果应把前向、后向及四个分层放在附表中，主文只保留与假设直接相关的汇总。当前没有从未展示的分量中选择性提取有利结果。</w:t>
      </w:r>
    </w:p>
    <w:p w14:paraId="6FA88BBD" w14:textId="77777777" w:rsidR="00E15256" w:rsidRDefault="007D2A90">
      <w:r>
        <w:t>局部分布、平均几何误差和最坏误差可能反向变化。图</w:t>
      </w:r>
      <w:r>
        <w:t xml:space="preserve"> 6.1</w:t>
      </w:r>
      <w:r>
        <w:t>把各运行放在</w:t>
      </w:r>
      <w:r>
        <w:t>CD—</w:t>
      </w:r>
      <w:r>
        <w:rPr>
          <w:rFonts w:ascii="Cambria Math" w:eastAsia="Cambria Math" w:hAnsi="Cambria Math" w:cs="Cambria Math"/>
        </w:rPr>
        <w:t>cv_nn</w:t>
      </w:r>
      <w:r>
        <w:t>平面中，并按实验批次分面。理想改进应向左下移动；只向左或只向下都代表权衡，而不是无条件优越。</w:t>
      </w:r>
    </w:p>
    <w:p w14:paraId="3005D636" w14:textId="77777777" w:rsidR="00E15256" w:rsidRDefault="007D2A90">
      <w:pPr>
        <w:keepNext/>
        <w:spacing w:before="100" w:after="80" w:line="240" w:lineRule="auto"/>
        <w:jc w:val="center"/>
      </w:pPr>
      <w:r>
        <w:rPr>
          <w:noProof/>
        </w:rPr>
        <w:drawing>
          <wp:inline distT="0" distB="0" distL="0" distR="0" wp14:anchorId="410F3959" wp14:editId="0017EA7F">
            <wp:extent cx="4953000" cy="2457450"/>
            <wp:effectExtent l="0" t="0" r="0" b="0"/>
            <wp:docPr id="1433794767" name="图片 143379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2457450"/>
                    </a:xfrm>
                    <a:prstGeom prst="rect">
                      <a:avLst/>
                    </a:prstGeom>
                  </pic:spPr>
                </pic:pic>
              </a:graphicData>
            </a:graphic>
          </wp:inline>
        </w:drawing>
      </w:r>
    </w:p>
    <w:p w14:paraId="6AF79587" w14:textId="77777777" w:rsidR="00E15256" w:rsidRDefault="007D2A90">
      <w:pPr>
        <w:pStyle w:val="af"/>
        <w:keepNext w:val="0"/>
      </w:pPr>
      <w:bookmarkStart w:id="185" w:name="fig_6_1"/>
      <w:r>
        <w:t>图</w:t>
      </w:r>
      <w:r>
        <w:t xml:space="preserve"> 6.1 </w:t>
      </w:r>
      <w:r>
        <w:t>几何保真与局部间距离散的权衡</w:t>
      </w:r>
      <w:bookmarkEnd w:id="185"/>
    </w:p>
    <w:p w14:paraId="373059EC" w14:textId="77777777" w:rsidR="00E15256" w:rsidRDefault="007D2A90">
      <w:pPr>
        <w:pStyle w:val="ad"/>
      </w:pPr>
      <w:bookmarkStart w:id="186" w:name="_Toc237497431"/>
      <w:r>
        <w:t xml:space="preserve">6.3 </w:t>
      </w:r>
      <w:r>
        <w:t>核心假设检验</w:t>
      </w:r>
      <w:bookmarkEnd w:id="186"/>
    </w:p>
    <w:p w14:paraId="54F69291" w14:textId="77777777" w:rsidR="00E15256" w:rsidRDefault="007D2A90">
      <w:r>
        <w:t>表</w:t>
      </w:r>
      <w:r>
        <w:t>6.4</w:t>
      </w:r>
      <w:r>
        <w:t>在所有解释之前列出核心绝对结果。该顺序使读者先看到原始均值和跨样本</w:t>
      </w:r>
      <w:r>
        <w:t>SE</w:t>
      </w:r>
      <w:r>
        <w:t>，再阅读相对百分比，避免只用百分比放大微小绝对差异。</w:t>
      </w:r>
    </w:p>
    <w:p w14:paraId="1261AABB" w14:textId="77777777" w:rsidR="00E15256" w:rsidRDefault="007D2A90">
      <w:pPr>
        <w:pStyle w:val="af"/>
      </w:pPr>
      <w:bookmarkStart w:id="187" w:name="tab_6_4"/>
      <w:r>
        <w:t>表</w:t>
      </w:r>
      <w:r>
        <w:t xml:space="preserve"> 6.4 </w:t>
      </w:r>
      <w:r>
        <w:t>核心实验结果（均值</w:t>
      </w:r>
      <w:r>
        <w:t>±</w:t>
      </w:r>
      <w:r>
        <w:t>跨样本</w:t>
      </w:r>
      <w:r>
        <w:t>SE</w:t>
      </w:r>
      <w:r>
        <w:t>，真实验证交集</w:t>
      </w:r>
      <w:r>
        <w:rPr>
          <w:rFonts w:ascii="Cambria Math" w:eastAsia="Cambria Math" w:hAnsi="Cambria Math" w:cs="Cambria Math"/>
        </w:rPr>
        <w:t>n=11</w:t>
      </w:r>
      <w:r>
        <w:t>，单训练</w:t>
      </w:r>
      <w:r>
        <w:t>seed</w:t>
      </w:r>
      <w:r>
        <w:t>）</w:t>
      </w:r>
      <w:bookmarkEnd w:id="187"/>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416"/>
        <w:gridCol w:w="1416"/>
        <w:gridCol w:w="1416"/>
        <w:gridCol w:w="1416"/>
        <w:gridCol w:w="1416"/>
        <w:gridCol w:w="1420"/>
      </w:tblGrid>
      <w:tr w:rsidR="00E15256" w14:paraId="2CD804B4" w14:textId="77777777">
        <w:tblPrEx>
          <w:tblCellMar>
            <w:top w:w="0" w:type="dxa"/>
            <w:bottom w:w="0" w:type="dxa"/>
          </w:tblCellMar>
        </w:tblPrEx>
        <w:trPr>
          <w:cantSplit/>
          <w:tblHeader/>
        </w:trPr>
        <w:tc>
          <w:tcPr>
            <w:tcW w:w="1416" w:type="dxa"/>
            <w:shd w:val="clear" w:color="auto" w:fill="EDEDED"/>
            <w:tcMar>
              <w:top w:w="70" w:type="dxa"/>
              <w:left w:w="70" w:type="dxa"/>
              <w:bottom w:w="70" w:type="dxa"/>
              <w:right w:w="70" w:type="dxa"/>
            </w:tcMar>
            <w:vAlign w:val="center"/>
          </w:tcPr>
          <w:p w14:paraId="47DF8A8B" w14:textId="77777777" w:rsidR="00E15256" w:rsidRDefault="007D2A90">
            <w:pPr>
              <w:spacing w:line="260" w:lineRule="exact"/>
              <w:jc w:val="left"/>
            </w:pPr>
            <w:r>
              <w:rPr>
                <w:rFonts w:ascii="宋体" w:hAnsi="宋体" w:cs="宋体"/>
                <w:b/>
                <w:bCs/>
                <w:sz w:val="17"/>
                <w:szCs w:val="17"/>
              </w:rPr>
              <w:t>实验批次</w:t>
            </w:r>
          </w:p>
        </w:tc>
        <w:tc>
          <w:tcPr>
            <w:tcW w:w="1416" w:type="dxa"/>
            <w:shd w:val="clear" w:color="auto" w:fill="EDEDED"/>
            <w:tcMar>
              <w:top w:w="70" w:type="dxa"/>
              <w:left w:w="70" w:type="dxa"/>
              <w:bottom w:w="70" w:type="dxa"/>
              <w:right w:w="70" w:type="dxa"/>
            </w:tcMar>
            <w:vAlign w:val="center"/>
          </w:tcPr>
          <w:p w14:paraId="65D2E2B1" w14:textId="77777777" w:rsidR="00E15256" w:rsidRDefault="007D2A90">
            <w:pPr>
              <w:spacing w:line="260" w:lineRule="exact"/>
              <w:jc w:val="left"/>
            </w:pPr>
            <w:r>
              <w:rPr>
                <w:rFonts w:ascii="宋体" w:hAnsi="宋体" w:cs="宋体"/>
                <w:b/>
                <w:bCs/>
                <w:sz w:val="17"/>
                <w:szCs w:val="17"/>
              </w:rPr>
              <w:t>运行</w:t>
            </w:r>
          </w:p>
        </w:tc>
        <w:tc>
          <w:tcPr>
            <w:tcW w:w="1416" w:type="dxa"/>
            <w:shd w:val="clear" w:color="auto" w:fill="EDEDED"/>
            <w:tcMar>
              <w:top w:w="70" w:type="dxa"/>
              <w:left w:w="70" w:type="dxa"/>
              <w:bottom w:w="70" w:type="dxa"/>
              <w:right w:w="70" w:type="dxa"/>
            </w:tcMar>
            <w:vAlign w:val="center"/>
          </w:tcPr>
          <w:p w14:paraId="664F853A" w14:textId="77777777" w:rsidR="00E15256" w:rsidRDefault="007D2A90">
            <w:pPr>
              <w:spacing w:line="260" w:lineRule="exact"/>
              <w:jc w:val="center"/>
            </w:pPr>
            <w:r>
              <w:rPr>
                <w:rFonts w:ascii="Cambria Math" w:eastAsia="Cambria Math" w:hAnsi="Cambria Math" w:cs="Cambria Math"/>
                <w:sz w:val="17"/>
                <w:szCs w:val="17"/>
              </w:rPr>
              <w:t>cv_nn</w:t>
            </w:r>
          </w:p>
        </w:tc>
        <w:tc>
          <w:tcPr>
            <w:tcW w:w="1416" w:type="dxa"/>
            <w:shd w:val="clear" w:color="auto" w:fill="EDEDED"/>
            <w:tcMar>
              <w:top w:w="70" w:type="dxa"/>
              <w:left w:w="70" w:type="dxa"/>
              <w:bottom w:w="70" w:type="dxa"/>
              <w:right w:w="70" w:type="dxa"/>
            </w:tcMar>
            <w:vAlign w:val="center"/>
          </w:tcPr>
          <w:p w14:paraId="13B6F59D" w14:textId="77777777" w:rsidR="00E15256" w:rsidRDefault="007D2A90">
            <w:pPr>
              <w:spacing w:line="260" w:lineRule="exact"/>
              <w:jc w:val="left"/>
            </w:pPr>
            <w:r>
              <w:rPr>
                <w:rFonts w:ascii="宋体" w:hAnsi="宋体" w:cs="宋体"/>
                <w:b/>
                <w:bCs/>
                <w:sz w:val="17"/>
                <w:szCs w:val="17"/>
              </w:rPr>
              <w:t>CD</w:t>
            </w:r>
          </w:p>
        </w:tc>
        <w:tc>
          <w:tcPr>
            <w:tcW w:w="1416" w:type="dxa"/>
            <w:shd w:val="clear" w:color="auto" w:fill="EDEDED"/>
            <w:tcMar>
              <w:top w:w="70" w:type="dxa"/>
              <w:left w:w="70" w:type="dxa"/>
              <w:bottom w:w="70" w:type="dxa"/>
              <w:right w:w="70" w:type="dxa"/>
            </w:tcMar>
            <w:vAlign w:val="center"/>
          </w:tcPr>
          <w:p w14:paraId="6CF93EF5" w14:textId="77777777" w:rsidR="00E15256" w:rsidRDefault="007D2A90">
            <w:pPr>
              <w:spacing w:line="260" w:lineRule="exact"/>
              <w:jc w:val="left"/>
            </w:pPr>
            <w:r>
              <w:rPr>
                <w:rFonts w:ascii="宋体" w:hAnsi="宋体" w:cs="宋体"/>
                <w:b/>
                <w:bCs/>
                <w:sz w:val="17"/>
                <w:szCs w:val="17"/>
              </w:rPr>
              <w:t>HD</w:t>
            </w:r>
          </w:p>
        </w:tc>
        <w:tc>
          <w:tcPr>
            <w:tcW w:w="1420" w:type="dxa"/>
            <w:shd w:val="clear" w:color="auto" w:fill="EDEDED"/>
            <w:tcMar>
              <w:top w:w="70" w:type="dxa"/>
              <w:left w:w="70" w:type="dxa"/>
              <w:bottom w:w="70" w:type="dxa"/>
              <w:right w:w="70" w:type="dxa"/>
            </w:tcMar>
            <w:vAlign w:val="center"/>
          </w:tcPr>
          <w:p w14:paraId="30F11C50" w14:textId="77777777" w:rsidR="00E15256" w:rsidRDefault="007D2A90">
            <w:pPr>
              <w:spacing w:line="260" w:lineRule="exact"/>
              <w:jc w:val="left"/>
            </w:pPr>
            <w:r>
              <w:rPr>
                <w:rFonts w:ascii="宋体" w:hAnsi="宋体" w:cs="宋体"/>
                <w:b/>
                <w:bCs/>
                <w:sz w:val="17"/>
                <w:szCs w:val="17"/>
              </w:rPr>
              <w:t>Q4/Q1</w:t>
            </w:r>
          </w:p>
        </w:tc>
      </w:tr>
      <w:tr w:rsidR="00E15256" w14:paraId="354EA80D"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7639267C" w14:textId="77777777" w:rsidR="00E15256" w:rsidRDefault="007D2A90">
            <w:pPr>
              <w:spacing w:line="260" w:lineRule="exact"/>
              <w:jc w:val="left"/>
            </w:pPr>
            <w:r>
              <w:rPr>
                <w:rFonts w:ascii="宋体" w:hAnsi="宋体" w:cs="宋体"/>
                <w:sz w:val="17"/>
                <w:szCs w:val="17"/>
              </w:rPr>
              <w:t>对抗赋权</w:t>
            </w:r>
          </w:p>
        </w:tc>
        <w:tc>
          <w:tcPr>
            <w:tcW w:w="1416" w:type="dxa"/>
            <w:tcMar>
              <w:top w:w="70" w:type="dxa"/>
              <w:left w:w="70" w:type="dxa"/>
              <w:bottom w:w="70" w:type="dxa"/>
              <w:right w:w="70" w:type="dxa"/>
            </w:tcMar>
            <w:vAlign w:val="center"/>
          </w:tcPr>
          <w:p w14:paraId="09864CA0" w14:textId="77777777" w:rsidR="00E15256" w:rsidRDefault="007D2A90">
            <w:pPr>
              <w:spacing w:line="260" w:lineRule="exact"/>
              <w:jc w:val="left"/>
            </w:pPr>
            <w:r>
              <w:rPr>
                <w:rFonts w:ascii="宋体" w:hAnsi="宋体" w:cs="宋体"/>
                <w:sz w:val="17"/>
                <w:szCs w:val="17"/>
              </w:rPr>
              <w:t>B0</w:t>
            </w:r>
          </w:p>
        </w:tc>
        <w:tc>
          <w:tcPr>
            <w:tcW w:w="1416" w:type="dxa"/>
            <w:tcMar>
              <w:top w:w="70" w:type="dxa"/>
              <w:left w:w="70" w:type="dxa"/>
              <w:bottom w:w="70" w:type="dxa"/>
              <w:right w:w="70" w:type="dxa"/>
            </w:tcMar>
            <w:vAlign w:val="center"/>
          </w:tcPr>
          <w:p w14:paraId="0036470F" w14:textId="77777777" w:rsidR="00E15256" w:rsidRDefault="007D2A90">
            <w:pPr>
              <w:spacing w:line="260" w:lineRule="exact"/>
              <w:jc w:val="center"/>
            </w:pPr>
            <w:r>
              <w:rPr>
                <w:rFonts w:ascii="宋体" w:hAnsi="宋体" w:cs="宋体"/>
                <w:sz w:val="17"/>
                <w:szCs w:val="17"/>
              </w:rPr>
              <w:t>0.223349±0.006717</w:t>
            </w:r>
          </w:p>
        </w:tc>
        <w:tc>
          <w:tcPr>
            <w:tcW w:w="1416" w:type="dxa"/>
            <w:tcMar>
              <w:top w:w="70" w:type="dxa"/>
              <w:left w:w="70" w:type="dxa"/>
              <w:bottom w:w="70" w:type="dxa"/>
              <w:right w:w="70" w:type="dxa"/>
            </w:tcMar>
            <w:vAlign w:val="center"/>
          </w:tcPr>
          <w:p w14:paraId="3D50AF04" w14:textId="77777777" w:rsidR="00E15256" w:rsidRDefault="007D2A90">
            <w:pPr>
              <w:spacing w:line="260" w:lineRule="exact"/>
              <w:jc w:val="center"/>
            </w:pPr>
            <w:r>
              <w:rPr>
                <w:rFonts w:ascii="宋体" w:hAnsi="宋体" w:cs="宋体"/>
                <w:sz w:val="17"/>
                <w:szCs w:val="17"/>
              </w:rPr>
              <w:t>0.00092564±0.00005548</w:t>
            </w:r>
          </w:p>
        </w:tc>
        <w:tc>
          <w:tcPr>
            <w:tcW w:w="1416" w:type="dxa"/>
            <w:tcMar>
              <w:top w:w="70" w:type="dxa"/>
              <w:left w:w="70" w:type="dxa"/>
              <w:bottom w:w="70" w:type="dxa"/>
              <w:right w:w="70" w:type="dxa"/>
            </w:tcMar>
            <w:vAlign w:val="center"/>
          </w:tcPr>
          <w:p w14:paraId="5B56F881" w14:textId="77777777" w:rsidR="00E15256" w:rsidRDefault="007D2A90">
            <w:pPr>
              <w:spacing w:line="260" w:lineRule="exact"/>
              <w:jc w:val="center"/>
            </w:pPr>
            <w:r>
              <w:rPr>
                <w:rFonts w:ascii="宋体" w:hAnsi="宋体" w:cs="宋体"/>
                <w:sz w:val="17"/>
                <w:szCs w:val="17"/>
              </w:rPr>
              <w:t>0.00409083±0.00035630</w:t>
            </w:r>
          </w:p>
        </w:tc>
        <w:tc>
          <w:tcPr>
            <w:tcW w:w="1420" w:type="dxa"/>
            <w:tcMar>
              <w:top w:w="70" w:type="dxa"/>
              <w:left w:w="70" w:type="dxa"/>
              <w:bottom w:w="70" w:type="dxa"/>
              <w:right w:w="70" w:type="dxa"/>
            </w:tcMar>
            <w:vAlign w:val="center"/>
          </w:tcPr>
          <w:p w14:paraId="3288631A" w14:textId="77777777" w:rsidR="00E15256" w:rsidRDefault="007D2A90">
            <w:pPr>
              <w:spacing w:line="260" w:lineRule="exact"/>
              <w:jc w:val="center"/>
            </w:pPr>
            <w:r>
              <w:rPr>
                <w:rFonts w:ascii="宋体" w:hAnsi="宋体" w:cs="宋体"/>
                <w:sz w:val="17"/>
                <w:szCs w:val="17"/>
              </w:rPr>
              <w:t>1.4859</w:t>
            </w:r>
          </w:p>
        </w:tc>
      </w:tr>
      <w:tr w:rsidR="00E15256" w14:paraId="23835102"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2591B8C4" w14:textId="77777777" w:rsidR="00E15256" w:rsidRDefault="007D2A90">
            <w:pPr>
              <w:spacing w:line="260" w:lineRule="exact"/>
              <w:jc w:val="left"/>
            </w:pPr>
            <w:r>
              <w:rPr>
                <w:rFonts w:ascii="宋体" w:hAnsi="宋体" w:cs="宋体"/>
                <w:sz w:val="17"/>
                <w:szCs w:val="17"/>
              </w:rPr>
              <w:t>对抗赋权</w:t>
            </w:r>
          </w:p>
        </w:tc>
        <w:tc>
          <w:tcPr>
            <w:tcW w:w="1416" w:type="dxa"/>
            <w:tcMar>
              <w:top w:w="70" w:type="dxa"/>
              <w:left w:w="70" w:type="dxa"/>
              <w:bottom w:w="70" w:type="dxa"/>
              <w:right w:w="70" w:type="dxa"/>
            </w:tcMar>
            <w:vAlign w:val="center"/>
          </w:tcPr>
          <w:p w14:paraId="6269F9F6" w14:textId="77777777" w:rsidR="00E15256" w:rsidRDefault="007D2A90">
            <w:pPr>
              <w:spacing w:line="260" w:lineRule="exact"/>
              <w:jc w:val="left"/>
            </w:pPr>
            <w:r>
              <w:rPr>
                <w:rFonts w:ascii="宋体" w:hAnsi="宋体" w:cs="宋体"/>
                <w:sz w:val="17"/>
                <w:szCs w:val="17"/>
              </w:rPr>
              <w:t>B1 fixed</w:t>
            </w:r>
          </w:p>
        </w:tc>
        <w:tc>
          <w:tcPr>
            <w:tcW w:w="1416" w:type="dxa"/>
            <w:tcMar>
              <w:top w:w="70" w:type="dxa"/>
              <w:left w:w="70" w:type="dxa"/>
              <w:bottom w:w="70" w:type="dxa"/>
              <w:right w:w="70" w:type="dxa"/>
            </w:tcMar>
            <w:vAlign w:val="center"/>
          </w:tcPr>
          <w:p w14:paraId="16A74C81" w14:textId="77777777" w:rsidR="00E15256" w:rsidRDefault="007D2A90">
            <w:pPr>
              <w:spacing w:line="260" w:lineRule="exact"/>
              <w:jc w:val="center"/>
            </w:pPr>
            <w:r>
              <w:rPr>
                <w:rFonts w:ascii="宋体" w:hAnsi="宋体" w:cs="宋体"/>
                <w:sz w:val="17"/>
                <w:szCs w:val="17"/>
              </w:rPr>
              <w:t>0.256126±0.007060</w:t>
            </w:r>
          </w:p>
        </w:tc>
        <w:tc>
          <w:tcPr>
            <w:tcW w:w="1416" w:type="dxa"/>
            <w:tcMar>
              <w:top w:w="70" w:type="dxa"/>
              <w:left w:w="70" w:type="dxa"/>
              <w:bottom w:w="70" w:type="dxa"/>
              <w:right w:w="70" w:type="dxa"/>
            </w:tcMar>
            <w:vAlign w:val="center"/>
          </w:tcPr>
          <w:p w14:paraId="2B2EA730" w14:textId="77777777" w:rsidR="00E15256" w:rsidRDefault="007D2A90">
            <w:pPr>
              <w:spacing w:line="260" w:lineRule="exact"/>
              <w:jc w:val="center"/>
            </w:pPr>
            <w:r>
              <w:rPr>
                <w:rFonts w:ascii="宋体" w:hAnsi="宋体" w:cs="宋体"/>
                <w:sz w:val="17"/>
                <w:szCs w:val="17"/>
              </w:rPr>
              <w:t>0.00098261±0.00007146</w:t>
            </w:r>
          </w:p>
        </w:tc>
        <w:tc>
          <w:tcPr>
            <w:tcW w:w="1416" w:type="dxa"/>
            <w:tcMar>
              <w:top w:w="70" w:type="dxa"/>
              <w:left w:w="70" w:type="dxa"/>
              <w:bottom w:w="70" w:type="dxa"/>
              <w:right w:w="70" w:type="dxa"/>
            </w:tcMar>
            <w:vAlign w:val="center"/>
          </w:tcPr>
          <w:p w14:paraId="37D0AA5D" w14:textId="77777777" w:rsidR="00E15256" w:rsidRDefault="007D2A90">
            <w:pPr>
              <w:spacing w:line="260" w:lineRule="exact"/>
              <w:jc w:val="center"/>
            </w:pPr>
            <w:r>
              <w:rPr>
                <w:rFonts w:ascii="宋体" w:hAnsi="宋体" w:cs="宋体"/>
                <w:sz w:val="17"/>
                <w:szCs w:val="17"/>
              </w:rPr>
              <w:t>0.00404261±0.00052548</w:t>
            </w:r>
          </w:p>
        </w:tc>
        <w:tc>
          <w:tcPr>
            <w:tcW w:w="1420" w:type="dxa"/>
            <w:tcMar>
              <w:top w:w="70" w:type="dxa"/>
              <w:left w:w="70" w:type="dxa"/>
              <w:bottom w:w="70" w:type="dxa"/>
              <w:right w:w="70" w:type="dxa"/>
            </w:tcMar>
            <w:vAlign w:val="center"/>
          </w:tcPr>
          <w:p w14:paraId="5B248807" w14:textId="77777777" w:rsidR="00E15256" w:rsidRDefault="007D2A90">
            <w:pPr>
              <w:spacing w:line="260" w:lineRule="exact"/>
              <w:jc w:val="center"/>
            </w:pPr>
            <w:r>
              <w:rPr>
                <w:rFonts w:ascii="宋体" w:hAnsi="宋体" w:cs="宋体"/>
                <w:sz w:val="17"/>
                <w:szCs w:val="17"/>
              </w:rPr>
              <w:t>1.5802</w:t>
            </w:r>
          </w:p>
        </w:tc>
      </w:tr>
      <w:tr w:rsidR="00E15256" w14:paraId="6F0A7DC0"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7FC772BE" w14:textId="77777777" w:rsidR="00E15256" w:rsidRDefault="007D2A90">
            <w:pPr>
              <w:spacing w:line="260" w:lineRule="exact"/>
              <w:jc w:val="left"/>
            </w:pPr>
            <w:r>
              <w:rPr>
                <w:rFonts w:ascii="宋体" w:hAnsi="宋体" w:cs="宋体"/>
                <w:sz w:val="17"/>
                <w:szCs w:val="17"/>
              </w:rPr>
              <w:t>对抗赋权</w:t>
            </w:r>
          </w:p>
        </w:tc>
        <w:tc>
          <w:tcPr>
            <w:tcW w:w="1416" w:type="dxa"/>
            <w:tcMar>
              <w:top w:w="70" w:type="dxa"/>
              <w:left w:w="70" w:type="dxa"/>
              <w:bottom w:w="70" w:type="dxa"/>
              <w:right w:w="70" w:type="dxa"/>
            </w:tcMar>
            <w:vAlign w:val="center"/>
          </w:tcPr>
          <w:p w14:paraId="2189EBFF" w14:textId="77777777" w:rsidR="00E15256" w:rsidRDefault="007D2A90">
            <w:pPr>
              <w:spacing w:line="260" w:lineRule="exact"/>
              <w:jc w:val="left"/>
            </w:pPr>
            <w:r>
              <w:rPr>
                <w:rFonts w:ascii="宋体" w:hAnsi="宋体" w:cs="宋体"/>
                <w:sz w:val="17"/>
                <w:szCs w:val="17"/>
              </w:rPr>
              <w:t>B2 GAAW</w:t>
            </w:r>
          </w:p>
        </w:tc>
        <w:tc>
          <w:tcPr>
            <w:tcW w:w="1416" w:type="dxa"/>
            <w:tcMar>
              <w:top w:w="70" w:type="dxa"/>
              <w:left w:w="70" w:type="dxa"/>
              <w:bottom w:w="70" w:type="dxa"/>
              <w:right w:w="70" w:type="dxa"/>
            </w:tcMar>
            <w:vAlign w:val="center"/>
          </w:tcPr>
          <w:p w14:paraId="432F4A9C" w14:textId="77777777" w:rsidR="00E15256" w:rsidRDefault="007D2A90">
            <w:pPr>
              <w:spacing w:line="260" w:lineRule="exact"/>
              <w:jc w:val="center"/>
            </w:pPr>
            <w:r>
              <w:rPr>
                <w:rFonts w:ascii="宋体" w:hAnsi="宋体" w:cs="宋体"/>
                <w:sz w:val="17"/>
                <w:szCs w:val="17"/>
              </w:rPr>
              <w:t>0.243739±0.004709</w:t>
            </w:r>
          </w:p>
        </w:tc>
        <w:tc>
          <w:tcPr>
            <w:tcW w:w="1416" w:type="dxa"/>
            <w:tcMar>
              <w:top w:w="70" w:type="dxa"/>
              <w:left w:w="70" w:type="dxa"/>
              <w:bottom w:w="70" w:type="dxa"/>
              <w:right w:w="70" w:type="dxa"/>
            </w:tcMar>
            <w:vAlign w:val="center"/>
          </w:tcPr>
          <w:p w14:paraId="084E2CA0" w14:textId="77777777" w:rsidR="00E15256" w:rsidRDefault="007D2A90">
            <w:pPr>
              <w:spacing w:line="260" w:lineRule="exact"/>
              <w:jc w:val="center"/>
            </w:pPr>
            <w:r>
              <w:rPr>
                <w:rFonts w:ascii="宋体" w:hAnsi="宋体" w:cs="宋体"/>
                <w:sz w:val="17"/>
                <w:szCs w:val="17"/>
              </w:rPr>
              <w:t>0.00101014±0.00009854</w:t>
            </w:r>
          </w:p>
        </w:tc>
        <w:tc>
          <w:tcPr>
            <w:tcW w:w="1416" w:type="dxa"/>
            <w:tcMar>
              <w:top w:w="70" w:type="dxa"/>
              <w:left w:w="70" w:type="dxa"/>
              <w:bottom w:w="70" w:type="dxa"/>
              <w:right w:w="70" w:type="dxa"/>
            </w:tcMar>
            <w:vAlign w:val="center"/>
          </w:tcPr>
          <w:p w14:paraId="3A12A375" w14:textId="77777777" w:rsidR="00E15256" w:rsidRDefault="007D2A90">
            <w:pPr>
              <w:spacing w:line="260" w:lineRule="exact"/>
              <w:jc w:val="center"/>
            </w:pPr>
            <w:r>
              <w:rPr>
                <w:rFonts w:ascii="宋体" w:hAnsi="宋体" w:cs="宋体"/>
                <w:sz w:val="17"/>
                <w:szCs w:val="17"/>
              </w:rPr>
              <w:t>0.00458565±0.00081617</w:t>
            </w:r>
          </w:p>
        </w:tc>
        <w:tc>
          <w:tcPr>
            <w:tcW w:w="1420" w:type="dxa"/>
            <w:tcMar>
              <w:top w:w="70" w:type="dxa"/>
              <w:left w:w="70" w:type="dxa"/>
              <w:bottom w:w="70" w:type="dxa"/>
              <w:right w:w="70" w:type="dxa"/>
            </w:tcMar>
            <w:vAlign w:val="center"/>
          </w:tcPr>
          <w:p w14:paraId="78159538" w14:textId="77777777" w:rsidR="00E15256" w:rsidRDefault="007D2A90">
            <w:pPr>
              <w:spacing w:line="260" w:lineRule="exact"/>
              <w:jc w:val="center"/>
            </w:pPr>
            <w:r>
              <w:rPr>
                <w:rFonts w:ascii="宋体" w:hAnsi="宋体" w:cs="宋体"/>
                <w:sz w:val="17"/>
                <w:szCs w:val="17"/>
              </w:rPr>
              <w:t>1.5448</w:t>
            </w:r>
          </w:p>
        </w:tc>
      </w:tr>
      <w:tr w:rsidR="00E15256" w14:paraId="0148DBC2"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00872B0F" w14:textId="77777777" w:rsidR="00E15256" w:rsidRDefault="007D2A90">
            <w:pPr>
              <w:spacing w:line="260" w:lineRule="exact"/>
              <w:jc w:val="left"/>
            </w:pPr>
            <w:r>
              <w:rPr>
                <w:rFonts w:ascii="宋体" w:hAnsi="宋体" w:cs="宋体"/>
                <w:sz w:val="17"/>
                <w:szCs w:val="17"/>
              </w:rPr>
              <w:t>均匀性消融</w:t>
            </w:r>
          </w:p>
        </w:tc>
        <w:tc>
          <w:tcPr>
            <w:tcW w:w="1416" w:type="dxa"/>
            <w:tcMar>
              <w:top w:w="70" w:type="dxa"/>
              <w:left w:w="70" w:type="dxa"/>
              <w:bottom w:w="70" w:type="dxa"/>
              <w:right w:w="70" w:type="dxa"/>
            </w:tcMar>
            <w:vAlign w:val="center"/>
          </w:tcPr>
          <w:p w14:paraId="5C8B9F1C" w14:textId="77777777" w:rsidR="00E15256" w:rsidRDefault="007D2A90">
            <w:pPr>
              <w:spacing w:line="260" w:lineRule="exact"/>
              <w:jc w:val="left"/>
            </w:pPr>
            <w:r>
              <w:rPr>
                <w:rFonts w:ascii="宋体" w:hAnsi="宋体" w:cs="宋体"/>
                <w:sz w:val="17"/>
                <w:szCs w:val="17"/>
              </w:rPr>
              <w:t>C0</w:t>
            </w:r>
          </w:p>
        </w:tc>
        <w:tc>
          <w:tcPr>
            <w:tcW w:w="1416" w:type="dxa"/>
            <w:tcMar>
              <w:top w:w="70" w:type="dxa"/>
              <w:left w:w="70" w:type="dxa"/>
              <w:bottom w:w="70" w:type="dxa"/>
              <w:right w:w="70" w:type="dxa"/>
            </w:tcMar>
            <w:vAlign w:val="center"/>
          </w:tcPr>
          <w:p w14:paraId="7363EC02" w14:textId="77777777" w:rsidR="00E15256" w:rsidRDefault="007D2A90">
            <w:pPr>
              <w:spacing w:line="260" w:lineRule="exact"/>
              <w:jc w:val="center"/>
            </w:pPr>
            <w:r>
              <w:rPr>
                <w:rFonts w:ascii="宋体" w:hAnsi="宋体" w:cs="宋体"/>
                <w:sz w:val="17"/>
                <w:szCs w:val="17"/>
              </w:rPr>
              <w:t>0.220480±0.004859</w:t>
            </w:r>
          </w:p>
        </w:tc>
        <w:tc>
          <w:tcPr>
            <w:tcW w:w="1416" w:type="dxa"/>
            <w:tcMar>
              <w:top w:w="70" w:type="dxa"/>
              <w:left w:w="70" w:type="dxa"/>
              <w:bottom w:w="70" w:type="dxa"/>
              <w:right w:w="70" w:type="dxa"/>
            </w:tcMar>
            <w:vAlign w:val="center"/>
          </w:tcPr>
          <w:p w14:paraId="5B61F12D" w14:textId="77777777" w:rsidR="00E15256" w:rsidRDefault="007D2A90">
            <w:pPr>
              <w:spacing w:line="260" w:lineRule="exact"/>
              <w:jc w:val="center"/>
            </w:pPr>
            <w:r>
              <w:rPr>
                <w:rFonts w:ascii="宋体" w:hAnsi="宋体" w:cs="宋体"/>
                <w:sz w:val="17"/>
                <w:szCs w:val="17"/>
              </w:rPr>
              <w:t>0.00092255±0.00006085</w:t>
            </w:r>
          </w:p>
        </w:tc>
        <w:tc>
          <w:tcPr>
            <w:tcW w:w="1416" w:type="dxa"/>
            <w:tcMar>
              <w:top w:w="70" w:type="dxa"/>
              <w:left w:w="70" w:type="dxa"/>
              <w:bottom w:w="70" w:type="dxa"/>
              <w:right w:w="70" w:type="dxa"/>
            </w:tcMar>
            <w:vAlign w:val="center"/>
          </w:tcPr>
          <w:p w14:paraId="576E2D47" w14:textId="77777777" w:rsidR="00E15256" w:rsidRDefault="007D2A90">
            <w:pPr>
              <w:spacing w:line="260" w:lineRule="exact"/>
              <w:jc w:val="center"/>
            </w:pPr>
            <w:r>
              <w:rPr>
                <w:rFonts w:ascii="宋体" w:hAnsi="宋体" w:cs="宋体"/>
                <w:sz w:val="17"/>
                <w:szCs w:val="17"/>
              </w:rPr>
              <w:t>0.00439569±0.00055833</w:t>
            </w:r>
          </w:p>
        </w:tc>
        <w:tc>
          <w:tcPr>
            <w:tcW w:w="1420" w:type="dxa"/>
            <w:tcMar>
              <w:top w:w="70" w:type="dxa"/>
              <w:left w:w="70" w:type="dxa"/>
              <w:bottom w:w="70" w:type="dxa"/>
              <w:right w:w="70" w:type="dxa"/>
            </w:tcMar>
            <w:vAlign w:val="center"/>
          </w:tcPr>
          <w:p w14:paraId="38CBE625" w14:textId="77777777" w:rsidR="00E15256" w:rsidRDefault="007D2A90">
            <w:pPr>
              <w:spacing w:line="260" w:lineRule="exact"/>
              <w:jc w:val="center"/>
            </w:pPr>
            <w:r>
              <w:rPr>
                <w:rFonts w:ascii="宋体" w:hAnsi="宋体" w:cs="宋体"/>
                <w:sz w:val="17"/>
                <w:szCs w:val="17"/>
              </w:rPr>
              <w:t>1.4707</w:t>
            </w:r>
          </w:p>
        </w:tc>
      </w:tr>
      <w:tr w:rsidR="00E15256" w14:paraId="08E5F7EB" w14:textId="77777777">
        <w:tblPrEx>
          <w:tblCellMar>
            <w:top w:w="0" w:type="dxa"/>
            <w:bottom w:w="0" w:type="dxa"/>
          </w:tblCellMar>
        </w:tblPrEx>
        <w:trPr>
          <w:cantSplit/>
        </w:trPr>
        <w:tc>
          <w:tcPr>
            <w:tcW w:w="1416" w:type="dxa"/>
            <w:tcMar>
              <w:top w:w="70" w:type="dxa"/>
              <w:left w:w="70" w:type="dxa"/>
              <w:bottom w:w="70" w:type="dxa"/>
              <w:right w:w="70" w:type="dxa"/>
            </w:tcMar>
            <w:vAlign w:val="center"/>
          </w:tcPr>
          <w:p w14:paraId="63234B6F" w14:textId="77777777" w:rsidR="00E15256" w:rsidRDefault="007D2A90">
            <w:pPr>
              <w:spacing w:line="260" w:lineRule="exact"/>
              <w:jc w:val="left"/>
            </w:pPr>
            <w:r>
              <w:rPr>
                <w:rFonts w:ascii="宋体" w:hAnsi="宋体" w:cs="宋体"/>
                <w:sz w:val="17"/>
                <w:szCs w:val="17"/>
              </w:rPr>
              <w:lastRenderedPageBreak/>
              <w:t>均匀性消融</w:t>
            </w:r>
          </w:p>
        </w:tc>
        <w:tc>
          <w:tcPr>
            <w:tcW w:w="1416" w:type="dxa"/>
            <w:tcMar>
              <w:top w:w="70" w:type="dxa"/>
              <w:left w:w="70" w:type="dxa"/>
              <w:bottom w:w="70" w:type="dxa"/>
              <w:right w:w="70" w:type="dxa"/>
            </w:tcMar>
            <w:vAlign w:val="center"/>
          </w:tcPr>
          <w:p w14:paraId="5C11D6BD" w14:textId="77777777" w:rsidR="00E15256" w:rsidRDefault="007D2A90">
            <w:pPr>
              <w:spacing w:line="260" w:lineRule="exact"/>
              <w:jc w:val="left"/>
            </w:pPr>
            <w:r>
              <w:rPr>
                <w:rFonts w:ascii="宋体" w:hAnsi="宋体" w:cs="宋体"/>
                <w:sz w:val="17"/>
                <w:szCs w:val="17"/>
              </w:rPr>
              <w:t>C1 uniform</w:t>
            </w:r>
          </w:p>
        </w:tc>
        <w:tc>
          <w:tcPr>
            <w:tcW w:w="1416" w:type="dxa"/>
            <w:tcMar>
              <w:top w:w="70" w:type="dxa"/>
              <w:left w:w="70" w:type="dxa"/>
              <w:bottom w:w="70" w:type="dxa"/>
              <w:right w:w="70" w:type="dxa"/>
            </w:tcMar>
            <w:vAlign w:val="center"/>
          </w:tcPr>
          <w:p w14:paraId="3367E7CE" w14:textId="77777777" w:rsidR="00E15256" w:rsidRDefault="007D2A90">
            <w:pPr>
              <w:spacing w:line="260" w:lineRule="exact"/>
              <w:jc w:val="center"/>
            </w:pPr>
            <w:r>
              <w:rPr>
                <w:rFonts w:ascii="宋体" w:hAnsi="宋体" w:cs="宋体"/>
                <w:sz w:val="17"/>
                <w:szCs w:val="17"/>
              </w:rPr>
              <w:t>0.205037±0.004775</w:t>
            </w:r>
          </w:p>
        </w:tc>
        <w:tc>
          <w:tcPr>
            <w:tcW w:w="1416" w:type="dxa"/>
            <w:tcMar>
              <w:top w:w="70" w:type="dxa"/>
              <w:left w:w="70" w:type="dxa"/>
              <w:bottom w:w="70" w:type="dxa"/>
              <w:right w:w="70" w:type="dxa"/>
            </w:tcMar>
            <w:vAlign w:val="center"/>
          </w:tcPr>
          <w:p w14:paraId="343486D4" w14:textId="77777777" w:rsidR="00E15256" w:rsidRDefault="007D2A90">
            <w:pPr>
              <w:spacing w:line="260" w:lineRule="exact"/>
              <w:jc w:val="center"/>
            </w:pPr>
            <w:r>
              <w:rPr>
                <w:rFonts w:ascii="宋体" w:hAnsi="宋体" w:cs="宋体"/>
                <w:sz w:val="17"/>
                <w:szCs w:val="17"/>
              </w:rPr>
              <w:t>0.00093238±0.00006173</w:t>
            </w:r>
          </w:p>
        </w:tc>
        <w:tc>
          <w:tcPr>
            <w:tcW w:w="1416" w:type="dxa"/>
            <w:tcMar>
              <w:top w:w="70" w:type="dxa"/>
              <w:left w:w="70" w:type="dxa"/>
              <w:bottom w:w="70" w:type="dxa"/>
              <w:right w:w="70" w:type="dxa"/>
            </w:tcMar>
            <w:vAlign w:val="center"/>
          </w:tcPr>
          <w:p w14:paraId="5E25474F" w14:textId="77777777" w:rsidR="00E15256" w:rsidRDefault="007D2A90">
            <w:pPr>
              <w:spacing w:line="260" w:lineRule="exact"/>
              <w:jc w:val="center"/>
            </w:pPr>
            <w:r>
              <w:rPr>
                <w:rFonts w:ascii="宋体" w:hAnsi="宋体" w:cs="宋体"/>
                <w:sz w:val="17"/>
                <w:szCs w:val="17"/>
              </w:rPr>
              <w:t>0.00409824±0.00066295</w:t>
            </w:r>
          </w:p>
        </w:tc>
        <w:tc>
          <w:tcPr>
            <w:tcW w:w="1420" w:type="dxa"/>
            <w:tcMar>
              <w:top w:w="70" w:type="dxa"/>
              <w:left w:w="70" w:type="dxa"/>
              <w:bottom w:w="70" w:type="dxa"/>
              <w:right w:w="70" w:type="dxa"/>
            </w:tcMar>
            <w:vAlign w:val="center"/>
          </w:tcPr>
          <w:p w14:paraId="572D88CD" w14:textId="77777777" w:rsidR="00E15256" w:rsidRDefault="007D2A90">
            <w:pPr>
              <w:spacing w:line="260" w:lineRule="exact"/>
              <w:jc w:val="center"/>
            </w:pPr>
            <w:r>
              <w:rPr>
                <w:rFonts w:ascii="宋体" w:hAnsi="宋体" w:cs="宋体"/>
                <w:sz w:val="17"/>
                <w:szCs w:val="17"/>
              </w:rPr>
              <w:t>1.7490</w:t>
            </w:r>
          </w:p>
        </w:tc>
      </w:tr>
    </w:tbl>
    <w:p w14:paraId="7964A4DF" w14:textId="77777777" w:rsidR="00E15256" w:rsidRDefault="007D2A90">
      <w:r>
        <w:t>表</w:t>
      </w:r>
      <w:r>
        <w:t>6.4</w:t>
      </w:r>
      <w:r>
        <w:t>中的小数位依据原始计算精度保留，用于保证百分比可以重算，并不表示测量具有同等位数的外部精度。</w:t>
      </w:r>
      <w:r>
        <w:t>CD</w:t>
      </w:r>
      <w:r>
        <w:t>与</w:t>
      </w:r>
      <w:r>
        <w:t>HD</w:t>
      </w:r>
      <w:r>
        <w:t>的数值约为</w:t>
      </w:r>
      <w:r>
        <w:rPr>
          <w:rFonts w:ascii="Cambria Math" w:eastAsia="Cambria Math" w:hAnsi="Cambria Math" w:cs="Cambria Math"/>
        </w:rPr>
        <w:t>10^-3</w:t>
      </w:r>
      <w:r>
        <w:t>量级，</w:t>
      </w:r>
      <w:r>
        <w:rPr>
          <w:rFonts w:ascii="Cambria Math" w:eastAsia="Cambria Math" w:hAnsi="Cambria Math" w:cs="Cambria Math"/>
        </w:rPr>
        <w:t>cv_nn</w:t>
      </w:r>
      <w:r>
        <w:t>和</w:t>
      </w:r>
      <w:r>
        <w:t>Q4/Q1</w:t>
      </w:r>
      <w:r>
        <w:t>为无量纲量，不能直接比较列间大小。相对百分比仅在同一指标、同一批次内部计算。</w:t>
      </w:r>
    </w:p>
    <w:p w14:paraId="2515E930" w14:textId="77777777" w:rsidR="00E15256" w:rsidRDefault="007D2A90">
      <w:r>
        <w:t>从观察均值的偏序看，</w:t>
      </w:r>
      <w:r>
        <w:t>B2</w:t>
      </w:r>
      <w:r>
        <w:t>相对</w:t>
      </w:r>
      <w:r>
        <w:t>B1</w:t>
      </w:r>
      <w:r>
        <w:t>仅在</w:t>
      </w:r>
      <w:r>
        <w:rPr>
          <w:rFonts w:ascii="Cambria Math" w:eastAsia="Cambria Math" w:hAnsi="Cambria Math" w:cs="Cambria Math"/>
        </w:rPr>
        <w:t>cv_nn</w:t>
      </w:r>
      <w:r>
        <w:t>和</w:t>
      </w:r>
      <w:r>
        <w:t>Q4/Q1</w:t>
      </w:r>
      <w:r>
        <w:t>上更小，</w:t>
      </w:r>
      <w:r>
        <w:t>CD</w:t>
      </w:r>
      <w:r>
        <w:t>和</w:t>
      </w:r>
      <w:r>
        <w:t>HD</w:t>
      </w:r>
      <w:r>
        <w:t>反而更大，因而表现为局部分布</w:t>
      </w:r>
      <w:r>
        <w:t>—</w:t>
      </w:r>
      <w:r>
        <w:t>几何权衡，而不是多指标支配。</w:t>
      </w:r>
      <w:r>
        <w:t>B2</w:t>
      </w:r>
      <w:r>
        <w:t>相对</w:t>
      </w:r>
      <w:r>
        <w:t>B0</w:t>
      </w:r>
      <w:r>
        <w:t>的四项均值全部更大。</w:t>
      </w:r>
      <w:r>
        <w:t>C1</w:t>
      </w:r>
      <w:r>
        <w:t>相对</w:t>
      </w:r>
      <w:r>
        <w:t>C0</w:t>
      </w:r>
      <w:r>
        <w:t>在</w:t>
      </w:r>
      <w:r>
        <w:rPr>
          <w:rFonts w:ascii="Cambria Math" w:eastAsia="Cambria Math" w:hAnsi="Cambria Math" w:cs="Cambria Math"/>
        </w:rPr>
        <w:t>cv_nn</w:t>
      </w:r>
      <w:r>
        <w:t>和</w:t>
      </w:r>
      <w:r>
        <w:t>HD</w:t>
      </w:r>
      <w:r>
        <w:t>上更小，在</w:t>
      </w:r>
      <w:r>
        <w:t>CD</w:t>
      </w:r>
      <w:r>
        <w:t>和</w:t>
      </w:r>
      <w:r>
        <w:t>Q4/Q1</w:t>
      </w:r>
      <w:r>
        <w:t>上更大，同样存在权衡。这样的偏序比一个事后总分更忠实地保留了研究结果。</w:t>
      </w:r>
    </w:p>
    <w:p w14:paraId="549F98C0" w14:textId="77777777" w:rsidR="00E15256" w:rsidRDefault="007D2A90">
      <w:r>
        <w:t>图</w:t>
      </w:r>
      <w:r>
        <w:t xml:space="preserve"> 6.2</w:t>
      </w:r>
      <w:r>
        <w:t>把表</w:t>
      </w:r>
      <w:r>
        <w:t xml:space="preserve"> 6.4</w:t>
      </w:r>
      <w:r>
        <w:t>中的</w:t>
      </w:r>
      <w:r>
        <w:t xml:space="preserve"> </w:t>
      </w:r>
      <w:r>
        <w:rPr>
          <w:rFonts w:ascii="Cambria Math" w:eastAsia="Cambria Math" w:hAnsi="Cambria Math" w:cs="Cambria Math"/>
        </w:rPr>
        <w:t>cv_nn</w:t>
      </w:r>
      <w:r>
        <w:t>按研究问题分为两个面板。误差线是跨样本</w:t>
      </w:r>
      <w:r>
        <w:t>SE</w:t>
      </w:r>
      <w:r>
        <w:t>，不是</w:t>
      </w:r>
      <w:r>
        <w:t>seed</w:t>
      </w:r>
      <w:r>
        <w:t>误差；每个实验组应首先与同面板基线比较。</w:t>
      </w:r>
    </w:p>
    <w:p w14:paraId="09B3CE14" w14:textId="77777777" w:rsidR="00E15256" w:rsidRDefault="007D2A90">
      <w:pPr>
        <w:keepNext/>
        <w:spacing w:before="100" w:after="80" w:line="240" w:lineRule="auto"/>
        <w:jc w:val="center"/>
      </w:pPr>
      <w:r>
        <w:rPr>
          <w:noProof/>
        </w:rPr>
        <w:drawing>
          <wp:inline distT="0" distB="0" distL="0" distR="0" wp14:anchorId="308BB17A" wp14:editId="7A2456A8">
            <wp:extent cx="4953000" cy="2486025"/>
            <wp:effectExtent l="0" t="0" r="0" b="0"/>
            <wp:docPr id="330786912" name="图片 33078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953000" cy="2486025"/>
                    </a:xfrm>
                    <a:prstGeom prst="rect">
                      <a:avLst/>
                    </a:prstGeom>
                  </pic:spPr>
                </pic:pic>
              </a:graphicData>
            </a:graphic>
          </wp:inline>
        </w:drawing>
      </w:r>
    </w:p>
    <w:p w14:paraId="51F57DF3" w14:textId="77777777" w:rsidR="00E15256" w:rsidRDefault="007D2A90">
      <w:pPr>
        <w:pStyle w:val="af"/>
        <w:keepNext w:val="0"/>
      </w:pPr>
      <w:bookmarkStart w:id="188" w:name="fig_6_2"/>
      <w:r>
        <w:t>图</w:t>
      </w:r>
      <w:r>
        <w:t xml:space="preserve"> 6.2 </w:t>
      </w:r>
      <w:r>
        <w:t>核心实验的局部间距离散代理指标</w:t>
      </w:r>
      <w:bookmarkEnd w:id="188"/>
    </w:p>
    <w:p w14:paraId="51EDC551" w14:textId="77777777" w:rsidR="00E15256" w:rsidRDefault="007D2A90">
      <w:pPr>
        <w:pStyle w:val="ae"/>
      </w:pPr>
      <w:bookmarkStart w:id="189" w:name="_Toc237497432"/>
      <w:r>
        <w:t xml:space="preserve">6.3.1 </w:t>
      </w:r>
      <w:r>
        <w:t>无对抗基线与固定对抗权重</w:t>
      </w:r>
      <w:r>
        <w:t>B1</w:t>
      </w:r>
      <w:bookmarkEnd w:id="189"/>
    </w:p>
    <w:p w14:paraId="29B79FCD" w14:textId="77777777" w:rsidR="00E15256" w:rsidRDefault="007D2A90">
      <w:r>
        <w:t>在对抗赋权实验批次中，</w:t>
      </w:r>
      <w:r>
        <w:t>B1</w:t>
      </w:r>
      <w:r>
        <w:t>的</w:t>
      </w:r>
      <w:r>
        <w:t xml:space="preserve"> </w:t>
      </w:r>
      <w:r>
        <w:rPr>
          <w:rFonts w:ascii="Cambria Math" w:eastAsia="Cambria Math" w:hAnsi="Cambria Math" w:cs="Cambria Math"/>
        </w:rPr>
        <w:t>cv_nn</w:t>
      </w:r>
      <w:r>
        <w:t>相对</w:t>
      </w:r>
      <w:r>
        <w:t>B0</w:t>
      </w:r>
      <w:r>
        <w:t>从</w:t>
      </w:r>
      <w:r>
        <w:t>0.223349</w:t>
      </w:r>
      <w:r>
        <w:t>上升到</w:t>
      </w:r>
      <w:r>
        <w:t>0.256126</w:t>
      </w:r>
      <w:r>
        <w:t>，劣化</w:t>
      </w:r>
      <w:r>
        <w:t>14.67%</w:t>
      </w:r>
      <w:r>
        <w:t>；共享真值坐标框诊断</w:t>
      </w:r>
      <w:r>
        <w:t>CD</w:t>
      </w:r>
      <w:r>
        <w:t>从</w:t>
      </w:r>
      <w:r>
        <w:t>0.00092564</w:t>
      </w:r>
      <w:r>
        <w:t>上升到</w:t>
      </w:r>
      <w:r>
        <w:t>0.00098261</w:t>
      </w:r>
      <w:r>
        <w:t>，劣化</w:t>
      </w:r>
      <w:r>
        <w:t>6.15%</w:t>
      </w:r>
      <w:r>
        <w:t>；</w:t>
      </w:r>
      <w:r>
        <w:t>Q4/Q1</w:t>
      </w:r>
      <w:r>
        <w:t>从</w:t>
      </w:r>
      <w:r>
        <w:t>1.4859</w:t>
      </w:r>
      <w:r>
        <w:t>上升到</w:t>
      </w:r>
      <w:r>
        <w:t>1.5802</w:t>
      </w:r>
      <w:r>
        <w:t>，劣化</w:t>
      </w:r>
      <w:r>
        <w:t>6.34%</w:t>
      </w:r>
      <w:r>
        <w:t>。</w:t>
      </w:r>
      <w:r>
        <w:t>HD</w:t>
      </w:r>
      <w:r>
        <w:t>则从</w:t>
      </w:r>
      <w:r>
        <w:t>0.00409083</w:t>
      </w:r>
      <w:r>
        <w:t>下降到</w:t>
      </w:r>
      <w:r>
        <w:t>0.00404261</w:t>
      </w:r>
      <w:r>
        <w:t>，改善</w:t>
      </w:r>
      <w:r>
        <w:t>1.18%</w:t>
      </w:r>
      <w:r>
        <w:t>。因此，固定权重</w:t>
      </w:r>
      <w:r>
        <w:t>8.27</w:t>
      </w:r>
      <w:r>
        <w:t>没有形成一致改善，而是以较小的</w:t>
      </w:r>
      <w:r>
        <w:t>HD</w:t>
      </w:r>
      <w:r>
        <w:t>下降伴随平均几何误差和局部间距离散恶化。</w:t>
      </w:r>
    </w:p>
    <w:p w14:paraId="047A3A1E" w14:textId="77777777" w:rsidR="00E15256" w:rsidRDefault="007D2A90">
      <w:r>
        <w:t>这一结果回答的是</w:t>
      </w:r>
      <w:r>
        <w:t>“</w:t>
      </w:r>
      <w:r>
        <w:t>固定</w:t>
      </w:r>
      <w:r>
        <w:t>8.27</w:t>
      </w:r>
      <w:r>
        <w:t>在当前单次运行中发生了什么</w:t>
      </w:r>
      <w:r>
        <w:t>”</w:t>
      </w:r>
      <w:r>
        <w:t>，不能证明所有固定权重都会失败。</w:t>
      </w:r>
      <w:r>
        <w:t>B1</w:t>
      </w:r>
      <w:r>
        <w:t>只有一个固定取值，且</w:t>
      </w:r>
      <w:r>
        <w:t>8.27</w:t>
      </w:r>
      <w:r>
        <w:t>的原始标定证据缺失；更小或更大的权重可能产生不同结果。当前证据支持把</w:t>
      </w:r>
      <w:r>
        <w:t>B1</w:t>
      </w:r>
      <w:r>
        <w:t>视为</w:t>
      </w:r>
      <w:r>
        <w:t>B2</w:t>
      </w:r>
      <w:r>
        <w:t>的实际对照，却不支持把</w:t>
      </w:r>
      <w:r>
        <w:t>B1</w:t>
      </w:r>
      <w:r>
        <w:t>推广为固定权重方法的代表最优点。</w:t>
      </w:r>
    </w:p>
    <w:p w14:paraId="60143EAE" w14:textId="77777777" w:rsidR="00E15256" w:rsidRDefault="007D2A90">
      <w:r>
        <w:lastRenderedPageBreak/>
        <w:t>B1</w:t>
      </w:r>
      <w:r>
        <w:t>的结果还说明不同指标可能对对抗监督响应不同。</w:t>
      </w:r>
      <w:r>
        <w:t>HD</w:t>
      </w:r>
      <w:r>
        <w:t>改善</w:t>
      </w:r>
      <w:r>
        <w:t>1.18%</w:t>
      </w:r>
      <w:r>
        <w:t>，意味着这</w:t>
      </w:r>
      <w:r>
        <w:t>11</w:t>
      </w:r>
      <w:r>
        <w:t>条记录上的最坏最近邻平方距离均值略有下降；与此同时</w:t>
      </w:r>
      <w:r>
        <w:t>CD</w:t>
      </w:r>
      <w:r>
        <w:t>、局部间距离散和稀疏分层变差。现有数据不足以判断</w:t>
      </w:r>
      <w:r>
        <w:t>HD</w:t>
      </w:r>
      <w:r>
        <w:t>变化来自少数离群点、某些形状类别还是选点差异，因而本章不赋予判别器</w:t>
      </w:r>
      <w:r>
        <w:t>“</w:t>
      </w:r>
      <w:r>
        <w:t>专门修复最坏点</w:t>
      </w:r>
      <w:r>
        <w:t>”</w:t>
      </w:r>
      <w:r>
        <w:t>的机制解释。可确认的只有结果向量发生了这种方向分化。</w:t>
      </w:r>
    </w:p>
    <w:p w14:paraId="03B57261" w14:textId="77777777" w:rsidR="00E15256" w:rsidRDefault="007D2A90">
      <w:r>
        <w:t>若只把</w:t>
      </w:r>
      <w:r>
        <w:t>HD</w:t>
      </w:r>
      <w:r>
        <w:t>作为选点或应用目标，</w:t>
      </w:r>
      <w:r>
        <w:t>B1</w:t>
      </w:r>
      <w:r>
        <w:t>可能得到不同评价；但本文在看见结果前已把</w:t>
      </w:r>
      <w:r>
        <w:rPr>
          <w:rFonts w:ascii="Cambria Math" w:eastAsia="Cambria Math" w:hAnsi="Cambria Math" w:cs="Cambria Math"/>
        </w:rPr>
        <w:t>cv_nn</w:t>
      </w:r>
      <w:r>
        <w:t>设为</w:t>
      </w:r>
      <w:r>
        <w:t>H2</w:t>
      </w:r>
      <w:r>
        <w:t>主要指标，并要求</w:t>
      </w:r>
      <w:r>
        <w:t>CD</w:t>
      </w:r>
      <w:r>
        <w:t>、</w:t>
      </w:r>
      <w:r>
        <w:t>HD</w:t>
      </w:r>
      <w:r>
        <w:t>共同报告，不能在</w:t>
      </w:r>
      <w:r>
        <w:t>B1</w:t>
      </w:r>
      <w:r>
        <w:t>结果不利后改用</w:t>
      </w:r>
      <w:r>
        <w:t>HD</w:t>
      </w:r>
      <w:r>
        <w:t>单项定义成功。应用确实可以赋予</w:t>
      </w:r>
      <w:r>
        <w:t>HD</w:t>
      </w:r>
      <w:r>
        <w:t>更高权重，但该偏好需要来自具体任务，而不是来自论文事后选择。</w:t>
      </w:r>
    </w:p>
    <w:p w14:paraId="62F1AC8E" w14:textId="77777777" w:rsidR="00E15256" w:rsidRDefault="007D2A90">
      <w:pPr>
        <w:pStyle w:val="ae"/>
      </w:pPr>
      <w:bookmarkStart w:id="190" w:name="_Toc237497433"/>
      <w:r>
        <w:t xml:space="preserve">6.3.2 </w:t>
      </w:r>
      <w:r>
        <w:t>固定权重</w:t>
      </w:r>
      <w:r>
        <w:t>B1</w:t>
      </w:r>
      <w:r>
        <w:t>与自适应权重</w:t>
      </w:r>
      <w:r>
        <w:t>B2</w:t>
      </w:r>
      <w:bookmarkEnd w:id="190"/>
    </w:p>
    <w:p w14:paraId="6C75C210" w14:textId="77777777" w:rsidR="00E15256" w:rsidRDefault="007D2A90">
      <w:r>
        <w:t>B2</w:t>
      </w:r>
      <w:r>
        <w:t>相对</w:t>
      </w:r>
      <w:r>
        <w:t>B1</w:t>
      </w:r>
      <w:r>
        <w:t>使</w:t>
      </w:r>
      <w:r>
        <w:rPr>
          <w:rFonts w:ascii="Cambria Math" w:eastAsia="Cambria Math" w:hAnsi="Cambria Math" w:cs="Cambria Math"/>
        </w:rPr>
        <w:t>cv_nn</w:t>
      </w:r>
      <w:r>
        <w:t>从</w:t>
      </w:r>
      <w:r>
        <w:t>0.256126</w:t>
      </w:r>
      <w:r>
        <w:t>降到</w:t>
      </w:r>
      <w:r>
        <w:t>0.243739</w:t>
      </w:r>
      <w:r>
        <w:t>，相对改善</w:t>
      </w:r>
      <w:r>
        <w:t>4.84%</w:t>
      </w:r>
      <w:r>
        <w:t>；</w:t>
      </w:r>
      <w:r>
        <w:t>Q4/Q1</w:t>
      </w:r>
      <w:r>
        <w:t>从</w:t>
      </w:r>
      <w:r>
        <w:t>1.5802</w:t>
      </w:r>
      <w:r>
        <w:t>降到</w:t>
      </w:r>
      <w:r>
        <w:t>1.5448</w:t>
      </w:r>
      <w:r>
        <w:t>，改善</w:t>
      </w:r>
      <w:r>
        <w:t>2.24%</w:t>
      </w:r>
      <w:r>
        <w:t>。但</w:t>
      </w:r>
      <w:r>
        <w:t>CD</w:t>
      </w:r>
      <w:r>
        <w:t>从</w:t>
      </w:r>
      <w:r>
        <w:t>0.00098261</w:t>
      </w:r>
      <w:r>
        <w:t>升至</w:t>
      </w:r>
      <w:r>
        <w:t>0.00101014</w:t>
      </w:r>
      <w:r>
        <w:t>，劣化</w:t>
      </w:r>
      <w:r>
        <w:t>2.80%</w:t>
      </w:r>
      <w:r>
        <w:t>；</w:t>
      </w:r>
      <w:r>
        <w:t>HD</w:t>
      </w:r>
      <w:r>
        <w:t>从</w:t>
      </w:r>
      <w:r>
        <w:t>0.00404261</w:t>
      </w:r>
      <w:r>
        <w:t>升至</w:t>
      </w:r>
      <w:r>
        <w:t>0.00458565</w:t>
      </w:r>
      <w:r>
        <w:t>，劣化</w:t>
      </w:r>
      <w:r>
        <w:t>13.43%</w:t>
      </w:r>
      <w:r>
        <w:t>。因此，在固定权重</w:t>
      </w:r>
      <w:r>
        <w:t>8.27</w:t>
      </w:r>
      <w:r>
        <w:t>这一具体对照下，</w:t>
      </w:r>
      <w:r>
        <w:t>H2</w:t>
      </w:r>
      <w:r>
        <w:t>的探索性方向符合，</w:t>
      </w:r>
      <w:r>
        <w:t>H3</w:t>
      </w:r>
      <w:r>
        <w:t>方向不符合。</w:t>
      </w:r>
      <w:r>
        <w:t>GAAW</w:t>
      </w:r>
      <w:r>
        <w:t>缓解了局部间距离散，却没有同时保持平均和最坏几何误差。</w:t>
      </w:r>
    </w:p>
    <w:p w14:paraId="7CA2D107" w14:textId="77777777" w:rsidR="00E15256" w:rsidRDefault="007D2A90">
      <w:r>
        <w:t>逐样本配对分析提供了更细的描述。</w:t>
      </w:r>
      <w:r>
        <w:t>B2</w:t>
      </w:r>
      <w:r>
        <w:t>减</w:t>
      </w:r>
      <w:r>
        <w:t>B1</w:t>
      </w:r>
      <w:r>
        <w:t>的</w:t>
      </w:r>
      <w:r>
        <w:t xml:space="preserve"> </w:t>
      </w:r>
      <w:r>
        <w:rPr>
          <w:rFonts w:ascii="Cambria Math" w:eastAsia="Cambria Math" w:hAnsi="Cambria Math" w:cs="Cambria Math"/>
        </w:rPr>
        <w:t>cv_nn</w:t>
      </w:r>
      <w:r>
        <w:t>平均差为</w:t>
      </w:r>
      <w:r>
        <w:t>−</w:t>
      </w:r>
      <w:r>
        <w:t>0.012387</w:t>
      </w:r>
      <w:r>
        <w:t>，</w:t>
      </w:r>
      <w:r>
        <w:t>11</w:t>
      </w:r>
      <w:r>
        <w:t>条记录中</w:t>
      </w:r>
      <w:r>
        <w:t>8</w:t>
      </w:r>
      <w:r>
        <w:t>条改善，改善比例</w:t>
      </w:r>
      <w:r>
        <w:t>72.7%</w:t>
      </w:r>
      <w:r>
        <w:t>，跨样本</w:t>
      </w:r>
      <w:r>
        <w:t>bootstrap 95%</w:t>
      </w:r>
      <w:r>
        <w:t>区间为</w:t>
      </w:r>
      <w:r>
        <w:t>[−0.022853</w:t>
      </w:r>
      <w:r>
        <w:t>，</w:t>
      </w:r>
      <w:r>
        <w:t>−</w:t>
      </w:r>
      <w:r>
        <w:t>0.001527]</w:t>
      </w:r>
      <w:r>
        <w:t>。</w:t>
      </w:r>
      <w:r>
        <w:t>CD</w:t>
      </w:r>
      <w:r>
        <w:t>平均差为</w:t>
      </w:r>
      <w:r>
        <w:t xml:space="preserve"> </w:t>
      </w:r>
      <w:r>
        <w:rPr>
          <w:rFonts w:ascii="Cambria Math" w:eastAsia="Cambria Math" w:hAnsi="Cambria Math" w:cs="Cambria Math"/>
        </w:rPr>
        <w:t>+2.753×10^-5</w:t>
      </w:r>
      <w:r>
        <w:t>，虽然</w:t>
      </w:r>
      <w:r>
        <w:t>8</w:t>
      </w:r>
      <w:r>
        <w:t>条记录数值下降，但少数较大退化使均值转为恶化，区间为</w:t>
      </w:r>
      <w:r>
        <w:t>[</w:t>
      </w:r>
      <w:r>
        <w:rPr>
          <w:rFonts w:ascii="Cambria Math" w:eastAsia="Cambria Math" w:hAnsi="Cambria Math" w:cs="Cambria Math"/>
        </w:rPr>
        <w:t>-3.116×10^-5</w:t>
      </w:r>
      <w:r>
        <w:t>，</w:t>
      </w:r>
      <w:r>
        <w:rPr>
          <w:rFonts w:ascii="Cambria Math" w:eastAsia="Cambria Math" w:hAnsi="Cambria Math" w:cs="Cambria Math"/>
        </w:rPr>
        <w:t>1.100×10^-4</w:t>
      </w:r>
      <w:r>
        <w:t>]</w:t>
      </w:r>
      <w:r>
        <w:t>；</w:t>
      </w:r>
      <w:r>
        <w:t>HD</w:t>
      </w:r>
      <w:r>
        <w:t>平均差为</w:t>
      </w:r>
      <w:r>
        <w:t xml:space="preserve"> </w:t>
      </w:r>
      <w:r>
        <w:rPr>
          <w:rFonts w:ascii="Cambria Math" w:eastAsia="Cambria Math" w:hAnsi="Cambria Math" w:cs="Cambria Math"/>
        </w:rPr>
        <w:t>+5.430×10^-4</w:t>
      </w:r>
      <w:r>
        <w:t>，仅</w:t>
      </w:r>
      <w:r>
        <w:t>4</w:t>
      </w:r>
      <w:r>
        <w:t>条记录改善，改善比例</w:t>
      </w:r>
      <w:r>
        <w:t>36.4%</w:t>
      </w:r>
      <w:r>
        <w:t>，区间为</w:t>
      </w:r>
      <w:r>
        <w:t>[</w:t>
      </w:r>
      <w:r>
        <w:rPr>
          <w:rFonts w:ascii="Cambria Math" w:eastAsia="Cambria Math" w:hAnsi="Cambria Math" w:cs="Cambria Math"/>
        </w:rPr>
        <w:t>-9.615×10^-5</w:t>
      </w:r>
      <w:r>
        <w:t>，</w:t>
      </w:r>
      <w:r>
        <w:rPr>
          <w:rFonts w:ascii="Cambria Math" w:eastAsia="Cambria Math" w:hAnsi="Cambria Math" w:cs="Cambria Math"/>
        </w:rPr>
        <w:t>1.534×10^-3</w:t>
      </w:r>
      <w:r>
        <w:t>]</w:t>
      </w:r>
      <w:r>
        <w:t>。这些区间只描述</w:t>
      </w:r>
      <w:r>
        <w:t>11</w:t>
      </w:r>
      <w:r>
        <w:t>条交集记录的对象异质性，不代表</w:t>
      </w:r>
      <w:r>
        <w:t>seed</w:t>
      </w:r>
      <w:r>
        <w:t>级置信区间。</w:t>
      </w:r>
    </w:p>
    <w:p w14:paraId="0D39E512" w14:textId="77777777" w:rsidR="00E15256" w:rsidRDefault="007D2A90">
      <w:r>
        <w:t>72.7%</w:t>
      </w:r>
      <w:r>
        <w:t>的方向一致比例与负的</w:t>
      </w:r>
      <w:r>
        <w:rPr>
          <w:rFonts w:ascii="Cambria Math" w:eastAsia="Cambria Math" w:hAnsi="Cambria Math" w:cs="Cambria Math"/>
        </w:rPr>
        <w:t>cv_nn</w:t>
      </w:r>
      <w:r>
        <w:t>均值差共同说明，在这</w:t>
      </w:r>
      <w:r>
        <w:t>11</w:t>
      </w:r>
      <w:r>
        <w:t>条记录中，局部间距离散的改善并非只由单个极端样本拉动；仍有</w:t>
      </w:r>
      <w:r>
        <w:t>3</w:t>
      </w:r>
      <w:r>
        <w:t>条没有改善，故不能写成</w:t>
      </w:r>
      <w:r>
        <w:t>“</w:t>
      </w:r>
      <w:r>
        <w:t>所有形状均改善</w:t>
      </w:r>
      <w:r>
        <w:t>”</w:t>
      </w:r>
      <w:r>
        <w:t>。</w:t>
      </w:r>
      <w:r>
        <w:t>CD</w:t>
      </w:r>
      <w:r>
        <w:t>恰好展示了</w:t>
      </w:r>
      <w:r>
        <w:t>“</w:t>
      </w:r>
      <w:r>
        <w:t>改善比例</w:t>
      </w:r>
      <w:r>
        <w:t>”</w:t>
      </w:r>
      <w:r>
        <w:t>与</w:t>
      </w:r>
      <w:r>
        <w:t>“</w:t>
      </w:r>
      <w:r>
        <w:t>均值方向</w:t>
      </w:r>
      <w:r>
        <w:t>”</w:t>
      </w:r>
      <w:r>
        <w:t>不能互换：多数记录改善，但少数退化幅度更大，最终均值仍恶化。</w:t>
      </w:r>
      <w:r>
        <w:t>HD</w:t>
      </w:r>
      <w:r>
        <w:t>则只有</w:t>
      </w:r>
      <w:r>
        <w:t>36.4%</w:t>
      </w:r>
      <w:r>
        <w:t>的记录改善，均值方向也为恶化，不能描述成对象级收益。</w:t>
      </w:r>
    </w:p>
    <w:p w14:paraId="011589D5" w14:textId="77777777" w:rsidR="00E15256" w:rsidRDefault="007D2A90">
      <w:r>
        <w:t>三个指标的区间宽度差异可能与其聚合性质有关。</w:t>
      </w:r>
      <w:r>
        <w:rPr>
          <w:rFonts w:ascii="Cambria Math" w:eastAsia="Cambria Math" w:hAnsi="Cambria Math" w:cs="Cambria Math"/>
        </w:rPr>
        <w:t>cv_nn</w:t>
      </w:r>
      <w:r>
        <w:t>由</w:t>
      </w:r>
      <w:r>
        <w:t>1024</w:t>
      </w:r>
      <w:r>
        <w:t>个输出点的最近邻间距整体形成，</w:t>
      </w:r>
      <w:r>
        <w:t>HD</w:t>
      </w:r>
      <w:r>
        <w:t>则由每个样本的最坏匹配决定，更容易受单个离群点和形状难度影响。这里的</w:t>
      </w:r>
      <w:r>
        <w:t>“</w:t>
      </w:r>
      <w:r>
        <w:t>可能</w:t>
      </w:r>
      <w:r>
        <w:t>”</w:t>
      </w:r>
      <w:r>
        <w:t>只是对观察到的异质性提出待检验解释，不构成机制结论；要确认原因仍需查看逐样本点云和误差位置。</w:t>
      </w:r>
    </w:p>
    <w:p w14:paraId="32555CE3" w14:textId="77777777" w:rsidR="00E15256" w:rsidRDefault="007D2A90">
      <w:r>
        <w:t>图</w:t>
      </w:r>
      <w:r>
        <w:t xml:space="preserve"> 6.3</w:t>
      </w:r>
      <w:r>
        <w:t>展示</w:t>
      </w:r>
      <w:r>
        <w:t>11</w:t>
      </w:r>
      <w:r>
        <w:t>条真实验证交集上的三项配对差值。该图可以支持</w:t>
      </w:r>
      <w:r>
        <w:t>“</w:t>
      </w:r>
      <w:r>
        <w:t>当前固定模型在</w:t>
      </w:r>
      <w:r>
        <w:t>8/11</w:t>
      </w:r>
      <w:r>
        <w:t>记录上的</w:t>
      </w:r>
      <w:r>
        <w:t xml:space="preserve"> </w:t>
      </w:r>
      <w:r>
        <w:rPr>
          <w:rFonts w:ascii="Cambria Math" w:eastAsia="Cambria Math" w:hAnsi="Cambria Math" w:cs="Cambria Math"/>
        </w:rPr>
        <w:t>cv_nn</w:t>
      </w:r>
      <w:r>
        <w:t>下降</w:t>
      </w:r>
      <w:r>
        <w:t>”</w:t>
      </w:r>
      <w:r>
        <w:t>，但不能支持</w:t>
      </w:r>
      <w:r>
        <w:t>“</w:t>
      </w:r>
      <w:r>
        <w:t>完整验证集或重新训练后仍会下降</w:t>
      </w:r>
      <w:r>
        <w:t>”</w:t>
      </w:r>
      <w:r>
        <w:t>，因为交集很小且训练</w:t>
      </w:r>
      <w:r>
        <w:t>seed</w:t>
      </w:r>
      <w:r>
        <w:t>仍然只有一个。</w:t>
      </w:r>
    </w:p>
    <w:p w14:paraId="0FD94643" w14:textId="77777777" w:rsidR="00E15256" w:rsidRDefault="007D2A90">
      <w:pPr>
        <w:keepNext/>
        <w:spacing w:before="100" w:after="80" w:line="240" w:lineRule="auto"/>
        <w:jc w:val="center"/>
      </w:pPr>
      <w:r>
        <w:rPr>
          <w:noProof/>
        </w:rPr>
        <w:lastRenderedPageBreak/>
        <w:drawing>
          <wp:inline distT="0" distB="0" distL="0" distR="0" wp14:anchorId="5F1D617E" wp14:editId="0531FF5C">
            <wp:extent cx="4953000" cy="2295525"/>
            <wp:effectExtent l="0" t="0" r="0" b="0"/>
            <wp:docPr id="1967958466" name="图片 196795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953000" cy="2295525"/>
                    </a:xfrm>
                    <a:prstGeom prst="rect">
                      <a:avLst/>
                    </a:prstGeom>
                  </pic:spPr>
                </pic:pic>
              </a:graphicData>
            </a:graphic>
          </wp:inline>
        </w:drawing>
      </w:r>
    </w:p>
    <w:p w14:paraId="1D69367F" w14:textId="77777777" w:rsidR="00E15256" w:rsidRDefault="007D2A90">
      <w:pPr>
        <w:pStyle w:val="af"/>
        <w:keepNext w:val="0"/>
      </w:pPr>
      <w:bookmarkStart w:id="191" w:name="fig_6_3"/>
      <w:r>
        <w:t>图</w:t>
      </w:r>
      <w:r>
        <w:t xml:space="preserve"> 6.3 B1</w:t>
      </w:r>
      <w:r>
        <w:t>与</w:t>
      </w:r>
      <w:r>
        <w:t>B2</w:t>
      </w:r>
      <w:r>
        <w:t>在真实验证交集上的配对差值</w:t>
      </w:r>
      <w:bookmarkEnd w:id="191"/>
    </w:p>
    <w:p w14:paraId="685C602B" w14:textId="77777777" w:rsidR="00E15256" w:rsidRDefault="007D2A90">
      <w:pPr>
        <w:pStyle w:val="ae"/>
      </w:pPr>
      <w:bookmarkStart w:id="192" w:name="_Toc237497434"/>
      <w:r>
        <w:t xml:space="preserve">6.3.3 </w:t>
      </w:r>
      <w:r>
        <w:t>自适应权重</w:t>
      </w:r>
      <w:r>
        <w:t>B2</w:t>
      </w:r>
      <w:r>
        <w:t>与无对抗基线</w:t>
      </w:r>
      <w:bookmarkEnd w:id="192"/>
    </w:p>
    <w:p w14:paraId="3AE23264" w14:textId="77777777" w:rsidR="00E15256" w:rsidRDefault="007D2A90">
      <w:r>
        <w:t>更强的</w:t>
      </w:r>
      <w:r>
        <w:t>H4</w:t>
      </w:r>
      <w:r>
        <w:t>没有获得当前观察方向支持。</w:t>
      </w:r>
      <w:r>
        <w:t>B2</w:t>
      </w:r>
      <w:r>
        <w:t>相对同批次无对抗基线</w:t>
      </w:r>
      <w:r>
        <w:t>B0</w:t>
      </w:r>
      <w:r>
        <w:t>的</w:t>
      </w:r>
      <w:r>
        <w:t xml:space="preserve"> </w:t>
      </w:r>
      <w:r>
        <w:rPr>
          <w:rFonts w:ascii="Cambria Math" w:eastAsia="Cambria Math" w:hAnsi="Cambria Math" w:cs="Cambria Math"/>
        </w:rPr>
        <w:t>cv_nn</w:t>
      </w:r>
      <w:r>
        <w:t>从</w:t>
      </w:r>
      <w:r>
        <w:t>0.223349</w:t>
      </w:r>
      <w:r>
        <w:t>上升到</w:t>
      </w:r>
      <w:r>
        <w:t>0.243739</w:t>
      </w:r>
      <w:r>
        <w:t>，劣化</w:t>
      </w:r>
      <w:r>
        <w:t>9.13%</w:t>
      </w:r>
      <w:r>
        <w:t>；</w:t>
      </w:r>
      <w:r>
        <w:t>CD</w:t>
      </w:r>
      <w:r>
        <w:t>从</w:t>
      </w:r>
      <w:r>
        <w:t>0.00092564</w:t>
      </w:r>
      <w:r>
        <w:t>上升到</w:t>
      </w:r>
      <w:r>
        <w:t>0.00101014</w:t>
      </w:r>
      <w:r>
        <w:t>，劣化</w:t>
      </w:r>
      <w:r>
        <w:t>9.13%</w:t>
      </w:r>
      <w:r>
        <w:t>；</w:t>
      </w:r>
      <w:r>
        <w:t>HD</w:t>
      </w:r>
      <w:r>
        <w:t>从</w:t>
      </w:r>
      <w:r>
        <w:t>0.00409083</w:t>
      </w:r>
      <w:r>
        <w:t>上升到</w:t>
      </w:r>
      <w:r>
        <w:t>0.00458565</w:t>
      </w:r>
      <w:r>
        <w:t>，劣化</w:t>
      </w:r>
      <w:r>
        <w:t>12.10%</w:t>
      </w:r>
      <w:r>
        <w:t>；</w:t>
      </w:r>
      <w:r>
        <w:t>Q4/Q1</w:t>
      </w:r>
      <w:r>
        <w:t>从</w:t>
      </w:r>
      <w:r>
        <w:t>1.4859</w:t>
      </w:r>
      <w:r>
        <w:t>上升到</w:t>
      </w:r>
      <w:r>
        <w:t>1.5448</w:t>
      </w:r>
      <w:r>
        <w:t>，劣化</w:t>
      </w:r>
      <w:r>
        <w:t>3.96%</w:t>
      </w:r>
      <w:r>
        <w:t>。四项观察均未占优。</w:t>
      </w:r>
    </w:p>
    <w:p w14:paraId="12B4038B" w14:textId="77777777" w:rsidR="00E15256" w:rsidRDefault="007D2A90">
      <w:r>
        <w:t>因此，</w:t>
      </w:r>
      <w:r>
        <w:t>B2</w:t>
      </w:r>
      <w:r>
        <w:t>的正确定位是</w:t>
      </w:r>
      <w:r>
        <w:t>“</w:t>
      </w:r>
      <w:r>
        <w:t>缓解了固定</w:t>
      </w:r>
      <w:r>
        <w:t>8.27</w:t>
      </w:r>
      <w:r>
        <w:t>在局部间距离散上的部分退化</w:t>
      </w:r>
      <w:r>
        <w:t>”</w:t>
      </w:r>
      <w:r>
        <w:t>，而不是</w:t>
      </w:r>
      <w:r>
        <w:t>“</w:t>
      </w:r>
      <w:r>
        <w:t>超过无对抗基线</w:t>
      </w:r>
      <w:r>
        <w:t>”</w:t>
      </w:r>
      <w:r>
        <w:t>。如果只报告</w:t>
      </w:r>
      <w:r>
        <w:t>B2</w:t>
      </w:r>
      <w:r>
        <w:t>相对</w:t>
      </w:r>
      <w:r>
        <w:t>B1</w:t>
      </w:r>
      <w:r>
        <w:t>的</w:t>
      </w:r>
      <w:r>
        <w:t>4.84%</w:t>
      </w:r>
      <w:r>
        <w:t>改善而省略</w:t>
      </w:r>
      <w:r>
        <w:t>B2</w:t>
      </w:r>
      <w:r>
        <w:t>相对</w:t>
      </w:r>
      <w:r>
        <w:t>B0</w:t>
      </w:r>
      <w:r>
        <w:t>四项均劣化，会把局部比较误写成整体价值。当前结果不支持把对抗方案作为无对抗基线的替代方案。</w:t>
      </w:r>
    </w:p>
    <w:p w14:paraId="1EF89D7A" w14:textId="77777777" w:rsidR="00E15256" w:rsidRDefault="007D2A90">
      <w:r>
        <w:t>B2</w:t>
      </w:r>
      <w:r>
        <w:t>相对</w:t>
      </w:r>
      <w:r>
        <w:t>B0</w:t>
      </w:r>
      <w:r>
        <w:t>的结果还区分了</w:t>
      </w:r>
      <w:r>
        <w:t>“</w:t>
      </w:r>
      <w:r>
        <w:t>局部修正</w:t>
      </w:r>
      <w:r>
        <w:t>”</w:t>
      </w:r>
      <w:r>
        <w:t>与</w:t>
      </w:r>
      <w:r>
        <w:t>“</w:t>
      </w:r>
      <w:r>
        <w:t>完整方案有效</w:t>
      </w:r>
      <w:r>
        <w:t>”</w:t>
      </w:r>
      <w:r>
        <w:t>。自适应权重相对</w:t>
      </w:r>
      <w:r>
        <w:t>B1</w:t>
      </w:r>
      <w:r>
        <w:t>降低了</w:t>
      </w:r>
      <w:r>
        <w:rPr>
          <w:rFonts w:ascii="Cambria Math" w:eastAsia="Cambria Math" w:hAnsi="Cambria Math" w:cs="Cambria Math"/>
        </w:rPr>
        <w:t>cv_nn</w:t>
      </w:r>
      <w:r>
        <w:t>和</w:t>
      </w:r>
      <w:r>
        <w:t>Q4/Q1</w:t>
      </w:r>
      <w:r>
        <w:t>，却同时提高</w:t>
      </w:r>
      <w:r>
        <w:t>CD</w:t>
      </w:r>
      <w:r>
        <w:t>和</w:t>
      </w:r>
      <w:r>
        <w:t>HD</w:t>
      </w:r>
      <w:r>
        <w:t>；相对</w:t>
      </w:r>
      <w:r>
        <w:t>B0</w:t>
      </w:r>
      <w:r>
        <w:t>又没有一项占优。因而只能说</w:t>
      </w:r>
      <w:r>
        <w:t>GAAW</w:t>
      </w:r>
      <w:r>
        <w:t>缓解了固定</w:t>
      </w:r>
      <w:r>
        <w:t>8.27</w:t>
      </w:r>
      <w:r>
        <w:t>造成的特定局部分布退化，不能说它纠正了对抗训练相对基线的整体代价。这一分解使算法贡献落在实际数据允许的位置。</w:t>
      </w:r>
    </w:p>
    <w:p w14:paraId="42BE0AB7" w14:textId="77777777" w:rsidR="00E15256" w:rsidRDefault="007D2A90">
      <w:r>
        <w:t>HD</w:t>
      </w:r>
      <w:r>
        <w:t>也没有越过</w:t>
      </w:r>
      <w:r>
        <w:t>B0</w:t>
      </w:r>
      <w:r>
        <w:t>，而是劣化</w:t>
      </w:r>
      <w:r>
        <w:t>12.10%</w:t>
      </w:r>
      <w:r>
        <w:t>。因此，当前</w:t>
      </w:r>
      <w:r>
        <w:t>11</w:t>
      </w:r>
      <w:r>
        <w:t>条交集记录上不存在可以抵消其他指标反向结果的单项优势。后续只有在完整验证协议、多</w:t>
      </w:r>
      <w:r>
        <w:t>seed</w:t>
      </w:r>
      <w:r>
        <w:t>和正式指标下重新测量，才可重新讨论</w:t>
      </w:r>
      <w:r>
        <w:t>H4</w:t>
      </w:r>
      <w:r>
        <w:t>。</w:t>
      </w:r>
    </w:p>
    <w:p w14:paraId="0FADED91" w14:textId="77777777" w:rsidR="00E15256" w:rsidRDefault="007D2A90">
      <w:pPr>
        <w:pStyle w:val="ae"/>
      </w:pPr>
      <w:bookmarkStart w:id="193" w:name="_Toc237497435"/>
      <w:r>
        <w:t xml:space="preserve">6.3.4 </w:t>
      </w:r>
      <w:r>
        <w:t>显式均匀性约束</w:t>
      </w:r>
      <w:r>
        <w:t>C1</w:t>
      </w:r>
      <w:r>
        <w:t>的竞争结果</w:t>
      </w:r>
      <w:bookmarkEnd w:id="193"/>
    </w:p>
    <w:p w14:paraId="1E7F9A69" w14:textId="77777777" w:rsidR="00E15256" w:rsidRDefault="007D2A90">
      <w:r>
        <w:t>在均匀性消融批次中，</w:t>
      </w:r>
      <w:r>
        <w:t>C1</w:t>
      </w:r>
      <w:r>
        <w:t>相对</w:t>
      </w:r>
      <w:r>
        <w:t>C0</w:t>
      </w:r>
      <w:r>
        <w:t>的</w:t>
      </w:r>
      <w:r>
        <w:t xml:space="preserve"> </w:t>
      </w:r>
      <w:r>
        <w:rPr>
          <w:rFonts w:ascii="Cambria Math" w:eastAsia="Cambria Math" w:hAnsi="Cambria Math" w:cs="Cambria Math"/>
        </w:rPr>
        <w:t>cv_nn</w:t>
      </w:r>
      <w:r>
        <w:t>从</w:t>
      </w:r>
      <w:r>
        <w:t>0.220480</w:t>
      </w:r>
      <w:r>
        <w:t>下降到</w:t>
      </w:r>
      <w:r>
        <w:t>0.205037</w:t>
      </w:r>
      <w:r>
        <w:t>，改善</w:t>
      </w:r>
      <w:r>
        <w:t>7.00%</w:t>
      </w:r>
      <w:r>
        <w:t>；</w:t>
      </w:r>
      <w:r>
        <w:t>HD</w:t>
      </w:r>
      <w:r>
        <w:t>从</w:t>
      </w:r>
      <w:r>
        <w:t>0.00439569</w:t>
      </w:r>
      <w:r>
        <w:t>下降到</w:t>
      </w:r>
      <w:r>
        <w:t>0.00409824</w:t>
      </w:r>
      <w:r>
        <w:t>，改善</w:t>
      </w:r>
      <w:r>
        <w:t>6.77%</w:t>
      </w:r>
      <w:r>
        <w:t>。但</w:t>
      </w:r>
      <w:r>
        <w:t>CD</w:t>
      </w:r>
      <w:r>
        <w:t>从</w:t>
      </w:r>
      <w:r>
        <w:t>0.00092255</w:t>
      </w:r>
      <w:r>
        <w:t>上升到</w:t>
      </w:r>
      <w:r>
        <w:t>0.00093238</w:t>
      </w:r>
      <w:r>
        <w:t>，劣化</w:t>
      </w:r>
      <w:r>
        <w:t>1.07%</w:t>
      </w:r>
      <w:r>
        <w:t>；</w:t>
      </w:r>
      <w:r>
        <w:t>Q4/Q1</w:t>
      </w:r>
      <w:r>
        <w:t>从</w:t>
      </w:r>
      <w:r>
        <w:t>1.4707</w:t>
      </w:r>
      <w:r>
        <w:t>上升到</w:t>
      </w:r>
      <w:r>
        <w:t>1.7490</w:t>
      </w:r>
      <w:r>
        <w:t>，劣化</w:t>
      </w:r>
      <w:r>
        <w:t>18.92%</w:t>
      </w:r>
      <w:r>
        <w:t>。</w:t>
      </w:r>
    </w:p>
    <w:p w14:paraId="2053739B" w14:textId="77777777" w:rsidR="00E15256" w:rsidRDefault="007D2A90">
      <w:r>
        <w:t>C1</w:t>
      </w:r>
      <w:r>
        <w:t>因此不是</w:t>
      </w:r>
      <w:r>
        <w:t>“</w:t>
      </w:r>
      <w:r>
        <w:t>全面优于基线</w:t>
      </w:r>
      <w:r>
        <w:t>”</w:t>
      </w:r>
      <w:r>
        <w:t>，而是同时降低最近邻间距离散和</w:t>
      </w:r>
      <w:r>
        <w:t>HD</w:t>
      </w:r>
      <w:r>
        <w:t>，代价是</w:t>
      </w:r>
      <w:r>
        <w:t>CD</w:t>
      </w:r>
      <w:r>
        <w:t>略升并明显扩大最稀疏区相对最密区的覆盖差距。该结果揭示了最近邻局部</w:t>
      </w:r>
      <w:r>
        <w:lastRenderedPageBreak/>
        <w:t>尺度、最坏误差与稀疏分层尺度之间的不一致：输出点的最近邻间距可以更稳定，最坏几何误差也可以下降，但稀疏输入区域的相对覆盖仍可能恶化。</w:t>
      </w:r>
    </w:p>
    <w:p w14:paraId="3C86C365" w14:textId="77777777" w:rsidR="00E15256" w:rsidRDefault="007D2A90">
      <w:r>
        <w:t>C1</w:t>
      </w:r>
      <w:r>
        <w:t>的</w:t>
      </w:r>
      <w:r>
        <w:t>CD</w:t>
      </w:r>
      <w:r>
        <w:t>劣化</w:t>
      </w:r>
      <w:r>
        <w:t>1.07%</w:t>
      </w:r>
      <w:r>
        <w:t>，而</w:t>
      </w:r>
      <w:r>
        <w:t>Q4/Q1</w:t>
      </w:r>
      <w:r>
        <w:t>劣化</w:t>
      </w:r>
      <w:r>
        <w:t>18.92%</w:t>
      </w:r>
      <w:r>
        <w:t>，说明代价主要没有体现在整体几何均值上。一个待检验的可能性是显式均匀性约束在已有点覆盖较充分的区域更容易调整局部间距，而输入稀疏区因几何信息不足仍难补全；但当前没有区域可视化和梯度证据，本文不把这一可能性写成机制结论。能够确认的是不同尺度的指标方向相反。</w:t>
      </w:r>
    </w:p>
    <w:p w14:paraId="1902DB7A" w14:textId="77777777" w:rsidR="00E15256" w:rsidRDefault="007D2A90">
      <w:r>
        <w:t>从设计选择看，</w:t>
      </w:r>
      <w:r>
        <w:t>C1</w:t>
      </w:r>
      <w:r>
        <w:t>的价值在于提供较简单的竞争路径。它不需要判别器和动态范数测量，直接在训练目标中表达局部分布偏好；但简单不等于无代价，</w:t>
      </w:r>
      <w:r>
        <w:t>Q4/Q1</w:t>
      </w:r>
      <w:r>
        <w:t>的反向结果必须保留。若后续要把</w:t>
      </w:r>
      <w:r>
        <w:t>C1</w:t>
      </w:r>
      <w:r>
        <w:t>发展为更强方案，应优先研究多尺度均匀性与稀疏区加权，而不是只继续压低最近邻变异系数。</w:t>
      </w:r>
    </w:p>
    <w:p w14:paraId="1DAA8C5F" w14:textId="77777777" w:rsidR="00E15256" w:rsidRDefault="007D2A90">
      <w:r>
        <w:t>C1</w:t>
      </w:r>
      <w:r>
        <w:t>与</w:t>
      </w:r>
      <w:r>
        <w:t>B2</w:t>
      </w:r>
      <w:r>
        <w:t>来自两条独立实验链，正文不根据</w:t>
      </w:r>
      <w:r>
        <w:t>0.205037</w:t>
      </w:r>
      <w:r>
        <w:t>与</w:t>
      </w:r>
      <w:r>
        <w:t>0.243739</w:t>
      </w:r>
      <w:r>
        <w:t>的绝对值直接断言</w:t>
      </w:r>
      <w:r>
        <w:t>C1</w:t>
      </w:r>
      <w:r>
        <w:t>优于</w:t>
      </w:r>
      <w:r>
        <w:t>B2</w:t>
      </w:r>
      <w:r>
        <w:t>。能够成立的写法是：</w:t>
      </w:r>
      <w:r>
        <w:t>C1</w:t>
      </w:r>
      <w:r>
        <w:t>相对</w:t>
      </w:r>
      <w:r>
        <w:t>C0</w:t>
      </w:r>
      <w:r>
        <w:t>使</w:t>
      </w:r>
      <w:r>
        <w:t xml:space="preserve"> </w:t>
      </w:r>
      <w:r>
        <w:rPr>
          <w:rFonts w:ascii="Cambria Math" w:eastAsia="Cambria Math" w:hAnsi="Cambria Math" w:cs="Cambria Math"/>
        </w:rPr>
        <w:t>cv_nn</w:t>
      </w:r>
      <w:r>
        <w:t>下降</w:t>
      </w:r>
      <w:r>
        <w:t>7.00%</w:t>
      </w:r>
      <w:r>
        <w:t>，</w:t>
      </w:r>
      <w:r>
        <w:t>B2</w:t>
      </w:r>
      <w:r>
        <w:t>相对</w:t>
      </w:r>
      <w:r>
        <w:t>B0</w:t>
      </w:r>
      <w:r>
        <w:t>仍高</w:t>
      </w:r>
      <w:r>
        <w:t>9.13%</w:t>
      </w:r>
      <w:r>
        <w:t>；两条事实分别回答各自研究问题。</w:t>
      </w:r>
    </w:p>
    <w:p w14:paraId="32D7E311" w14:textId="77777777" w:rsidR="00E15256" w:rsidRDefault="007D2A90">
      <w:pPr>
        <w:pStyle w:val="ad"/>
      </w:pPr>
      <w:bookmarkStart w:id="194" w:name="_Toc237497436"/>
      <w:r>
        <w:t xml:space="preserve">6.4 </w:t>
      </w:r>
      <w:r>
        <w:t>消融实验与影响因素</w:t>
      </w:r>
      <w:bookmarkEnd w:id="194"/>
    </w:p>
    <w:p w14:paraId="1F2ED2C1" w14:textId="77777777" w:rsidR="00E15256" w:rsidRDefault="007D2A90">
      <w:pPr>
        <w:pStyle w:val="ae"/>
      </w:pPr>
      <w:bookmarkStart w:id="195" w:name="_Toc237497437"/>
      <w:r>
        <w:t xml:space="preserve">6.4.1 </w:t>
      </w:r>
      <w:r>
        <w:t>双向</w:t>
      </w:r>
      <w:r>
        <w:t>Chamfer</w:t>
      </w:r>
      <w:r>
        <w:t>权重</w:t>
      </w:r>
      <w:r>
        <w:t>A1</w:t>
      </w:r>
      <w:r>
        <w:t>与</w:t>
      </w:r>
      <w:r>
        <w:t>A2</w:t>
      </w:r>
      <w:bookmarkEnd w:id="195"/>
    </w:p>
    <w:p w14:paraId="6257E5D7" w14:textId="77777777" w:rsidR="00E15256" w:rsidRDefault="007D2A90">
      <w:r>
        <w:t>A1</w:t>
      </w:r>
      <w:r>
        <w:t>相对</w:t>
      </w:r>
      <w:r>
        <w:t>C0</w:t>
      </w:r>
      <w:r>
        <w:t>的</w:t>
      </w:r>
      <w:r>
        <w:t xml:space="preserve"> </w:t>
      </w:r>
      <w:r>
        <w:rPr>
          <w:rFonts w:ascii="Cambria Math" w:eastAsia="Cambria Math" w:hAnsi="Cambria Math" w:cs="Cambria Math"/>
        </w:rPr>
        <w:t>cv_nn</w:t>
      </w:r>
      <w:r>
        <w:t>上升</w:t>
      </w:r>
      <w:r>
        <w:t>12.23%</w:t>
      </w:r>
      <w:r>
        <w:t>，</w:t>
      </w:r>
      <w:r>
        <w:t>CD</w:t>
      </w:r>
      <w:r>
        <w:t>上升</w:t>
      </w:r>
      <w:r>
        <w:t>0.09%</w:t>
      </w:r>
      <w:r>
        <w:t>，</w:t>
      </w:r>
      <w:r>
        <w:t>HD</w:t>
      </w:r>
      <w:r>
        <w:t>下降</w:t>
      </w:r>
      <w:r>
        <w:t>4.70%</w:t>
      </w:r>
      <w:r>
        <w:t>，</w:t>
      </w:r>
      <w:r>
        <w:t>Q4/Q1</w:t>
      </w:r>
      <w:r>
        <w:t>下降</w:t>
      </w:r>
      <w:r>
        <w:t>1.17%</w:t>
      </w:r>
      <w:r>
        <w:t>。这说明轻度降低后向覆盖项权重没有改善主要局部分布指标，但在当前</w:t>
      </w:r>
      <w:r>
        <w:t>11</w:t>
      </w:r>
      <w:r>
        <w:t>条交集记录上伴随</w:t>
      </w:r>
      <w:r>
        <w:t>HD</w:t>
      </w:r>
      <w:r>
        <w:t>和稀疏分层比值下降。由于四项方向不一致，</w:t>
      </w:r>
      <w:r>
        <w:t>A1</w:t>
      </w:r>
      <w:r>
        <w:t>只能被描述为权衡，不能据单项下降称为整体改善。</w:t>
      </w:r>
    </w:p>
    <w:p w14:paraId="61195DFE" w14:textId="77777777" w:rsidR="00E15256" w:rsidRDefault="007D2A90">
      <w:r>
        <w:t>A2</w:t>
      </w:r>
      <w:r>
        <w:t>强化后向覆盖项后出现更明显退化：</w:t>
      </w:r>
      <w:r>
        <w:rPr>
          <w:rFonts w:ascii="Cambria Math" w:eastAsia="Cambria Math" w:hAnsi="Cambria Math" w:cs="Cambria Math"/>
        </w:rPr>
        <w:t>cv_nn</w:t>
      </w:r>
      <w:r>
        <w:t>上升</w:t>
      </w:r>
      <w:r>
        <w:t>154.20%</w:t>
      </w:r>
      <w:r>
        <w:t>，</w:t>
      </w:r>
      <w:r>
        <w:t>CD</w:t>
      </w:r>
      <w:r>
        <w:t>上升</w:t>
      </w:r>
      <w:r>
        <w:t>32.54%</w:t>
      </w:r>
      <w:r>
        <w:t>，</w:t>
      </w:r>
      <w:r>
        <w:t>HD</w:t>
      </w:r>
      <w:r>
        <w:t>上升</w:t>
      </w:r>
      <w:r>
        <w:t>25.26%</w:t>
      </w:r>
      <w:r>
        <w:t>，</w:t>
      </w:r>
      <w:r>
        <w:t>Q4/Q1</w:t>
      </w:r>
      <w:r>
        <w:t>上升</w:t>
      </w:r>
      <w:r>
        <w:t>24.37%</w:t>
      </w:r>
      <w:r>
        <w:t>。</w:t>
      </w:r>
      <w:r>
        <w:t>A2</w:t>
      </w:r>
      <w:r>
        <w:t>说明当前加权幅度和方向会明显改变优化结果，但单</w:t>
      </w:r>
      <w:r>
        <w:t>seed</w:t>
      </w:r>
      <w:r>
        <w:t>和</w:t>
      </w:r>
      <w:r>
        <w:t>11</w:t>
      </w:r>
      <w:r>
        <w:t>条交集记录还不能区分这是稳定的机制效应还是特定训练轨迹失稳。至少在当前探索性结果中，直接强化后向项没有形成可接受的多指标表现。</w:t>
      </w:r>
    </w:p>
    <w:p w14:paraId="2537C0E7" w14:textId="77777777" w:rsidR="00E15256" w:rsidRDefault="007D2A90">
      <w:r>
        <w:t>A1</w:t>
      </w:r>
      <w:r>
        <w:t>与</w:t>
      </w:r>
      <w:r>
        <w:t>A2</w:t>
      </w:r>
      <w:r>
        <w:t>构成方向相反但幅度相同的权重扰动，因此原本可以帮助判断双向</w:t>
      </w:r>
      <w:r>
        <w:t>CD</w:t>
      </w:r>
      <w:r>
        <w:t>对权重方向是否对称敏感。观察结果并不对称：</w:t>
      </w:r>
      <w:r>
        <w:t>A1</w:t>
      </w:r>
      <w:r>
        <w:t>仅小幅变化，</w:t>
      </w:r>
      <w:r>
        <w:t>A2</w:t>
      </w:r>
      <w:r>
        <w:t>出现大幅退化。这种不对称表明前向贴合项与后向覆盖项在当前系统中不能被视为可任意交换的两项；但它仍可能受到优化非线性、最佳</w:t>
      </w:r>
      <w:r>
        <w:t>epoch</w:t>
      </w:r>
      <w:r>
        <w:t>和单次随机轨迹影响。没有多</w:t>
      </w:r>
      <w:r>
        <w:t>seed</w:t>
      </w:r>
      <w:r>
        <w:t>和训练曲线时，本章只把</w:t>
      </w:r>
      <w:r>
        <w:t>A2</w:t>
      </w:r>
      <w:r>
        <w:t>记为风险边界，不进一步宣称后向项必然导致不稳定。</w:t>
      </w:r>
    </w:p>
    <w:p w14:paraId="66F01969" w14:textId="77777777" w:rsidR="00E15256" w:rsidRDefault="007D2A90">
      <w:r>
        <w:t>表</w:t>
      </w:r>
      <w:r>
        <w:t xml:space="preserve"> 6.5</w:t>
      </w:r>
      <w:r>
        <w:t>和表</w:t>
      </w:r>
      <w:r>
        <w:t xml:space="preserve"> 6.6</w:t>
      </w:r>
      <w:r>
        <w:t>保留</w:t>
      </w:r>
      <w:r>
        <w:t>A1</w:t>
      </w:r>
      <w:r>
        <w:t>和</w:t>
      </w:r>
      <w:r>
        <w:t>A2</w:t>
      </w:r>
      <w:r>
        <w:t>的原因正在于此。失败消融不是与主结论无关的噪声，它限定了</w:t>
      </w:r>
      <w:r>
        <w:t>“</w:t>
      </w:r>
      <w:r>
        <w:t>通过简单调整</w:t>
      </w:r>
      <w:r>
        <w:t>Chamfer</w:t>
      </w:r>
      <w:r>
        <w:t>方向权重即可改善局部分布</w:t>
      </w:r>
      <w:r>
        <w:t>”</w:t>
      </w:r>
      <w:r>
        <w:t>这一替代</w:t>
      </w:r>
      <w:r>
        <w:lastRenderedPageBreak/>
        <w:t>解释。</w:t>
      </w:r>
      <w:r>
        <w:t>A1</w:t>
      </w:r>
      <w:r>
        <w:t>没有改善主要指标，</w:t>
      </w:r>
      <w:r>
        <w:t>A2</w:t>
      </w:r>
      <w:r>
        <w:t>更明显退化，说明当前证据没有支持这条更简单路径；这不证明所有双向权重搜索都无效，仍需更细网格与多</w:t>
      </w:r>
      <w:r>
        <w:t>seed</w:t>
      </w:r>
      <w:r>
        <w:t>验证。</w:t>
      </w:r>
    </w:p>
    <w:p w14:paraId="240BB387" w14:textId="77777777" w:rsidR="00E15256" w:rsidRDefault="007D2A90">
      <w:pPr>
        <w:pStyle w:val="af"/>
      </w:pPr>
      <w:bookmarkStart w:id="196" w:name="tab_6_5"/>
      <w:r>
        <w:t>表</w:t>
      </w:r>
      <w:r>
        <w:t xml:space="preserve"> 6.5 </w:t>
      </w:r>
      <w:r>
        <w:t>均匀性与结构消融的局部分布和</w:t>
      </w:r>
      <w:r>
        <w:t>CD</w:t>
      </w:r>
      <w:r>
        <w:t>结果</w:t>
      </w:r>
      <w:bookmarkEnd w:id="196"/>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700"/>
        <w:gridCol w:w="1700"/>
        <w:gridCol w:w="1700"/>
        <w:gridCol w:w="1700"/>
        <w:gridCol w:w="1700"/>
      </w:tblGrid>
      <w:tr w:rsidR="00E15256" w14:paraId="23595CAB" w14:textId="77777777">
        <w:tblPrEx>
          <w:tblCellMar>
            <w:top w:w="0" w:type="dxa"/>
            <w:bottom w:w="0" w:type="dxa"/>
          </w:tblCellMar>
        </w:tblPrEx>
        <w:trPr>
          <w:cantSplit/>
          <w:tblHeader/>
        </w:trPr>
        <w:tc>
          <w:tcPr>
            <w:tcW w:w="1700" w:type="dxa"/>
            <w:shd w:val="clear" w:color="auto" w:fill="EDEDED"/>
            <w:tcMar>
              <w:top w:w="70" w:type="dxa"/>
              <w:left w:w="70" w:type="dxa"/>
              <w:bottom w:w="70" w:type="dxa"/>
              <w:right w:w="70" w:type="dxa"/>
            </w:tcMar>
            <w:vAlign w:val="center"/>
          </w:tcPr>
          <w:p w14:paraId="6FF30879" w14:textId="77777777" w:rsidR="00E15256" w:rsidRDefault="007D2A90">
            <w:pPr>
              <w:spacing w:line="260" w:lineRule="exact"/>
              <w:jc w:val="left"/>
            </w:pPr>
            <w:r>
              <w:rPr>
                <w:rFonts w:ascii="宋体" w:hAnsi="宋体" w:cs="宋体"/>
                <w:b/>
                <w:bCs/>
                <w:sz w:val="20"/>
                <w:szCs w:val="20"/>
              </w:rPr>
              <w:t>运行</w:t>
            </w:r>
          </w:p>
        </w:tc>
        <w:tc>
          <w:tcPr>
            <w:tcW w:w="1700" w:type="dxa"/>
            <w:shd w:val="clear" w:color="auto" w:fill="EDEDED"/>
            <w:tcMar>
              <w:top w:w="70" w:type="dxa"/>
              <w:left w:w="70" w:type="dxa"/>
              <w:bottom w:w="70" w:type="dxa"/>
              <w:right w:w="70" w:type="dxa"/>
            </w:tcMar>
            <w:vAlign w:val="center"/>
          </w:tcPr>
          <w:p w14:paraId="59990044" w14:textId="77777777" w:rsidR="00E15256" w:rsidRDefault="007D2A90">
            <w:pPr>
              <w:spacing w:line="260" w:lineRule="exact"/>
              <w:jc w:val="center"/>
            </w:pPr>
            <w:r>
              <w:rPr>
                <w:rFonts w:ascii="Cambria Math" w:eastAsia="Cambria Math" w:hAnsi="Cambria Math" w:cs="Cambria Math"/>
                <w:sz w:val="20"/>
                <w:szCs w:val="20"/>
              </w:rPr>
              <w:t>cv_nn</w:t>
            </w:r>
          </w:p>
        </w:tc>
        <w:tc>
          <w:tcPr>
            <w:tcW w:w="1700" w:type="dxa"/>
            <w:shd w:val="clear" w:color="auto" w:fill="EDEDED"/>
            <w:tcMar>
              <w:top w:w="70" w:type="dxa"/>
              <w:left w:w="70" w:type="dxa"/>
              <w:bottom w:w="70" w:type="dxa"/>
              <w:right w:w="70" w:type="dxa"/>
            </w:tcMar>
            <w:vAlign w:val="center"/>
          </w:tcPr>
          <w:p w14:paraId="5DAC29B6" w14:textId="77777777" w:rsidR="00E15256" w:rsidRDefault="007D2A90">
            <w:pPr>
              <w:spacing w:line="260" w:lineRule="exact"/>
              <w:jc w:val="left"/>
            </w:pPr>
            <w:r>
              <w:rPr>
                <w:rFonts w:ascii="宋体" w:hAnsi="宋体" w:cs="宋体"/>
                <w:b/>
                <w:bCs/>
                <w:sz w:val="20"/>
                <w:szCs w:val="20"/>
              </w:rPr>
              <w:t>Δcv</w:t>
            </w:r>
          </w:p>
        </w:tc>
        <w:tc>
          <w:tcPr>
            <w:tcW w:w="1700" w:type="dxa"/>
            <w:shd w:val="clear" w:color="auto" w:fill="EDEDED"/>
            <w:tcMar>
              <w:top w:w="70" w:type="dxa"/>
              <w:left w:w="70" w:type="dxa"/>
              <w:bottom w:w="70" w:type="dxa"/>
              <w:right w:w="70" w:type="dxa"/>
            </w:tcMar>
            <w:vAlign w:val="center"/>
          </w:tcPr>
          <w:p w14:paraId="30C9125F" w14:textId="77777777" w:rsidR="00E15256" w:rsidRDefault="007D2A90">
            <w:pPr>
              <w:spacing w:line="260" w:lineRule="exact"/>
              <w:jc w:val="left"/>
            </w:pPr>
            <w:r>
              <w:rPr>
                <w:rFonts w:ascii="宋体" w:hAnsi="宋体" w:cs="宋体"/>
                <w:b/>
                <w:bCs/>
                <w:sz w:val="20"/>
                <w:szCs w:val="20"/>
              </w:rPr>
              <w:t>CD</w:t>
            </w:r>
          </w:p>
        </w:tc>
        <w:tc>
          <w:tcPr>
            <w:tcW w:w="1700" w:type="dxa"/>
            <w:shd w:val="clear" w:color="auto" w:fill="EDEDED"/>
            <w:tcMar>
              <w:top w:w="70" w:type="dxa"/>
              <w:left w:w="70" w:type="dxa"/>
              <w:bottom w:w="70" w:type="dxa"/>
              <w:right w:w="70" w:type="dxa"/>
            </w:tcMar>
            <w:vAlign w:val="center"/>
          </w:tcPr>
          <w:p w14:paraId="2CD28587" w14:textId="77777777" w:rsidR="00E15256" w:rsidRDefault="007D2A90">
            <w:pPr>
              <w:spacing w:line="260" w:lineRule="exact"/>
              <w:jc w:val="left"/>
            </w:pPr>
            <w:r>
              <w:rPr>
                <w:rFonts w:ascii="宋体" w:hAnsi="宋体" w:cs="宋体"/>
                <w:b/>
                <w:bCs/>
                <w:sz w:val="20"/>
                <w:szCs w:val="20"/>
              </w:rPr>
              <w:t>ΔCD</w:t>
            </w:r>
          </w:p>
        </w:tc>
      </w:tr>
      <w:tr w:rsidR="00E15256" w14:paraId="25C74852"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3644D0AE" w14:textId="77777777" w:rsidR="00E15256" w:rsidRDefault="007D2A90">
            <w:pPr>
              <w:spacing w:line="260" w:lineRule="exact"/>
              <w:jc w:val="left"/>
            </w:pPr>
            <w:r>
              <w:rPr>
                <w:rFonts w:ascii="宋体" w:hAnsi="宋体" w:cs="宋体"/>
                <w:sz w:val="20"/>
                <w:szCs w:val="20"/>
              </w:rPr>
              <w:t>baseline</w:t>
            </w:r>
          </w:p>
        </w:tc>
        <w:tc>
          <w:tcPr>
            <w:tcW w:w="1700" w:type="dxa"/>
            <w:tcMar>
              <w:top w:w="70" w:type="dxa"/>
              <w:left w:w="70" w:type="dxa"/>
              <w:bottom w:w="70" w:type="dxa"/>
              <w:right w:w="70" w:type="dxa"/>
            </w:tcMar>
            <w:vAlign w:val="center"/>
          </w:tcPr>
          <w:p w14:paraId="090684C5" w14:textId="77777777" w:rsidR="00E15256" w:rsidRDefault="007D2A90">
            <w:pPr>
              <w:spacing w:line="260" w:lineRule="exact"/>
              <w:jc w:val="center"/>
            </w:pPr>
            <w:r>
              <w:rPr>
                <w:rFonts w:ascii="宋体" w:hAnsi="宋体" w:cs="宋体"/>
                <w:sz w:val="20"/>
                <w:szCs w:val="20"/>
              </w:rPr>
              <w:t>0.220480</w:t>
            </w:r>
          </w:p>
        </w:tc>
        <w:tc>
          <w:tcPr>
            <w:tcW w:w="1700" w:type="dxa"/>
            <w:tcMar>
              <w:top w:w="70" w:type="dxa"/>
              <w:left w:w="70" w:type="dxa"/>
              <w:bottom w:w="70" w:type="dxa"/>
              <w:right w:w="70" w:type="dxa"/>
            </w:tcMar>
            <w:vAlign w:val="center"/>
          </w:tcPr>
          <w:p w14:paraId="5A204013" w14:textId="77777777" w:rsidR="00E15256" w:rsidRDefault="007D2A90">
            <w:pPr>
              <w:spacing w:line="260" w:lineRule="exact"/>
              <w:jc w:val="center"/>
            </w:pPr>
            <w:r>
              <w:rPr>
                <w:rFonts w:ascii="宋体" w:hAnsi="宋体" w:cs="宋体"/>
                <w:sz w:val="20"/>
                <w:szCs w:val="20"/>
              </w:rPr>
              <w:t>—</w:t>
            </w:r>
          </w:p>
        </w:tc>
        <w:tc>
          <w:tcPr>
            <w:tcW w:w="1700" w:type="dxa"/>
            <w:tcMar>
              <w:top w:w="70" w:type="dxa"/>
              <w:left w:w="70" w:type="dxa"/>
              <w:bottom w:w="70" w:type="dxa"/>
              <w:right w:w="70" w:type="dxa"/>
            </w:tcMar>
            <w:vAlign w:val="center"/>
          </w:tcPr>
          <w:p w14:paraId="2246EFD2" w14:textId="77777777" w:rsidR="00E15256" w:rsidRDefault="007D2A90">
            <w:pPr>
              <w:spacing w:line="260" w:lineRule="exact"/>
              <w:jc w:val="center"/>
            </w:pPr>
            <w:r>
              <w:rPr>
                <w:rFonts w:ascii="宋体" w:hAnsi="宋体" w:cs="宋体"/>
                <w:sz w:val="20"/>
                <w:szCs w:val="20"/>
              </w:rPr>
              <w:t>0.00092255</w:t>
            </w:r>
          </w:p>
        </w:tc>
        <w:tc>
          <w:tcPr>
            <w:tcW w:w="1700" w:type="dxa"/>
            <w:tcMar>
              <w:top w:w="70" w:type="dxa"/>
              <w:left w:w="70" w:type="dxa"/>
              <w:bottom w:w="70" w:type="dxa"/>
              <w:right w:w="70" w:type="dxa"/>
            </w:tcMar>
            <w:vAlign w:val="center"/>
          </w:tcPr>
          <w:p w14:paraId="166B19BE" w14:textId="77777777" w:rsidR="00E15256" w:rsidRDefault="007D2A90">
            <w:pPr>
              <w:spacing w:line="260" w:lineRule="exact"/>
              <w:jc w:val="center"/>
            </w:pPr>
            <w:r>
              <w:rPr>
                <w:rFonts w:ascii="宋体" w:hAnsi="宋体" w:cs="宋体"/>
                <w:sz w:val="20"/>
                <w:szCs w:val="20"/>
              </w:rPr>
              <w:t>—</w:t>
            </w:r>
          </w:p>
        </w:tc>
      </w:tr>
      <w:tr w:rsidR="00E15256" w14:paraId="0960BBE1"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692E3167" w14:textId="77777777" w:rsidR="00E15256" w:rsidRDefault="007D2A90">
            <w:pPr>
              <w:spacing w:line="260" w:lineRule="exact"/>
              <w:jc w:val="left"/>
            </w:pPr>
            <w:r>
              <w:rPr>
                <w:rFonts w:ascii="宋体" w:hAnsi="宋体" w:cs="宋体"/>
                <w:sz w:val="20"/>
                <w:szCs w:val="20"/>
              </w:rPr>
              <w:t>A1</w:t>
            </w:r>
          </w:p>
        </w:tc>
        <w:tc>
          <w:tcPr>
            <w:tcW w:w="1700" w:type="dxa"/>
            <w:tcMar>
              <w:top w:w="70" w:type="dxa"/>
              <w:left w:w="70" w:type="dxa"/>
              <w:bottom w:w="70" w:type="dxa"/>
              <w:right w:w="70" w:type="dxa"/>
            </w:tcMar>
            <w:vAlign w:val="center"/>
          </w:tcPr>
          <w:p w14:paraId="2C2A1E6D" w14:textId="77777777" w:rsidR="00E15256" w:rsidRDefault="007D2A90">
            <w:pPr>
              <w:spacing w:line="260" w:lineRule="exact"/>
              <w:jc w:val="center"/>
            </w:pPr>
            <w:r>
              <w:rPr>
                <w:rFonts w:ascii="宋体" w:hAnsi="宋体" w:cs="宋体"/>
                <w:sz w:val="20"/>
                <w:szCs w:val="20"/>
              </w:rPr>
              <w:t>0.247435</w:t>
            </w:r>
          </w:p>
        </w:tc>
        <w:tc>
          <w:tcPr>
            <w:tcW w:w="1700" w:type="dxa"/>
            <w:tcMar>
              <w:top w:w="70" w:type="dxa"/>
              <w:left w:w="70" w:type="dxa"/>
              <w:bottom w:w="70" w:type="dxa"/>
              <w:right w:w="70" w:type="dxa"/>
            </w:tcMar>
            <w:vAlign w:val="center"/>
          </w:tcPr>
          <w:p w14:paraId="66DE058D" w14:textId="77777777" w:rsidR="00E15256" w:rsidRDefault="007D2A90">
            <w:pPr>
              <w:spacing w:line="260" w:lineRule="exact"/>
              <w:jc w:val="center"/>
            </w:pPr>
            <w:r>
              <w:rPr>
                <w:rFonts w:ascii="宋体" w:hAnsi="宋体" w:cs="宋体"/>
                <w:sz w:val="20"/>
                <w:szCs w:val="20"/>
              </w:rPr>
              <w:t>+12.23%</w:t>
            </w:r>
          </w:p>
        </w:tc>
        <w:tc>
          <w:tcPr>
            <w:tcW w:w="1700" w:type="dxa"/>
            <w:tcMar>
              <w:top w:w="70" w:type="dxa"/>
              <w:left w:w="70" w:type="dxa"/>
              <w:bottom w:w="70" w:type="dxa"/>
              <w:right w:w="70" w:type="dxa"/>
            </w:tcMar>
            <w:vAlign w:val="center"/>
          </w:tcPr>
          <w:p w14:paraId="6E87D6C6" w14:textId="77777777" w:rsidR="00E15256" w:rsidRDefault="007D2A90">
            <w:pPr>
              <w:spacing w:line="260" w:lineRule="exact"/>
              <w:jc w:val="center"/>
            </w:pPr>
            <w:r>
              <w:rPr>
                <w:rFonts w:ascii="宋体" w:hAnsi="宋体" w:cs="宋体"/>
                <w:sz w:val="20"/>
                <w:szCs w:val="20"/>
              </w:rPr>
              <w:t>0.00092341</w:t>
            </w:r>
          </w:p>
        </w:tc>
        <w:tc>
          <w:tcPr>
            <w:tcW w:w="1700" w:type="dxa"/>
            <w:tcMar>
              <w:top w:w="70" w:type="dxa"/>
              <w:left w:w="70" w:type="dxa"/>
              <w:bottom w:w="70" w:type="dxa"/>
              <w:right w:w="70" w:type="dxa"/>
            </w:tcMar>
            <w:vAlign w:val="center"/>
          </w:tcPr>
          <w:p w14:paraId="6C4760FD" w14:textId="77777777" w:rsidR="00E15256" w:rsidRDefault="007D2A90">
            <w:pPr>
              <w:spacing w:line="260" w:lineRule="exact"/>
              <w:jc w:val="center"/>
            </w:pPr>
            <w:r>
              <w:rPr>
                <w:rFonts w:ascii="宋体" w:hAnsi="宋体" w:cs="宋体"/>
                <w:sz w:val="20"/>
                <w:szCs w:val="20"/>
              </w:rPr>
              <w:t>+0.09%</w:t>
            </w:r>
          </w:p>
        </w:tc>
      </w:tr>
      <w:tr w:rsidR="00E15256" w14:paraId="468EFAA3"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5F1464DA" w14:textId="77777777" w:rsidR="00E15256" w:rsidRDefault="007D2A90">
            <w:pPr>
              <w:spacing w:line="260" w:lineRule="exact"/>
              <w:jc w:val="left"/>
            </w:pPr>
            <w:r>
              <w:rPr>
                <w:rFonts w:ascii="宋体" w:hAnsi="宋体" w:cs="宋体"/>
                <w:sz w:val="20"/>
                <w:szCs w:val="20"/>
              </w:rPr>
              <w:t>A2</w:t>
            </w:r>
          </w:p>
        </w:tc>
        <w:tc>
          <w:tcPr>
            <w:tcW w:w="1700" w:type="dxa"/>
            <w:tcMar>
              <w:top w:w="70" w:type="dxa"/>
              <w:left w:w="70" w:type="dxa"/>
              <w:bottom w:w="70" w:type="dxa"/>
              <w:right w:w="70" w:type="dxa"/>
            </w:tcMar>
            <w:vAlign w:val="center"/>
          </w:tcPr>
          <w:p w14:paraId="2C6DEF4A" w14:textId="77777777" w:rsidR="00E15256" w:rsidRDefault="007D2A90">
            <w:pPr>
              <w:spacing w:line="260" w:lineRule="exact"/>
              <w:jc w:val="center"/>
            </w:pPr>
            <w:r>
              <w:rPr>
                <w:rFonts w:ascii="宋体" w:hAnsi="宋体" w:cs="宋体"/>
                <w:sz w:val="20"/>
                <w:szCs w:val="20"/>
              </w:rPr>
              <w:t>0.560462</w:t>
            </w:r>
          </w:p>
        </w:tc>
        <w:tc>
          <w:tcPr>
            <w:tcW w:w="1700" w:type="dxa"/>
            <w:tcMar>
              <w:top w:w="70" w:type="dxa"/>
              <w:left w:w="70" w:type="dxa"/>
              <w:bottom w:w="70" w:type="dxa"/>
              <w:right w:w="70" w:type="dxa"/>
            </w:tcMar>
            <w:vAlign w:val="center"/>
          </w:tcPr>
          <w:p w14:paraId="1081B989" w14:textId="77777777" w:rsidR="00E15256" w:rsidRDefault="007D2A90">
            <w:pPr>
              <w:spacing w:line="260" w:lineRule="exact"/>
              <w:jc w:val="center"/>
            </w:pPr>
            <w:r>
              <w:rPr>
                <w:rFonts w:ascii="宋体" w:hAnsi="宋体" w:cs="宋体"/>
                <w:sz w:val="20"/>
                <w:szCs w:val="20"/>
              </w:rPr>
              <w:t>+154.20%</w:t>
            </w:r>
          </w:p>
        </w:tc>
        <w:tc>
          <w:tcPr>
            <w:tcW w:w="1700" w:type="dxa"/>
            <w:tcMar>
              <w:top w:w="70" w:type="dxa"/>
              <w:left w:w="70" w:type="dxa"/>
              <w:bottom w:w="70" w:type="dxa"/>
              <w:right w:w="70" w:type="dxa"/>
            </w:tcMar>
            <w:vAlign w:val="center"/>
          </w:tcPr>
          <w:p w14:paraId="5BB77377" w14:textId="77777777" w:rsidR="00E15256" w:rsidRDefault="007D2A90">
            <w:pPr>
              <w:spacing w:line="260" w:lineRule="exact"/>
              <w:jc w:val="center"/>
            </w:pPr>
            <w:r>
              <w:rPr>
                <w:rFonts w:ascii="宋体" w:hAnsi="宋体" w:cs="宋体"/>
                <w:sz w:val="20"/>
                <w:szCs w:val="20"/>
              </w:rPr>
              <w:t>0.00122273</w:t>
            </w:r>
          </w:p>
        </w:tc>
        <w:tc>
          <w:tcPr>
            <w:tcW w:w="1700" w:type="dxa"/>
            <w:tcMar>
              <w:top w:w="70" w:type="dxa"/>
              <w:left w:w="70" w:type="dxa"/>
              <w:bottom w:w="70" w:type="dxa"/>
              <w:right w:w="70" w:type="dxa"/>
            </w:tcMar>
            <w:vAlign w:val="center"/>
          </w:tcPr>
          <w:p w14:paraId="27D58D00" w14:textId="77777777" w:rsidR="00E15256" w:rsidRDefault="007D2A90">
            <w:pPr>
              <w:spacing w:line="260" w:lineRule="exact"/>
              <w:jc w:val="center"/>
            </w:pPr>
            <w:r>
              <w:rPr>
                <w:rFonts w:ascii="宋体" w:hAnsi="宋体" w:cs="宋体"/>
                <w:sz w:val="20"/>
                <w:szCs w:val="20"/>
              </w:rPr>
              <w:t>+32.54%</w:t>
            </w:r>
          </w:p>
        </w:tc>
      </w:tr>
      <w:tr w:rsidR="00E15256" w14:paraId="16810786"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76321D8C" w14:textId="77777777" w:rsidR="00E15256" w:rsidRDefault="007D2A90">
            <w:pPr>
              <w:spacing w:line="260" w:lineRule="exact"/>
              <w:jc w:val="left"/>
            </w:pPr>
            <w:r>
              <w:rPr>
                <w:rFonts w:ascii="宋体" w:hAnsi="宋体" w:cs="宋体"/>
                <w:sz w:val="20"/>
                <w:szCs w:val="20"/>
              </w:rPr>
              <w:t>AC</w:t>
            </w:r>
          </w:p>
        </w:tc>
        <w:tc>
          <w:tcPr>
            <w:tcW w:w="1700" w:type="dxa"/>
            <w:tcMar>
              <w:top w:w="70" w:type="dxa"/>
              <w:left w:w="70" w:type="dxa"/>
              <w:bottom w:w="70" w:type="dxa"/>
              <w:right w:w="70" w:type="dxa"/>
            </w:tcMar>
            <w:vAlign w:val="center"/>
          </w:tcPr>
          <w:p w14:paraId="7BA477FF" w14:textId="77777777" w:rsidR="00E15256" w:rsidRDefault="007D2A90">
            <w:pPr>
              <w:spacing w:line="260" w:lineRule="exact"/>
              <w:jc w:val="center"/>
            </w:pPr>
            <w:r>
              <w:rPr>
                <w:rFonts w:ascii="宋体" w:hAnsi="宋体" w:cs="宋体"/>
                <w:sz w:val="20"/>
                <w:szCs w:val="20"/>
              </w:rPr>
              <w:t>0.240334</w:t>
            </w:r>
          </w:p>
        </w:tc>
        <w:tc>
          <w:tcPr>
            <w:tcW w:w="1700" w:type="dxa"/>
            <w:tcMar>
              <w:top w:w="70" w:type="dxa"/>
              <w:left w:w="70" w:type="dxa"/>
              <w:bottom w:w="70" w:type="dxa"/>
              <w:right w:w="70" w:type="dxa"/>
            </w:tcMar>
            <w:vAlign w:val="center"/>
          </w:tcPr>
          <w:p w14:paraId="6F9C6074" w14:textId="77777777" w:rsidR="00E15256" w:rsidRDefault="007D2A90">
            <w:pPr>
              <w:spacing w:line="260" w:lineRule="exact"/>
              <w:jc w:val="center"/>
            </w:pPr>
            <w:r>
              <w:rPr>
                <w:rFonts w:ascii="宋体" w:hAnsi="宋体" w:cs="宋体"/>
                <w:sz w:val="20"/>
                <w:szCs w:val="20"/>
              </w:rPr>
              <w:t>+9.00%</w:t>
            </w:r>
          </w:p>
        </w:tc>
        <w:tc>
          <w:tcPr>
            <w:tcW w:w="1700" w:type="dxa"/>
            <w:tcMar>
              <w:top w:w="70" w:type="dxa"/>
              <w:left w:w="70" w:type="dxa"/>
              <w:bottom w:w="70" w:type="dxa"/>
              <w:right w:w="70" w:type="dxa"/>
            </w:tcMar>
            <w:vAlign w:val="center"/>
          </w:tcPr>
          <w:p w14:paraId="5D2D34DB" w14:textId="77777777" w:rsidR="00E15256" w:rsidRDefault="007D2A90">
            <w:pPr>
              <w:spacing w:line="260" w:lineRule="exact"/>
              <w:jc w:val="center"/>
            </w:pPr>
            <w:r>
              <w:rPr>
                <w:rFonts w:ascii="宋体" w:hAnsi="宋体" w:cs="宋体"/>
                <w:sz w:val="20"/>
                <w:szCs w:val="20"/>
              </w:rPr>
              <w:t>0.00098295</w:t>
            </w:r>
          </w:p>
        </w:tc>
        <w:tc>
          <w:tcPr>
            <w:tcW w:w="1700" w:type="dxa"/>
            <w:tcMar>
              <w:top w:w="70" w:type="dxa"/>
              <w:left w:w="70" w:type="dxa"/>
              <w:bottom w:w="70" w:type="dxa"/>
              <w:right w:w="70" w:type="dxa"/>
            </w:tcMar>
            <w:vAlign w:val="center"/>
          </w:tcPr>
          <w:p w14:paraId="2A5192FF" w14:textId="77777777" w:rsidR="00E15256" w:rsidRDefault="007D2A90">
            <w:pPr>
              <w:spacing w:line="260" w:lineRule="exact"/>
              <w:jc w:val="center"/>
            </w:pPr>
            <w:r>
              <w:rPr>
                <w:rFonts w:ascii="宋体" w:hAnsi="宋体" w:cs="宋体"/>
                <w:sz w:val="20"/>
                <w:szCs w:val="20"/>
              </w:rPr>
              <w:t>+6.55%</w:t>
            </w:r>
          </w:p>
        </w:tc>
      </w:tr>
      <w:tr w:rsidR="00E15256" w14:paraId="081B20D9"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6F0A4CB6" w14:textId="77777777" w:rsidR="00E15256" w:rsidRDefault="007D2A90">
            <w:pPr>
              <w:spacing w:line="260" w:lineRule="exact"/>
              <w:jc w:val="left"/>
            </w:pPr>
            <w:r>
              <w:rPr>
                <w:rFonts w:ascii="宋体" w:hAnsi="宋体" w:cs="宋体"/>
                <w:sz w:val="20"/>
                <w:szCs w:val="20"/>
              </w:rPr>
              <w:t>C1</w:t>
            </w:r>
          </w:p>
        </w:tc>
        <w:tc>
          <w:tcPr>
            <w:tcW w:w="1700" w:type="dxa"/>
            <w:tcMar>
              <w:top w:w="70" w:type="dxa"/>
              <w:left w:w="70" w:type="dxa"/>
              <w:bottom w:w="70" w:type="dxa"/>
              <w:right w:w="70" w:type="dxa"/>
            </w:tcMar>
            <w:vAlign w:val="center"/>
          </w:tcPr>
          <w:p w14:paraId="792DC252" w14:textId="77777777" w:rsidR="00E15256" w:rsidRDefault="007D2A90">
            <w:pPr>
              <w:spacing w:line="260" w:lineRule="exact"/>
              <w:jc w:val="center"/>
            </w:pPr>
            <w:r>
              <w:rPr>
                <w:rFonts w:ascii="宋体" w:hAnsi="宋体" w:cs="宋体"/>
                <w:sz w:val="20"/>
                <w:szCs w:val="20"/>
              </w:rPr>
              <w:t>0.205037</w:t>
            </w:r>
          </w:p>
        </w:tc>
        <w:tc>
          <w:tcPr>
            <w:tcW w:w="1700" w:type="dxa"/>
            <w:tcMar>
              <w:top w:w="70" w:type="dxa"/>
              <w:left w:w="70" w:type="dxa"/>
              <w:bottom w:w="70" w:type="dxa"/>
              <w:right w:w="70" w:type="dxa"/>
            </w:tcMar>
            <w:vAlign w:val="center"/>
          </w:tcPr>
          <w:p w14:paraId="6B84CCAE" w14:textId="77777777" w:rsidR="00E15256" w:rsidRDefault="007D2A90">
            <w:pPr>
              <w:spacing w:line="260" w:lineRule="exact"/>
              <w:jc w:val="left"/>
            </w:pPr>
            <w:r>
              <w:rPr>
                <w:rFonts w:ascii="宋体" w:hAnsi="宋体" w:cs="宋体"/>
                <w:sz w:val="20"/>
                <w:szCs w:val="20"/>
              </w:rPr>
              <w:t>−</w:t>
            </w:r>
            <w:r>
              <w:rPr>
                <w:rFonts w:ascii="宋体" w:hAnsi="宋体" w:cs="宋体"/>
                <w:sz w:val="20"/>
                <w:szCs w:val="20"/>
              </w:rPr>
              <w:t>7.00%</w:t>
            </w:r>
          </w:p>
        </w:tc>
        <w:tc>
          <w:tcPr>
            <w:tcW w:w="1700" w:type="dxa"/>
            <w:tcMar>
              <w:top w:w="70" w:type="dxa"/>
              <w:left w:w="70" w:type="dxa"/>
              <w:bottom w:w="70" w:type="dxa"/>
              <w:right w:w="70" w:type="dxa"/>
            </w:tcMar>
            <w:vAlign w:val="center"/>
          </w:tcPr>
          <w:p w14:paraId="60AD2A04" w14:textId="77777777" w:rsidR="00E15256" w:rsidRDefault="007D2A90">
            <w:pPr>
              <w:spacing w:line="260" w:lineRule="exact"/>
              <w:jc w:val="center"/>
            </w:pPr>
            <w:r>
              <w:rPr>
                <w:rFonts w:ascii="宋体" w:hAnsi="宋体" w:cs="宋体"/>
                <w:sz w:val="20"/>
                <w:szCs w:val="20"/>
              </w:rPr>
              <w:t>0.00093238</w:t>
            </w:r>
          </w:p>
        </w:tc>
        <w:tc>
          <w:tcPr>
            <w:tcW w:w="1700" w:type="dxa"/>
            <w:tcMar>
              <w:top w:w="70" w:type="dxa"/>
              <w:left w:w="70" w:type="dxa"/>
              <w:bottom w:w="70" w:type="dxa"/>
              <w:right w:w="70" w:type="dxa"/>
            </w:tcMar>
            <w:vAlign w:val="center"/>
          </w:tcPr>
          <w:p w14:paraId="6E31D090" w14:textId="77777777" w:rsidR="00E15256" w:rsidRDefault="007D2A90">
            <w:pPr>
              <w:spacing w:line="260" w:lineRule="exact"/>
              <w:jc w:val="center"/>
            </w:pPr>
            <w:r>
              <w:rPr>
                <w:rFonts w:ascii="宋体" w:hAnsi="宋体" w:cs="宋体"/>
                <w:sz w:val="20"/>
                <w:szCs w:val="20"/>
              </w:rPr>
              <w:t>+1.07%</w:t>
            </w:r>
          </w:p>
        </w:tc>
      </w:tr>
    </w:tbl>
    <w:p w14:paraId="13C7D41D" w14:textId="77777777" w:rsidR="00E15256" w:rsidRDefault="007D2A90">
      <w:pPr>
        <w:pStyle w:val="af"/>
      </w:pPr>
      <w:bookmarkStart w:id="197" w:name="tab_6_6"/>
      <w:r>
        <w:t>表</w:t>
      </w:r>
      <w:r>
        <w:t xml:space="preserve"> 6.6 </w:t>
      </w:r>
      <w:r>
        <w:t>均匀性与结构消融的</w:t>
      </w:r>
      <w:r>
        <w:t>HD</w:t>
      </w:r>
      <w:r>
        <w:t>和稀疏分层结果</w:t>
      </w:r>
      <w:bookmarkEnd w:id="197"/>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1700"/>
        <w:gridCol w:w="1700"/>
        <w:gridCol w:w="1700"/>
        <w:gridCol w:w="1700"/>
        <w:gridCol w:w="1700"/>
      </w:tblGrid>
      <w:tr w:rsidR="00E15256" w14:paraId="65E49F83" w14:textId="77777777">
        <w:tblPrEx>
          <w:tblCellMar>
            <w:top w:w="0" w:type="dxa"/>
            <w:bottom w:w="0" w:type="dxa"/>
          </w:tblCellMar>
        </w:tblPrEx>
        <w:trPr>
          <w:cantSplit/>
          <w:tblHeader/>
        </w:trPr>
        <w:tc>
          <w:tcPr>
            <w:tcW w:w="1700" w:type="dxa"/>
            <w:shd w:val="clear" w:color="auto" w:fill="EDEDED"/>
            <w:tcMar>
              <w:top w:w="70" w:type="dxa"/>
              <w:left w:w="70" w:type="dxa"/>
              <w:bottom w:w="70" w:type="dxa"/>
              <w:right w:w="70" w:type="dxa"/>
            </w:tcMar>
            <w:vAlign w:val="center"/>
          </w:tcPr>
          <w:p w14:paraId="7421279C" w14:textId="77777777" w:rsidR="00E15256" w:rsidRDefault="007D2A90">
            <w:pPr>
              <w:spacing w:line="260" w:lineRule="exact"/>
              <w:jc w:val="left"/>
            </w:pPr>
            <w:r>
              <w:rPr>
                <w:rFonts w:ascii="宋体" w:hAnsi="宋体" w:cs="宋体"/>
                <w:b/>
                <w:bCs/>
                <w:sz w:val="20"/>
                <w:szCs w:val="20"/>
              </w:rPr>
              <w:t>运行</w:t>
            </w:r>
          </w:p>
        </w:tc>
        <w:tc>
          <w:tcPr>
            <w:tcW w:w="1700" w:type="dxa"/>
            <w:shd w:val="clear" w:color="auto" w:fill="EDEDED"/>
            <w:tcMar>
              <w:top w:w="70" w:type="dxa"/>
              <w:left w:w="70" w:type="dxa"/>
              <w:bottom w:w="70" w:type="dxa"/>
              <w:right w:w="70" w:type="dxa"/>
            </w:tcMar>
            <w:vAlign w:val="center"/>
          </w:tcPr>
          <w:p w14:paraId="36F98C06" w14:textId="77777777" w:rsidR="00E15256" w:rsidRDefault="007D2A90">
            <w:pPr>
              <w:spacing w:line="260" w:lineRule="exact"/>
              <w:jc w:val="left"/>
            </w:pPr>
            <w:r>
              <w:rPr>
                <w:rFonts w:ascii="宋体" w:hAnsi="宋体" w:cs="宋体"/>
                <w:b/>
                <w:bCs/>
                <w:sz w:val="20"/>
                <w:szCs w:val="20"/>
              </w:rPr>
              <w:t>HD</w:t>
            </w:r>
          </w:p>
        </w:tc>
        <w:tc>
          <w:tcPr>
            <w:tcW w:w="1700" w:type="dxa"/>
            <w:shd w:val="clear" w:color="auto" w:fill="EDEDED"/>
            <w:tcMar>
              <w:top w:w="70" w:type="dxa"/>
              <w:left w:w="70" w:type="dxa"/>
              <w:bottom w:w="70" w:type="dxa"/>
              <w:right w:w="70" w:type="dxa"/>
            </w:tcMar>
            <w:vAlign w:val="center"/>
          </w:tcPr>
          <w:p w14:paraId="1E7DA1DE" w14:textId="77777777" w:rsidR="00E15256" w:rsidRDefault="007D2A90">
            <w:pPr>
              <w:spacing w:line="260" w:lineRule="exact"/>
              <w:jc w:val="left"/>
            </w:pPr>
            <w:r>
              <w:rPr>
                <w:rFonts w:ascii="宋体" w:hAnsi="宋体" w:cs="宋体"/>
                <w:b/>
                <w:bCs/>
                <w:sz w:val="20"/>
                <w:szCs w:val="20"/>
              </w:rPr>
              <w:t>ΔHD</w:t>
            </w:r>
          </w:p>
        </w:tc>
        <w:tc>
          <w:tcPr>
            <w:tcW w:w="1700" w:type="dxa"/>
            <w:shd w:val="clear" w:color="auto" w:fill="EDEDED"/>
            <w:tcMar>
              <w:top w:w="70" w:type="dxa"/>
              <w:left w:w="70" w:type="dxa"/>
              <w:bottom w:w="70" w:type="dxa"/>
              <w:right w:w="70" w:type="dxa"/>
            </w:tcMar>
            <w:vAlign w:val="center"/>
          </w:tcPr>
          <w:p w14:paraId="54B77366" w14:textId="77777777" w:rsidR="00E15256" w:rsidRDefault="007D2A90">
            <w:pPr>
              <w:spacing w:line="260" w:lineRule="exact"/>
              <w:jc w:val="left"/>
            </w:pPr>
            <w:r>
              <w:rPr>
                <w:rFonts w:ascii="宋体" w:hAnsi="宋体" w:cs="宋体"/>
                <w:b/>
                <w:bCs/>
                <w:sz w:val="20"/>
                <w:szCs w:val="20"/>
              </w:rPr>
              <w:t>Q4/Q1</w:t>
            </w:r>
          </w:p>
        </w:tc>
        <w:tc>
          <w:tcPr>
            <w:tcW w:w="1700" w:type="dxa"/>
            <w:shd w:val="clear" w:color="auto" w:fill="EDEDED"/>
            <w:tcMar>
              <w:top w:w="70" w:type="dxa"/>
              <w:left w:w="70" w:type="dxa"/>
              <w:bottom w:w="70" w:type="dxa"/>
              <w:right w:w="70" w:type="dxa"/>
            </w:tcMar>
            <w:vAlign w:val="center"/>
          </w:tcPr>
          <w:p w14:paraId="1CD30146" w14:textId="77777777" w:rsidR="00E15256" w:rsidRDefault="007D2A90">
            <w:pPr>
              <w:spacing w:line="260" w:lineRule="exact"/>
              <w:jc w:val="left"/>
            </w:pPr>
            <w:r>
              <w:rPr>
                <w:rFonts w:ascii="宋体" w:hAnsi="宋体" w:cs="宋体"/>
                <w:b/>
                <w:bCs/>
                <w:sz w:val="20"/>
                <w:szCs w:val="20"/>
              </w:rPr>
              <w:t>ΔQ4/Q1</w:t>
            </w:r>
          </w:p>
        </w:tc>
      </w:tr>
      <w:tr w:rsidR="00E15256" w14:paraId="6805C832"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0EC85091" w14:textId="77777777" w:rsidR="00E15256" w:rsidRDefault="007D2A90">
            <w:pPr>
              <w:spacing w:line="260" w:lineRule="exact"/>
              <w:jc w:val="left"/>
            </w:pPr>
            <w:r>
              <w:rPr>
                <w:rFonts w:ascii="宋体" w:hAnsi="宋体" w:cs="宋体"/>
                <w:sz w:val="20"/>
                <w:szCs w:val="20"/>
              </w:rPr>
              <w:t>baseline</w:t>
            </w:r>
          </w:p>
        </w:tc>
        <w:tc>
          <w:tcPr>
            <w:tcW w:w="1700" w:type="dxa"/>
            <w:tcMar>
              <w:top w:w="70" w:type="dxa"/>
              <w:left w:w="70" w:type="dxa"/>
              <w:bottom w:w="70" w:type="dxa"/>
              <w:right w:w="70" w:type="dxa"/>
            </w:tcMar>
            <w:vAlign w:val="center"/>
          </w:tcPr>
          <w:p w14:paraId="35C77456" w14:textId="77777777" w:rsidR="00E15256" w:rsidRDefault="007D2A90">
            <w:pPr>
              <w:spacing w:line="260" w:lineRule="exact"/>
              <w:jc w:val="center"/>
            </w:pPr>
            <w:r>
              <w:rPr>
                <w:rFonts w:ascii="宋体" w:hAnsi="宋体" w:cs="宋体"/>
                <w:sz w:val="20"/>
                <w:szCs w:val="20"/>
              </w:rPr>
              <w:t>0.00439569</w:t>
            </w:r>
          </w:p>
        </w:tc>
        <w:tc>
          <w:tcPr>
            <w:tcW w:w="1700" w:type="dxa"/>
            <w:tcMar>
              <w:top w:w="70" w:type="dxa"/>
              <w:left w:w="70" w:type="dxa"/>
              <w:bottom w:w="70" w:type="dxa"/>
              <w:right w:w="70" w:type="dxa"/>
            </w:tcMar>
            <w:vAlign w:val="center"/>
          </w:tcPr>
          <w:p w14:paraId="3FC6E0C8" w14:textId="77777777" w:rsidR="00E15256" w:rsidRDefault="007D2A90">
            <w:pPr>
              <w:spacing w:line="260" w:lineRule="exact"/>
              <w:jc w:val="center"/>
            </w:pPr>
            <w:r>
              <w:rPr>
                <w:rFonts w:ascii="宋体" w:hAnsi="宋体" w:cs="宋体"/>
                <w:sz w:val="20"/>
                <w:szCs w:val="20"/>
              </w:rPr>
              <w:t>—</w:t>
            </w:r>
          </w:p>
        </w:tc>
        <w:tc>
          <w:tcPr>
            <w:tcW w:w="1700" w:type="dxa"/>
            <w:tcMar>
              <w:top w:w="70" w:type="dxa"/>
              <w:left w:w="70" w:type="dxa"/>
              <w:bottom w:w="70" w:type="dxa"/>
              <w:right w:w="70" w:type="dxa"/>
            </w:tcMar>
            <w:vAlign w:val="center"/>
          </w:tcPr>
          <w:p w14:paraId="4BAA34D1" w14:textId="77777777" w:rsidR="00E15256" w:rsidRDefault="007D2A90">
            <w:pPr>
              <w:spacing w:line="260" w:lineRule="exact"/>
              <w:jc w:val="center"/>
            </w:pPr>
            <w:r>
              <w:rPr>
                <w:rFonts w:ascii="宋体" w:hAnsi="宋体" w:cs="宋体"/>
                <w:sz w:val="20"/>
                <w:szCs w:val="20"/>
              </w:rPr>
              <w:t>1.4707</w:t>
            </w:r>
          </w:p>
        </w:tc>
        <w:tc>
          <w:tcPr>
            <w:tcW w:w="1700" w:type="dxa"/>
            <w:tcMar>
              <w:top w:w="70" w:type="dxa"/>
              <w:left w:w="70" w:type="dxa"/>
              <w:bottom w:w="70" w:type="dxa"/>
              <w:right w:w="70" w:type="dxa"/>
            </w:tcMar>
            <w:vAlign w:val="center"/>
          </w:tcPr>
          <w:p w14:paraId="5BB91FCC" w14:textId="77777777" w:rsidR="00E15256" w:rsidRDefault="007D2A90">
            <w:pPr>
              <w:spacing w:line="260" w:lineRule="exact"/>
              <w:jc w:val="center"/>
            </w:pPr>
            <w:r>
              <w:rPr>
                <w:rFonts w:ascii="宋体" w:hAnsi="宋体" w:cs="宋体"/>
                <w:sz w:val="20"/>
                <w:szCs w:val="20"/>
              </w:rPr>
              <w:t>—</w:t>
            </w:r>
          </w:p>
        </w:tc>
      </w:tr>
      <w:tr w:rsidR="00E15256" w14:paraId="01168208"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40DE265E" w14:textId="77777777" w:rsidR="00E15256" w:rsidRDefault="007D2A90">
            <w:pPr>
              <w:spacing w:line="260" w:lineRule="exact"/>
              <w:jc w:val="left"/>
            </w:pPr>
            <w:r>
              <w:rPr>
                <w:rFonts w:ascii="宋体" w:hAnsi="宋体" w:cs="宋体"/>
                <w:sz w:val="20"/>
                <w:szCs w:val="20"/>
              </w:rPr>
              <w:t>A1</w:t>
            </w:r>
          </w:p>
        </w:tc>
        <w:tc>
          <w:tcPr>
            <w:tcW w:w="1700" w:type="dxa"/>
            <w:tcMar>
              <w:top w:w="70" w:type="dxa"/>
              <w:left w:w="70" w:type="dxa"/>
              <w:bottom w:w="70" w:type="dxa"/>
              <w:right w:w="70" w:type="dxa"/>
            </w:tcMar>
            <w:vAlign w:val="center"/>
          </w:tcPr>
          <w:p w14:paraId="2572B5D2" w14:textId="77777777" w:rsidR="00E15256" w:rsidRDefault="007D2A90">
            <w:pPr>
              <w:spacing w:line="260" w:lineRule="exact"/>
              <w:jc w:val="center"/>
            </w:pPr>
            <w:r>
              <w:rPr>
                <w:rFonts w:ascii="宋体" w:hAnsi="宋体" w:cs="宋体"/>
                <w:sz w:val="20"/>
                <w:szCs w:val="20"/>
              </w:rPr>
              <w:t>0.00418894</w:t>
            </w:r>
          </w:p>
        </w:tc>
        <w:tc>
          <w:tcPr>
            <w:tcW w:w="1700" w:type="dxa"/>
            <w:tcMar>
              <w:top w:w="70" w:type="dxa"/>
              <w:left w:w="70" w:type="dxa"/>
              <w:bottom w:w="70" w:type="dxa"/>
              <w:right w:w="70" w:type="dxa"/>
            </w:tcMar>
            <w:vAlign w:val="center"/>
          </w:tcPr>
          <w:p w14:paraId="3CB612AE" w14:textId="77777777" w:rsidR="00E15256" w:rsidRDefault="007D2A90">
            <w:pPr>
              <w:spacing w:line="260" w:lineRule="exact"/>
              <w:jc w:val="left"/>
            </w:pPr>
            <w:r>
              <w:rPr>
                <w:rFonts w:ascii="宋体" w:hAnsi="宋体" w:cs="宋体"/>
                <w:sz w:val="20"/>
                <w:szCs w:val="20"/>
              </w:rPr>
              <w:t>−</w:t>
            </w:r>
            <w:r>
              <w:rPr>
                <w:rFonts w:ascii="宋体" w:hAnsi="宋体" w:cs="宋体"/>
                <w:sz w:val="20"/>
                <w:szCs w:val="20"/>
              </w:rPr>
              <w:t>4.70%</w:t>
            </w:r>
          </w:p>
        </w:tc>
        <w:tc>
          <w:tcPr>
            <w:tcW w:w="1700" w:type="dxa"/>
            <w:tcMar>
              <w:top w:w="70" w:type="dxa"/>
              <w:left w:w="70" w:type="dxa"/>
              <w:bottom w:w="70" w:type="dxa"/>
              <w:right w:w="70" w:type="dxa"/>
            </w:tcMar>
            <w:vAlign w:val="center"/>
          </w:tcPr>
          <w:p w14:paraId="2FF76B70" w14:textId="77777777" w:rsidR="00E15256" w:rsidRDefault="007D2A90">
            <w:pPr>
              <w:spacing w:line="260" w:lineRule="exact"/>
              <w:jc w:val="center"/>
            </w:pPr>
            <w:r>
              <w:rPr>
                <w:rFonts w:ascii="宋体" w:hAnsi="宋体" w:cs="宋体"/>
                <w:sz w:val="20"/>
                <w:szCs w:val="20"/>
              </w:rPr>
              <w:t>1.4536</w:t>
            </w:r>
          </w:p>
        </w:tc>
        <w:tc>
          <w:tcPr>
            <w:tcW w:w="1700" w:type="dxa"/>
            <w:tcMar>
              <w:top w:w="70" w:type="dxa"/>
              <w:left w:w="70" w:type="dxa"/>
              <w:bottom w:w="70" w:type="dxa"/>
              <w:right w:w="70" w:type="dxa"/>
            </w:tcMar>
            <w:vAlign w:val="center"/>
          </w:tcPr>
          <w:p w14:paraId="41E17371" w14:textId="77777777" w:rsidR="00E15256" w:rsidRDefault="007D2A90">
            <w:pPr>
              <w:spacing w:line="260" w:lineRule="exact"/>
              <w:jc w:val="left"/>
            </w:pPr>
            <w:r>
              <w:rPr>
                <w:rFonts w:ascii="宋体" w:hAnsi="宋体" w:cs="宋体"/>
                <w:sz w:val="20"/>
                <w:szCs w:val="20"/>
              </w:rPr>
              <w:t>−</w:t>
            </w:r>
            <w:r>
              <w:rPr>
                <w:rFonts w:ascii="宋体" w:hAnsi="宋体" w:cs="宋体"/>
                <w:sz w:val="20"/>
                <w:szCs w:val="20"/>
              </w:rPr>
              <w:t>1.17%</w:t>
            </w:r>
          </w:p>
        </w:tc>
      </w:tr>
      <w:tr w:rsidR="00E15256" w14:paraId="140167F7"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5787276D" w14:textId="77777777" w:rsidR="00E15256" w:rsidRDefault="007D2A90">
            <w:pPr>
              <w:spacing w:line="260" w:lineRule="exact"/>
              <w:jc w:val="left"/>
            </w:pPr>
            <w:r>
              <w:rPr>
                <w:rFonts w:ascii="宋体" w:hAnsi="宋体" w:cs="宋体"/>
                <w:sz w:val="20"/>
                <w:szCs w:val="20"/>
              </w:rPr>
              <w:t>A2</w:t>
            </w:r>
          </w:p>
        </w:tc>
        <w:tc>
          <w:tcPr>
            <w:tcW w:w="1700" w:type="dxa"/>
            <w:tcMar>
              <w:top w:w="70" w:type="dxa"/>
              <w:left w:w="70" w:type="dxa"/>
              <w:bottom w:w="70" w:type="dxa"/>
              <w:right w:w="70" w:type="dxa"/>
            </w:tcMar>
            <w:vAlign w:val="center"/>
          </w:tcPr>
          <w:p w14:paraId="7700551D" w14:textId="77777777" w:rsidR="00E15256" w:rsidRDefault="007D2A90">
            <w:pPr>
              <w:spacing w:line="260" w:lineRule="exact"/>
              <w:jc w:val="center"/>
            </w:pPr>
            <w:r>
              <w:rPr>
                <w:rFonts w:ascii="宋体" w:hAnsi="宋体" w:cs="宋体"/>
                <w:sz w:val="20"/>
                <w:szCs w:val="20"/>
              </w:rPr>
              <w:t>0.00550592</w:t>
            </w:r>
          </w:p>
        </w:tc>
        <w:tc>
          <w:tcPr>
            <w:tcW w:w="1700" w:type="dxa"/>
            <w:tcMar>
              <w:top w:w="70" w:type="dxa"/>
              <w:left w:w="70" w:type="dxa"/>
              <w:bottom w:w="70" w:type="dxa"/>
              <w:right w:w="70" w:type="dxa"/>
            </w:tcMar>
            <w:vAlign w:val="center"/>
          </w:tcPr>
          <w:p w14:paraId="62CE4101" w14:textId="77777777" w:rsidR="00E15256" w:rsidRDefault="007D2A90">
            <w:pPr>
              <w:spacing w:line="260" w:lineRule="exact"/>
              <w:jc w:val="center"/>
            </w:pPr>
            <w:r>
              <w:rPr>
                <w:rFonts w:ascii="宋体" w:hAnsi="宋体" w:cs="宋体"/>
                <w:sz w:val="20"/>
                <w:szCs w:val="20"/>
              </w:rPr>
              <w:t>+25.26%</w:t>
            </w:r>
          </w:p>
        </w:tc>
        <w:tc>
          <w:tcPr>
            <w:tcW w:w="1700" w:type="dxa"/>
            <w:tcMar>
              <w:top w:w="70" w:type="dxa"/>
              <w:left w:w="70" w:type="dxa"/>
              <w:bottom w:w="70" w:type="dxa"/>
              <w:right w:w="70" w:type="dxa"/>
            </w:tcMar>
            <w:vAlign w:val="center"/>
          </w:tcPr>
          <w:p w14:paraId="1DA0ACCA" w14:textId="77777777" w:rsidR="00E15256" w:rsidRDefault="007D2A90">
            <w:pPr>
              <w:spacing w:line="260" w:lineRule="exact"/>
              <w:jc w:val="center"/>
            </w:pPr>
            <w:r>
              <w:rPr>
                <w:rFonts w:ascii="宋体" w:hAnsi="宋体" w:cs="宋体"/>
                <w:sz w:val="20"/>
                <w:szCs w:val="20"/>
              </w:rPr>
              <w:t>1.8292</w:t>
            </w:r>
          </w:p>
        </w:tc>
        <w:tc>
          <w:tcPr>
            <w:tcW w:w="1700" w:type="dxa"/>
            <w:tcMar>
              <w:top w:w="70" w:type="dxa"/>
              <w:left w:w="70" w:type="dxa"/>
              <w:bottom w:w="70" w:type="dxa"/>
              <w:right w:w="70" w:type="dxa"/>
            </w:tcMar>
            <w:vAlign w:val="center"/>
          </w:tcPr>
          <w:p w14:paraId="38118AAA" w14:textId="77777777" w:rsidR="00E15256" w:rsidRDefault="007D2A90">
            <w:pPr>
              <w:spacing w:line="260" w:lineRule="exact"/>
              <w:jc w:val="center"/>
            </w:pPr>
            <w:r>
              <w:rPr>
                <w:rFonts w:ascii="宋体" w:hAnsi="宋体" w:cs="宋体"/>
                <w:sz w:val="20"/>
                <w:szCs w:val="20"/>
              </w:rPr>
              <w:t>+24.37%</w:t>
            </w:r>
          </w:p>
        </w:tc>
      </w:tr>
      <w:tr w:rsidR="00E15256" w14:paraId="2FCD0BDC"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14FE17CB" w14:textId="77777777" w:rsidR="00E15256" w:rsidRDefault="007D2A90">
            <w:pPr>
              <w:spacing w:line="260" w:lineRule="exact"/>
              <w:jc w:val="left"/>
            </w:pPr>
            <w:r>
              <w:rPr>
                <w:rFonts w:ascii="宋体" w:hAnsi="宋体" w:cs="宋体"/>
                <w:sz w:val="20"/>
                <w:szCs w:val="20"/>
              </w:rPr>
              <w:t>AC</w:t>
            </w:r>
          </w:p>
        </w:tc>
        <w:tc>
          <w:tcPr>
            <w:tcW w:w="1700" w:type="dxa"/>
            <w:tcMar>
              <w:top w:w="70" w:type="dxa"/>
              <w:left w:w="70" w:type="dxa"/>
              <w:bottom w:w="70" w:type="dxa"/>
              <w:right w:w="70" w:type="dxa"/>
            </w:tcMar>
            <w:vAlign w:val="center"/>
          </w:tcPr>
          <w:p w14:paraId="72E38EE6" w14:textId="77777777" w:rsidR="00E15256" w:rsidRDefault="007D2A90">
            <w:pPr>
              <w:spacing w:line="260" w:lineRule="exact"/>
              <w:jc w:val="center"/>
            </w:pPr>
            <w:r>
              <w:rPr>
                <w:rFonts w:ascii="宋体" w:hAnsi="宋体" w:cs="宋体"/>
                <w:sz w:val="20"/>
                <w:szCs w:val="20"/>
              </w:rPr>
              <w:t>0.00386282</w:t>
            </w:r>
          </w:p>
        </w:tc>
        <w:tc>
          <w:tcPr>
            <w:tcW w:w="1700" w:type="dxa"/>
            <w:tcMar>
              <w:top w:w="70" w:type="dxa"/>
              <w:left w:w="70" w:type="dxa"/>
              <w:bottom w:w="70" w:type="dxa"/>
              <w:right w:w="70" w:type="dxa"/>
            </w:tcMar>
            <w:vAlign w:val="center"/>
          </w:tcPr>
          <w:p w14:paraId="1EEE0AB0" w14:textId="77777777" w:rsidR="00E15256" w:rsidRDefault="007D2A90">
            <w:pPr>
              <w:spacing w:line="260" w:lineRule="exact"/>
              <w:jc w:val="left"/>
            </w:pPr>
            <w:r>
              <w:rPr>
                <w:rFonts w:ascii="宋体" w:hAnsi="宋体" w:cs="宋体"/>
                <w:sz w:val="20"/>
                <w:szCs w:val="20"/>
              </w:rPr>
              <w:t>−</w:t>
            </w:r>
            <w:r>
              <w:rPr>
                <w:rFonts w:ascii="宋体" w:hAnsi="宋体" w:cs="宋体"/>
                <w:sz w:val="20"/>
                <w:szCs w:val="20"/>
              </w:rPr>
              <w:t>12.12%</w:t>
            </w:r>
          </w:p>
        </w:tc>
        <w:tc>
          <w:tcPr>
            <w:tcW w:w="1700" w:type="dxa"/>
            <w:tcMar>
              <w:top w:w="70" w:type="dxa"/>
              <w:left w:w="70" w:type="dxa"/>
              <w:bottom w:w="70" w:type="dxa"/>
              <w:right w:w="70" w:type="dxa"/>
            </w:tcMar>
            <w:vAlign w:val="center"/>
          </w:tcPr>
          <w:p w14:paraId="2D1CC29A" w14:textId="77777777" w:rsidR="00E15256" w:rsidRDefault="007D2A90">
            <w:pPr>
              <w:spacing w:line="260" w:lineRule="exact"/>
              <w:jc w:val="center"/>
            </w:pPr>
            <w:r>
              <w:rPr>
                <w:rFonts w:ascii="宋体" w:hAnsi="宋体" w:cs="宋体"/>
                <w:sz w:val="20"/>
                <w:szCs w:val="20"/>
              </w:rPr>
              <w:t>1.7111</w:t>
            </w:r>
          </w:p>
        </w:tc>
        <w:tc>
          <w:tcPr>
            <w:tcW w:w="1700" w:type="dxa"/>
            <w:tcMar>
              <w:top w:w="70" w:type="dxa"/>
              <w:left w:w="70" w:type="dxa"/>
              <w:bottom w:w="70" w:type="dxa"/>
              <w:right w:w="70" w:type="dxa"/>
            </w:tcMar>
            <w:vAlign w:val="center"/>
          </w:tcPr>
          <w:p w14:paraId="43625E6B" w14:textId="77777777" w:rsidR="00E15256" w:rsidRDefault="007D2A90">
            <w:pPr>
              <w:spacing w:line="260" w:lineRule="exact"/>
              <w:jc w:val="center"/>
            </w:pPr>
            <w:r>
              <w:rPr>
                <w:rFonts w:ascii="宋体" w:hAnsi="宋体" w:cs="宋体"/>
                <w:sz w:val="20"/>
                <w:szCs w:val="20"/>
              </w:rPr>
              <w:t>+16.34%</w:t>
            </w:r>
          </w:p>
        </w:tc>
      </w:tr>
      <w:tr w:rsidR="00E15256" w14:paraId="2DE24882" w14:textId="77777777">
        <w:tblPrEx>
          <w:tblCellMar>
            <w:top w:w="0" w:type="dxa"/>
            <w:bottom w:w="0" w:type="dxa"/>
          </w:tblCellMar>
        </w:tblPrEx>
        <w:trPr>
          <w:cantSplit/>
        </w:trPr>
        <w:tc>
          <w:tcPr>
            <w:tcW w:w="1700" w:type="dxa"/>
            <w:tcMar>
              <w:top w:w="70" w:type="dxa"/>
              <w:left w:w="70" w:type="dxa"/>
              <w:bottom w:w="70" w:type="dxa"/>
              <w:right w:w="70" w:type="dxa"/>
            </w:tcMar>
            <w:vAlign w:val="center"/>
          </w:tcPr>
          <w:p w14:paraId="684CBA5B" w14:textId="77777777" w:rsidR="00E15256" w:rsidRDefault="007D2A90">
            <w:pPr>
              <w:spacing w:line="260" w:lineRule="exact"/>
              <w:jc w:val="left"/>
            </w:pPr>
            <w:r>
              <w:rPr>
                <w:rFonts w:ascii="宋体" w:hAnsi="宋体" w:cs="宋体"/>
                <w:sz w:val="20"/>
                <w:szCs w:val="20"/>
              </w:rPr>
              <w:t>C1</w:t>
            </w:r>
          </w:p>
        </w:tc>
        <w:tc>
          <w:tcPr>
            <w:tcW w:w="1700" w:type="dxa"/>
            <w:tcMar>
              <w:top w:w="70" w:type="dxa"/>
              <w:left w:w="70" w:type="dxa"/>
              <w:bottom w:w="70" w:type="dxa"/>
              <w:right w:w="70" w:type="dxa"/>
            </w:tcMar>
            <w:vAlign w:val="center"/>
          </w:tcPr>
          <w:p w14:paraId="6296212E" w14:textId="77777777" w:rsidR="00E15256" w:rsidRDefault="007D2A90">
            <w:pPr>
              <w:spacing w:line="260" w:lineRule="exact"/>
              <w:jc w:val="center"/>
            </w:pPr>
            <w:r>
              <w:rPr>
                <w:rFonts w:ascii="宋体" w:hAnsi="宋体" w:cs="宋体"/>
                <w:sz w:val="20"/>
                <w:szCs w:val="20"/>
              </w:rPr>
              <w:t>0.00409824</w:t>
            </w:r>
          </w:p>
        </w:tc>
        <w:tc>
          <w:tcPr>
            <w:tcW w:w="1700" w:type="dxa"/>
            <w:tcMar>
              <w:top w:w="70" w:type="dxa"/>
              <w:left w:w="70" w:type="dxa"/>
              <w:bottom w:w="70" w:type="dxa"/>
              <w:right w:w="70" w:type="dxa"/>
            </w:tcMar>
            <w:vAlign w:val="center"/>
          </w:tcPr>
          <w:p w14:paraId="3483BFAC" w14:textId="77777777" w:rsidR="00E15256" w:rsidRDefault="007D2A90">
            <w:pPr>
              <w:spacing w:line="260" w:lineRule="exact"/>
              <w:jc w:val="left"/>
            </w:pPr>
            <w:r>
              <w:rPr>
                <w:rFonts w:ascii="宋体" w:hAnsi="宋体" w:cs="宋体"/>
                <w:sz w:val="20"/>
                <w:szCs w:val="20"/>
              </w:rPr>
              <w:t>−</w:t>
            </w:r>
            <w:r>
              <w:rPr>
                <w:rFonts w:ascii="宋体" w:hAnsi="宋体" w:cs="宋体"/>
                <w:sz w:val="20"/>
                <w:szCs w:val="20"/>
              </w:rPr>
              <w:t>6.77%</w:t>
            </w:r>
          </w:p>
        </w:tc>
        <w:tc>
          <w:tcPr>
            <w:tcW w:w="1700" w:type="dxa"/>
            <w:tcMar>
              <w:top w:w="70" w:type="dxa"/>
              <w:left w:w="70" w:type="dxa"/>
              <w:bottom w:w="70" w:type="dxa"/>
              <w:right w:w="70" w:type="dxa"/>
            </w:tcMar>
            <w:vAlign w:val="center"/>
          </w:tcPr>
          <w:p w14:paraId="3D5CFAC8" w14:textId="77777777" w:rsidR="00E15256" w:rsidRDefault="007D2A90">
            <w:pPr>
              <w:spacing w:line="260" w:lineRule="exact"/>
              <w:jc w:val="center"/>
            </w:pPr>
            <w:r>
              <w:rPr>
                <w:rFonts w:ascii="宋体" w:hAnsi="宋体" w:cs="宋体"/>
                <w:sz w:val="20"/>
                <w:szCs w:val="20"/>
              </w:rPr>
              <w:t>1.7490</w:t>
            </w:r>
          </w:p>
        </w:tc>
        <w:tc>
          <w:tcPr>
            <w:tcW w:w="1700" w:type="dxa"/>
            <w:tcMar>
              <w:top w:w="70" w:type="dxa"/>
              <w:left w:w="70" w:type="dxa"/>
              <w:bottom w:w="70" w:type="dxa"/>
              <w:right w:w="70" w:type="dxa"/>
            </w:tcMar>
            <w:vAlign w:val="center"/>
          </w:tcPr>
          <w:p w14:paraId="330DA792" w14:textId="77777777" w:rsidR="00E15256" w:rsidRDefault="007D2A90">
            <w:pPr>
              <w:spacing w:line="260" w:lineRule="exact"/>
              <w:jc w:val="center"/>
            </w:pPr>
            <w:r>
              <w:rPr>
                <w:rFonts w:ascii="宋体" w:hAnsi="宋体" w:cs="宋体"/>
                <w:sz w:val="20"/>
                <w:szCs w:val="20"/>
              </w:rPr>
              <w:t>+18.92%</w:t>
            </w:r>
          </w:p>
        </w:tc>
      </w:tr>
    </w:tbl>
    <w:p w14:paraId="5D046D1B" w14:textId="77777777" w:rsidR="00E15256" w:rsidRDefault="007D2A90">
      <w:pPr>
        <w:pStyle w:val="ae"/>
      </w:pPr>
      <w:bookmarkStart w:id="198" w:name="_Toc237497438"/>
      <w:r>
        <w:t xml:space="preserve">6.4.2 </w:t>
      </w:r>
      <w:r>
        <w:t>注意力缩放</w:t>
      </w:r>
      <w:r>
        <w:t>D1</w:t>
      </w:r>
      <w:r>
        <w:t>与组合策略</w:t>
      </w:r>
      <w:r>
        <w:t>AC</w:t>
      </w:r>
      <w:bookmarkEnd w:id="198"/>
    </w:p>
    <w:p w14:paraId="0DDA8266" w14:textId="77777777" w:rsidR="00E15256" w:rsidRDefault="007D2A90">
      <w:r>
        <w:t>D1</w:t>
      </w:r>
      <w:r>
        <w:t>原计划检验</w:t>
      </w:r>
      <w:r>
        <w:t>SC-MSA</w:t>
      </w:r>
      <w:r>
        <w:t>中</w:t>
      </w:r>
      <w:r>
        <w:rPr>
          <w:rFonts w:ascii="Cambria Math" w:eastAsia="Cambria Math" w:hAnsi="Cambria Math" w:cs="Cambria Math"/>
        </w:rPr>
        <w:t>1/√d</w:t>
      </w:r>
      <w:r>
        <w:t>注意力缩放的影响，但补测脚本直接实例化默认</w:t>
      </w:r>
      <w:r>
        <w:rPr>
          <w:rFonts w:ascii="Consolas" w:eastAsia="Consolas" w:hAnsi="Consolas" w:cs="Consolas"/>
          <w:sz w:val="20"/>
          <w:szCs w:val="20"/>
        </w:rPr>
        <w:t>scale_qk=false</w:t>
      </w:r>
      <w:r>
        <w:t>模型，没有按</w:t>
      </w:r>
      <w:r>
        <w:t>D1</w:t>
      </w:r>
      <w:r>
        <w:t>配置重建</w:t>
      </w:r>
      <w:r>
        <w:rPr>
          <w:rFonts w:ascii="Consolas" w:eastAsia="Consolas" w:hAnsi="Consolas" w:cs="Consolas"/>
          <w:sz w:val="20"/>
          <w:szCs w:val="20"/>
        </w:rPr>
        <w:t>scale_qk=true</w:t>
      </w:r>
      <w:r>
        <w:t>。该开关不改变</w:t>
      </w:r>
      <w:r>
        <w:t>state dict</w:t>
      </w:r>
      <w:r>
        <w:t>结构，错误加载不会报错，因此旧</w:t>
      </w:r>
      <w:r>
        <w:t>D1</w:t>
      </w:r>
      <w:r>
        <w:t>输出不能代表</w:t>
      </w:r>
      <w:r>
        <w:t>D1</w:t>
      </w:r>
      <w:r>
        <w:t>配置。本论文不报告这些数值，也不对注意力缩放作效果判断；</w:t>
      </w:r>
      <w:r>
        <w:t>D1</w:t>
      </w:r>
      <w:r>
        <w:t>被归类为</w:t>
      </w:r>
      <w:r>
        <w:t>“</w:t>
      </w:r>
      <w:r>
        <w:t>评价配置重建失败，待重新补测</w:t>
      </w:r>
      <w:r>
        <w:t>”</w:t>
      </w:r>
      <w:r>
        <w:t>。</w:t>
      </w:r>
    </w:p>
    <w:p w14:paraId="12C93183" w14:textId="77777777" w:rsidR="00E15256" w:rsidRDefault="007D2A90">
      <w:r>
        <w:t>AC</w:t>
      </w:r>
      <w:r>
        <w:t>把</w:t>
      </w:r>
      <w:r>
        <w:t>A1</w:t>
      </w:r>
      <w:r>
        <w:t>与</w:t>
      </w:r>
      <w:r>
        <w:t>C1</w:t>
      </w:r>
      <w:r>
        <w:t>组合后，</w:t>
      </w:r>
      <w:r>
        <w:rPr>
          <w:rFonts w:ascii="Cambria Math" w:eastAsia="Cambria Math" w:hAnsi="Cambria Math" w:cs="Cambria Math"/>
        </w:rPr>
        <w:t>cv_nn</w:t>
      </w:r>
      <w:r>
        <w:t>、</w:t>
      </w:r>
      <w:r>
        <w:t>CD</w:t>
      </w:r>
      <w:r>
        <w:t>和</w:t>
      </w:r>
      <w:r>
        <w:t>Q4/Q1</w:t>
      </w:r>
      <w:r>
        <w:t>分别劣化</w:t>
      </w:r>
      <w:r>
        <w:t>9.00%</w:t>
      </w:r>
      <w:r>
        <w:t>、</w:t>
      </w:r>
      <w:r>
        <w:t>6.55%</w:t>
      </w:r>
      <w:r>
        <w:t>和</w:t>
      </w:r>
      <w:r>
        <w:t>16.34%</w:t>
      </w:r>
      <w:r>
        <w:t>，</w:t>
      </w:r>
      <w:r>
        <w:t>HD</w:t>
      </w:r>
      <w:r>
        <w:t>改善</w:t>
      </w:r>
      <w:r>
        <w:t>12.12%</w:t>
      </w:r>
      <w:r>
        <w:t>。</w:t>
      </w:r>
      <w:r>
        <w:t>C1</w:t>
      </w:r>
      <w:r>
        <w:t>单独具有的最近邻间距离散改善没有在</w:t>
      </w:r>
      <w:r>
        <w:t>AC</w:t>
      </w:r>
      <w:r>
        <w:t>中保留，说明两个约束的组合没有形成多指标一致收益。由于缺少多</w:t>
      </w:r>
      <w:r>
        <w:t>seed</w:t>
      </w:r>
      <w:r>
        <w:t>和梯度轨迹，本章不进一步猜测是梯度冲突、权重尺度还是选点差异导致该结果。</w:t>
      </w:r>
    </w:p>
    <w:p w14:paraId="4B7D39BE" w14:textId="77777777" w:rsidR="00E15256" w:rsidRDefault="007D2A90">
      <w:r>
        <w:t>从当前均值看，</w:t>
      </w:r>
      <w:r>
        <w:t>AC</w:t>
      </w:r>
      <w:r>
        <w:t>只在</w:t>
      </w:r>
      <w:r>
        <w:t>HD</w:t>
      </w:r>
      <w:r>
        <w:t>上低于</w:t>
      </w:r>
      <w:r>
        <w:t>C0</w:t>
      </w:r>
      <w:r>
        <w:t>，其余三项均高于</w:t>
      </w:r>
      <w:r>
        <w:t>C0</w:t>
      </w:r>
      <w:r>
        <w:t>，因此没有表现出稳定互补性。由于</w:t>
      </w:r>
      <w:r>
        <w:t>AC</w:t>
      </w:r>
      <w:r>
        <w:t>同时改变两类损失，结果不能用于估计</w:t>
      </w:r>
      <w:r>
        <w:t>A1</w:t>
      </w:r>
      <w:r>
        <w:t>与</w:t>
      </w:r>
      <w:r>
        <w:t>C1</w:t>
      </w:r>
      <w:r>
        <w:t>之间的数学交互量；严格的交互分析还需要共同矩阵中的</w:t>
      </w:r>
      <w:r>
        <w:t>C0</w:t>
      </w:r>
      <w:r>
        <w:t>、</w:t>
      </w:r>
      <w:r>
        <w:t>A1</w:t>
      </w:r>
      <w:r>
        <w:t>、</w:t>
      </w:r>
      <w:r>
        <w:t>C1</w:t>
      </w:r>
      <w:r>
        <w:t>和</w:t>
      </w:r>
      <w:r>
        <w:t>AC</w:t>
      </w:r>
      <w:r>
        <w:t>多</w:t>
      </w:r>
      <w:r>
        <w:t>seed</w:t>
      </w:r>
      <w:r>
        <w:t>结果。现有四组虽具备形式上的二因素组合，却只有单次运行，因此本章使用</w:t>
      </w:r>
      <w:r>
        <w:t>“</w:t>
      </w:r>
      <w:r>
        <w:t>未观察到多指标互补收益</w:t>
      </w:r>
      <w:r>
        <w:t>”</w:t>
      </w:r>
      <w:r>
        <w:t>，不使用</w:t>
      </w:r>
      <w:r>
        <w:t>“</w:t>
      </w:r>
      <w:r>
        <w:t>存在显著负交互</w:t>
      </w:r>
      <w:r>
        <w:t>”</w:t>
      </w:r>
      <w:r>
        <w:t>。</w:t>
      </w:r>
    </w:p>
    <w:p w14:paraId="1E1D0EFC" w14:textId="77777777" w:rsidR="00E15256" w:rsidRDefault="007D2A90">
      <w:r>
        <w:t>D1</w:t>
      </w:r>
      <w:r>
        <w:t>首先说明评价链必须从配置重建模型，不能只依赖权重结构兼容；</w:t>
      </w:r>
      <w:r>
        <w:t>AC</w:t>
      </w:r>
      <w:r>
        <w:t>则说明组合损失不是只在输出端加一个可独立解释的小修补。后续消融应同时保存</w:t>
      </w:r>
      <w:r>
        <w:lastRenderedPageBreak/>
        <w:t>训练配置快照、训练曲线、梯度范数、选点轨迹和严格的模型构造校验，才能区分模型重建错误、早期发散、收敛到不同区域与最终选点差异。</w:t>
      </w:r>
    </w:p>
    <w:p w14:paraId="5BD48EAB" w14:textId="77777777" w:rsidR="00E15256" w:rsidRDefault="007D2A90">
      <w:r>
        <w:t>图</w:t>
      </w:r>
      <w:r>
        <w:t xml:space="preserve"> 6.4</w:t>
      </w:r>
      <w:r>
        <w:t>汇总全部消融相对各自批次基线的变化。负值表示改善，正值表示劣化；两个面板分别对应对抗赋权和均匀性消融问题。</w:t>
      </w:r>
    </w:p>
    <w:p w14:paraId="04722E03" w14:textId="77777777" w:rsidR="00E15256" w:rsidRDefault="007D2A90">
      <w:pPr>
        <w:keepNext/>
        <w:spacing w:before="100" w:after="80" w:line="240" w:lineRule="auto"/>
        <w:jc w:val="center"/>
      </w:pPr>
      <w:r>
        <w:rPr>
          <w:noProof/>
        </w:rPr>
        <w:drawing>
          <wp:inline distT="0" distB="0" distL="0" distR="0" wp14:anchorId="6A1E2511" wp14:editId="2180E34E">
            <wp:extent cx="4953000" cy="3076575"/>
            <wp:effectExtent l="0" t="0" r="0" b="0"/>
            <wp:docPr id="1262531173" name="图片 126253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53000" cy="3076575"/>
                    </a:xfrm>
                    <a:prstGeom prst="rect">
                      <a:avLst/>
                    </a:prstGeom>
                  </pic:spPr>
                </pic:pic>
              </a:graphicData>
            </a:graphic>
          </wp:inline>
        </w:drawing>
      </w:r>
    </w:p>
    <w:p w14:paraId="2B5BCE2E" w14:textId="77777777" w:rsidR="00E15256" w:rsidRDefault="007D2A90">
      <w:pPr>
        <w:pStyle w:val="af"/>
        <w:keepNext w:val="0"/>
      </w:pPr>
      <w:bookmarkStart w:id="199" w:name="fig_6_4"/>
      <w:r>
        <w:t>图</w:t>
      </w:r>
      <w:r>
        <w:t xml:space="preserve"> 6.4 </w:t>
      </w:r>
      <w:r>
        <w:t>全部消融相对批次基线的变化方向</w:t>
      </w:r>
      <w:bookmarkEnd w:id="199"/>
    </w:p>
    <w:p w14:paraId="7C01912D" w14:textId="77777777" w:rsidR="00E15256" w:rsidRDefault="007D2A90">
      <w:pPr>
        <w:pStyle w:val="ae"/>
      </w:pPr>
      <w:bookmarkStart w:id="200" w:name="_Toc237497439"/>
      <w:r>
        <w:t xml:space="preserve">6.4.3 </w:t>
      </w:r>
      <w:r>
        <w:t>固定权重和目标比值敏感性</w:t>
      </w:r>
      <w:bookmarkEnd w:id="200"/>
    </w:p>
    <w:p w14:paraId="632B5CB6" w14:textId="77777777" w:rsidR="00E15256" w:rsidRDefault="007D2A90">
      <w:r>
        <w:t>当前固定权重只有</w:t>
      </w:r>
      <w:r>
        <w:t>8.27</w:t>
      </w:r>
      <w:r>
        <w:t>，目标比值只有</w:t>
      </w:r>
      <w:r>
        <w:t>0.1</w:t>
      </w:r>
      <w:r>
        <w:t>，因此敏感性问题尚未回答。最小补充设计应在相同</w:t>
      </w:r>
      <w:r>
        <w:t>seed</w:t>
      </w:r>
      <w:r>
        <w:t>集合中比较固定权重若干对数间隔取值，并比较</w:t>
      </w:r>
      <w:r>
        <w:t xml:space="preserve"> </w:t>
      </w:r>
      <w:r>
        <w:rPr>
          <w:rFonts w:ascii="Cambria Math" w:eastAsia="Cambria Math" w:hAnsi="Cambria Math" w:cs="Cambria Math"/>
        </w:rPr>
        <w:t>r_target∈\0.05,0.1,0.2\</w:t>
      </w:r>
      <w:r>
        <w:t>。每个设置需要报告相同四项指标、动态权重轨迹和训练成本。</w:t>
      </w:r>
    </w:p>
    <w:p w14:paraId="1190AB94" w14:textId="77777777" w:rsidR="00E15256" w:rsidRDefault="007D2A90">
      <w:r>
        <w:t>敏感性实验不宜把所有组合一次展开成大量单</w:t>
      </w:r>
      <w:r>
        <w:t>seed</w:t>
      </w:r>
      <w:r>
        <w:t>运行。更有效的顺序是先在固定</w:t>
      </w:r>
      <w:r>
        <w:t>seed</w:t>
      </w:r>
      <w:r>
        <w:t>集合上粗筛固定权重，判断</w:t>
      </w:r>
      <w:r>
        <w:t>8.27</w:t>
      </w:r>
      <w:r>
        <w:t>是否处于异常区域；再围绕可接受区间运行多</w:t>
      </w:r>
      <w:r>
        <w:t>seed</w:t>
      </w:r>
      <w:r>
        <w:t>；随后比较目标比值与参数作用域。粗筛结果只能用于确定后续范围，最终主张仍以预先固定的多</w:t>
      </w:r>
      <w:r>
        <w:t>seed</w:t>
      </w:r>
      <w:r>
        <w:t>矩阵为准。这样既控制计算量，也避免从大量单次结果中选择最有利组合。</w:t>
      </w:r>
    </w:p>
    <w:p w14:paraId="76131119" w14:textId="77777777" w:rsidR="00E15256" w:rsidRDefault="007D2A90">
      <w:r>
        <w:t>在敏感性实验完成前，不能得出</w:t>
      </w:r>
      <w:r>
        <w:t>“</w:t>
      </w:r>
      <w:r>
        <w:t>动态权重优于固定权重</w:t>
      </w:r>
      <w:r>
        <w:t>”</w:t>
      </w:r>
      <w:r>
        <w:t>的一般结论。当前数据只允许说</w:t>
      </w:r>
      <w:r>
        <w:t>B2</w:t>
      </w:r>
      <w:r>
        <w:t>优于</w:t>
      </w:r>
      <w:r>
        <w:t>B1</w:t>
      </w:r>
      <w:r>
        <w:t>的</w:t>
      </w:r>
      <w:r>
        <w:t>8.27</w:t>
      </w:r>
      <w:r>
        <w:t>取值；如果另一个固定权重达到更好的批次内结果，</w:t>
      </w:r>
      <w:r>
        <w:t>GAAW</w:t>
      </w:r>
      <w:r>
        <w:t>的价值需要改写为减少人工搜索或改善某些阶段的自适应，而非最佳性能优势。</w:t>
      </w:r>
    </w:p>
    <w:p w14:paraId="5483DF19" w14:textId="77777777" w:rsidR="00E15256" w:rsidRDefault="007D2A90">
      <w:pPr>
        <w:pStyle w:val="ae"/>
      </w:pPr>
      <w:bookmarkStart w:id="201" w:name="_Toc237497440"/>
      <w:r>
        <w:lastRenderedPageBreak/>
        <w:t>6.4.4 Taming-style</w:t>
      </w:r>
      <w:r>
        <w:t>和其他动态加权对照</w:t>
      </w:r>
      <w:bookmarkEnd w:id="201"/>
    </w:p>
    <w:p w14:paraId="62129507" w14:textId="77777777" w:rsidR="00E15256" w:rsidRDefault="007D2A90">
      <w:r>
        <w:t>VQGAN</w:t>
      </w:r>
      <w:r>
        <w:t>的最后一层梯度范数比是最接近</w:t>
      </w:r>
      <w:r>
        <w:t>GAAW</w:t>
      </w:r>
      <w:r>
        <w:t>的先例</w:t>
      </w:r>
      <w:r>
        <w:rPr>
          <w:rFonts w:ascii="宋体" w:hAnsi="宋体" w:cs="宋体"/>
          <w:sz w:val="18"/>
          <w:szCs w:val="18"/>
          <w:vertAlign w:val="superscript"/>
        </w:rPr>
        <w:t>[30]</w:t>
      </w:r>
      <w:r>
        <w:t>。当前实验没有实现</w:t>
      </w:r>
      <w:r>
        <w:t>“</w:t>
      </w:r>
      <w:r>
        <w:t>最后一层作用域、</w:t>
      </w:r>
      <w:r>
        <w:t>VQGAN</w:t>
      </w:r>
      <w:r>
        <w:t>裁剪和全局系数</w:t>
      </w:r>
      <w:r>
        <w:t>”</w:t>
      </w:r>
      <w:r>
        <w:t>的直接对照，因此无法判断全生成器作用域和目标比值是否带来独立收益。</w:t>
      </w:r>
      <w:r>
        <w:t>GradNorm</w:t>
      </w:r>
      <w:r>
        <w:t>、</w:t>
      </w:r>
      <w:r>
        <w:t>PCGrad</w:t>
      </w:r>
      <w:r>
        <w:t>或</w:t>
      </w:r>
      <w:r>
        <w:t>CAGrad</w:t>
      </w:r>
      <w:r>
        <w:t>可以作为扩展对照，但不能代替最相近的</w:t>
      </w:r>
      <w:r>
        <w:t>Taming-style</w:t>
      </w:r>
      <w:r>
        <w:t>对照</w:t>
      </w:r>
      <w:r>
        <w:rPr>
          <w:rFonts w:ascii="宋体" w:hAnsi="宋体" w:cs="宋体"/>
          <w:sz w:val="18"/>
          <w:szCs w:val="18"/>
          <w:vertAlign w:val="superscript"/>
        </w:rPr>
        <w:t>[24][27][28]</w:t>
      </w:r>
      <w:r>
        <w:t>。</w:t>
      </w:r>
    </w:p>
    <w:p w14:paraId="7DEC0A4D" w14:textId="77777777" w:rsidR="00E15256" w:rsidRDefault="007D2A90">
      <w:pPr>
        <w:pStyle w:val="ad"/>
      </w:pPr>
      <w:bookmarkStart w:id="202" w:name="_Toc237497441"/>
      <w:r>
        <w:t xml:space="preserve">6.5 </w:t>
      </w:r>
      <w:r>
        <w:t>机制测量与过程分析</w:t>
      </w:r>
      <w:bookmarkEnd w:id="202"/>
    </w:p>
    <w:p w14:paraId="6354273A" w14:textId="77777777" w:rsidR="00E15256" w:rsidRDefault="007D2A90">
      <w:pPr>
        <w:pStyle w:val="ae"/>
      </w:pPr>
      <w:bookmarkStart w:id="203" w:name="_Toc237497442"/>
      <w:r>
        <w:t xml:space="preserve">6.5.1 </w:t>
      </w:r>
      <w:r>
        <w:t>动态权重和梯度比例轨迹</w:t>
      </w:r>
      <w:bookmarkEnd w:id="203"/>
    </w:p>
    <w:p w14:paraId="2E71D4A2" w14:textId="77777777" w:rsidR="00E15256" w:rsidRDefault="007D2A90">
      <w:r>
        <w:t>H1</w:t>
      </w:r>
      <w:r>
        <w:t>需要原始逐</w:t>
      </w:r>
      <w:r>
        <w:t>batch</w:t>
      </w:r>
      <w:r>
        <w:t>的</w:t>
      </w:r>
      <w:r>
        <w:t xml:space="preserve"> </w:t>
      </w:r>
      <w:r>
        <w:rPr>
          <w:rFonts w:ascii="Cambria Math" w:eastAsia="Cambria Math" w:hAnsi="Cambria Math" w:cs="Cambria Math"/>
        </w:rPr>
        <w:t>g_cd</w:t>
      </w:r>
      <w:r>
        <w:t>、</w:t>
      </w:r>
      <w:r>
        <w:rPr>
          <w:rFonts w:ascii="Cambria Math" w:eastAsia="Cambria Math" w:hAnsi="Cambria Math" w:cs="Cambria Math"/>
        </w:rPr>
        <w:t>g_adv</w:t>
      </w:r>
      <w:r>
        <w:t>、</w:t>
      </w:r>
      <w:r>
        <w:rPr>
          <w:rFonts w:ascii="Cambria Math" w:eastAsia="Cambria Math" w:hAnsi="Cambria Math" w:cs="Cambria Math"/>
        </w:rPr>
        <w:t>w_t</w:t>
      </w:r>
      <w:r>
        <w:t>和回退状态。当前仓库不含与</w:t>
      </w:r>
      <w:r>
        <w:t>B2</w:t>
      </w:r>
      <w:r>
        <w:t>配置、</w:t>
      </w:r>
      <w:r>
        <w:t>checkpoint</w:t>
      </w:r>
      <w:r>
        <w:t>和</w:t>
      </w:r>
      <w:r>
        <w:t>batch</w:t>
      </w:r>
      <w:r>
        <w:t>索引完整对应的原始轨迹。旧稿引用的</w:t>
      </w:r>
      <w:r>
        <w:t xml:space="preserve"> </w:t>
      </w:r>
      <w:r>
        <w:rPr>
          <w:rFonts w:ascii="Consolas" w:eastAsia="Consolas" w:hAnsi="Consolas" w:cs="Consolas"/>
          <w:sz w:val="20"/>
          <w:szCs w:val="20"/>
        </w:rPr>
        <w:t>rho_trace_B2.json</w:t>
      </w:r>
      <w:r>
        <w:t>也未在仓库中找到，因此本稿删除</w:t>
      </w:r>
      <w:r>
        <w:t>“</w:t>
      </w:r>
      <w:r>
        <w:t>跨越</w:t>
      </w:r>
      <w:r>
        <w:t>3.92×10</w:t>
      </w:r>
      <w:r>
        <w:t>的若干次方</w:t>
      </w:r>
      <w:r>
        <w:t>”</w:t>
      </w:r>
      <w:r>
        <w:t>等机制数字，</w:t>
      </w:r>
      <w:r>
        <w:t>H1</w:t>
      </w:r>
      <w:r>
        <w:t>保持待实验。</w:t>
      </w:r>
    </w:p>
    <w:p w14:paraId="5FF7084B" w14:textId="77777777" w:rsidR="00E15256" w:rsidRDefault="007D2A90">
      <w:r>
        <w:t>H1</w:t>
      </w:r>
      <w:r>
        <w:t>待实验不影响</w:t>
      </w:r>
      <w:r>
        <w:t>B2</w:t>
      </w:r>
      <w:r>
        <w:t>与</w:t>
      </w:r>
      <w:r>
        <w:t>B1</w:t>
      </w:r>
      <w:r>
        <w:t>的最终指标可以被描述，却限制了对这些指标的因果叙事。当前能够说</w:t>
      </w:r>
      <w:r>
        <w:t>“</w:t>
      </w:r>
      <w:r>
        <w:t>实现按梯度范数比计算权重，</w:t>
      </w:r>
      <w:r>
        <w:t>B2</w:t>
      </w:r>
      <w:r>
        <w:t>观察值优于</w:t>
      </w:r>
      <w:r>
        <w:t>B1”</w:t>
      </w:r>
      <w:r>
        <w:t>；不能进一步说</w:t>
      </w:r>
      <w:r>
        <w:t>“</w:t>
      </w:r>
      <w:r>
        <w:t>因为训练中梯度跨若干数量级变化，所以</w:t>
      </w:r>
      <w:r>
        <w:t>GAAW</w:t>
      </w:r>
      <w:r>
        <w:t>自动修复了失衡</w:t>
      </w:r>
      <w:r>
        <w:t>”</w:t>
      </w:r>
      <w:r>
        <w:t>。后一句同时需要轨迹、时间对应和替代解释排除。方法实现证据与机制解释证据在此明确分开。</w:t>
      </w:r>
    </w:p>
    <w:p w14:paraId="2305FCFD" w14:textId="77777777" w:rsidR="00E15256" w:rsidRDefault="007D2A90">
      <w:r>
        <w:t>未来轨迹重跑还应与最终结果逐</w:t>
      </w:r>
      <w:r>
        <w:t>seed</w:t>
      </w:r>
      <w:r>
        <w:t>绑定。若某个</w:t>
      </w:r>
      <w:r>
        <w:t>seed</w:t>
      </w:r>
      <w:r>
        <w:t>的</w:t>
      </w:r>
      <w:r>
        <w:rPr>
          <w:rFonts w:ascii="Cambria Math" w:eastAsia="Cambria Math" w:hAnsi="Cambria Math" w:cs="Cambria Math"/>
        </w:rPr>
        <w:t>rho_t</w:t>
      </w:r>
      <w:r>
        <w:t>变化大但指标不改善，或轨迹较平稳却指标改善，都会削弱简单的</w:t>
      </w:r>
      <w:r>
        <w:t>“</w:t>
      </w:r>
      <w:r>
        <w:t>变化越大、收益越大</w:t>
      </w:r>
      <w:r>
        <w:t>”</w:t>
      </w:r>
      <w:r>
        <w:t>解释。机制分析至少需要比较阶段统计、异常权重计数、余弦相似度和最终效应，而不是只展示一条视觉上起伏明显的曲线。</w:t>
      </w:r>
    </w:p>
    <w:p w14:paraId="37C74449" w14:textId="77777777" w:rsidR="00E15256" w:rsidRDefault="007D2A90">
      <w:r>
        <w:t>只保存</w:t>
      </w:r>
      <w:r>
        <w:t>epoch</w:t>
      </w:r>
      <w:r>
        <w:t>平均动态权重也不足以精确恢复平均梯度比例。因为</w:t>
      </w:r>
      <w:r>
        <w:t xml:space="preserve"> </w:t>
      </w:r>
      <w:r>
        <w:rPr>
          <w:rFonts w:ascii="Cambria Math" w:eastAsia="Cambria Math" w:hAnsi="Cambria Math" w:cs="Cambria Math"/>
        </w:rPr>
        <w:t>w_t</w:t>
      </w:r>
      <w:r>
        <w:t>与</w:t>
      </w:r>
      <w:r>
        <w:t xml:space="preserve"> </w:t>
      </w:r>
      <w:r>
        <w:rPr>
          <w:rFonts w:ascii="Cambria Math" w:eastAsia="Cambria Math" w:hAnsi="Cambria Math" w:cs="Cambria Math"/>
        </w:rPr>
        <w:t>g_adv/g_cd</w:t>
      </w:r>
      <w:r>
        <w:t>互为比例倒数，通常有</w:t>
      </w:r>
      <w:r>
        <w:t xml:space="preserve"> </w:t>
      </w:r>
      <w:r>
        <w:rPr>
          <w:rFonts w:ascii="Cambria Math" w:eastAsia="Cambria Math" w:hAnsi="Cambria Math" w:cs="Cambria Math"/>
        </w:rPr>
        <w:t>1/Mean(w_t)≠Mean(1/w_t)</w:t>
      </w:r>
      <w:r>
        <w:t>。未来重跑应直接记录每步范数或经过预先定义的分位数摘要，并保存参数作用域和代码</w:t>
      </w:r>
      <w:r>
        <w:t>commit</w:t>
      </w:r>
      <w:r>
        <w:t>。</w:t>
      </w:r>
    </w:p>
    <w:p w14:paraId="72937E35" w14:textId="77777777" w:rsidR="00E15256" w:rsidRDefault="007D2A90">
      <w:pPr>
        <w:pStyle w:val="ae"/>
      </w:pPr>
      <w:bookmarkStart w:id="204" w:name="_Toc237497443"/>
      <w:r>
        <w:t xml:space="preserve">6.5.2 </w:t>
      </w:r>
      <w:r>
        <w:t>逐样本差值与局部稀疏分层</w:t>
      </w:r>
      <w:bookmarkEnd w:id="204"/>
    </w:p>
    <w:p w14:paraId="1F5DA15B" w14:textId="77777777" w:rsidR="00E15256" w:rsidRDefault="007D2A90">
      <w:r>
        <w:t>B2</w:t>
      </w:r>
      <w:r>
        <w:t>相对</w:t>
      </w:r>
      <w:r>
        <w:t>B1</w:t>
      </w:r>
      <w:r>
        <w:t>的</w:t>
      </w:r>
      <w:r>
        <w:t xml:space="preserve"> </w:t>
      </w:r>
      <w:r>
        <w:rPr>
          <w:rFonts w:ascii="Cambria Math" w:eastAsia="Cambria Math" w:hAnsi="Cambria Math" w:cs="Cambria Math"/>
        </w:rPr>
        <w:t>cv_nn</w:t>
      </w:r>
      <w:r>
        <w:t>在</w:t>
      </w:r>
      <w:r>
        <w:t>11</w:t>
      </w:r>
      <w:r>
        <w:t>条真实验证交集中有</w:t>
      </w:r>
      <w:r>
        <w:t>8</w:t>
      </w:r>
      <w:r>
        <w:t>条改善，比例为</w:t>
      </w:r>
      <w:r>
        <w:t>72.7%</w:t>
      </w:r>
      <w:r>
        <w:t>，均值相对改善</w:t>
      </w:r>
      <w:r>
        <w:t>4.84%</w:t>
      </w:r>
      <w:r>
        <w:t>。</w:t>
      </w:r>
      <w:r>
        <w:t>CD</w:t>
      </w:r>
      <w:r>
        <w:t>同样有</w:t>
      </w:r>
      <w:r>
        <w:t>8</w:t>
      </w:r>
      <w:r>
        <w:t>条数值下降，但少数较大退化使总体均值劣化</w:t>
      </w:r>
      <w:r>
        <w:t>2.80%</w:t>
      </w:r>
      <w:r>
        <w:t>；</w:t>
      </w:r>
      <w:r>
        <w:t>HD</w:t>
      </w:r>
      <w:r>
        <w:t>只有</w:t>
      </w:r>
      <w:r>
        <w:t>4</w:t>
      </w:r>
      <w:r>
        <w:t>条改善，均值劣化</w:t>
      </w:r>
      <w:r>
        <w:t>13.43%</w:t>
      </w:r>
      <w:r>
        <w:t>。这一结果说明，改善样本比例、平均差值和相对百分比必须同时报告：多数对象方向有利并不保证平均指标有利。</w:t>
      </w:r>
    </w:p>
    <w:p w14:paraId="6603DB53" w14:textId="77777777" w:rsidR="00E15256" w:rsidRDefault="007D2A90">
      <w:r>
        <w:t>B2</w:t>
      </w:r>
      <w:r>
        <w:t>的</w:t>
      </w:r>
      <w:r>
        <w:t>Q4/Q1</w:t>
      </w:r>
      <w:r>
        <w:t>相对</w:t>
      </w:r>
      <w:r>
        <w:t>B1</w:t>
      </w:r>
      <w:r>
        <w:t>改善</w:t>
      </w:r>
      <w:r>
        <w:t>2.24%</w:t>
      </w:r>
      <w:r>
        <w:t>，相对无对抗基线仍劣化</w:t>
      </w:r>
      <w:r>
        <w:t>3.96%</w:t>
      </w:r>
      <w:r>
        <w:t>。这表明</w:t>
      </w:r>
      <w:r>
        <w:t>“</w:t>
      </w:r>
      <w:r>
        <w:t>最近邻间距更规则</w:t>
      </w:r>
      <w:r>
        <w:t>”</w:t>
      </w:r>
      <w:r>
        <w:t>和</w:t>
      </w:r>
      <w:r>
        <w:t>“</w:t>
      </w:r>
      <w:r>
        <w:t>输入最稀疏区的相对覆盖更好</w:t>
      </w:r>
      <w:r>
        <w:t>”</w:t>
      </w:r>
      <w:r>
        <w:t>不是同一个构念。</w:t>
      </w:r>
      <w:r>
        <w:t>B2</w:t>
      </w:r>
      <w:r>
        <w:t>缓解</w:t>
      </w:r>
      <w:r>
        <w:t>B1</w:t>
      </w:r>
      <w:r>
        <w:t>的局部间距离散和稀疏分层比值，却没有恢复到无对抗基线，也以</w:t>
      </w:r>
      <w:r>
        <w:t>CD</w:t>
      </w:r>
      <w:r>
        <w:t>和</w:t>
      </w:r>
      <w:r>
        <w:t>HD</w:t>
      </w:r>
      <w:r>
        <w:t>均值恶化为代价。</w:t>
      </w:r>
    </w:p>
    <w:p w14:paraId="3D01F2FE" w14:textId="77777777" w:rsidR="00E15256" w:rsidRDefault="007D2A90">
      <w:pPr>
        <w:pStyle w:val="ae"/>
      </w:pPr>
      <w:bookmarkStart w:id="205" w:name="_Toc237497444"/>
      <w:r>
        <w:lastRenderedPageBreak/>
        <w:t xml:space="preserve">6.5.3 </w:t>
      </w:r>
      <w:r>
        <w:t>几何保真与局部分布的权衡</w:t>
      </w:r>
      <w:bookmarkEnd w:id="205"/>
    </w:p>
    <w:p w14:paraId="0ED3CD13" w14:textId="77777777" w:rsidR="00E15256" w:rsidRDefault="007D2A90">
      <w:r>
        <w:t>核心结果形成三种不同权衡。</w:t>
      </w:r>
      <w:r>
        <w:t>B1</w:t>
      </w:r>
      <w:r>
        <w:t>相对</w:t>
      </w:r>
      <w:r>
        <w:t>B0</w:t>
      </w:r>
      <w:r>
        <w:t>改善</w:t>
      </w:r>
      <w:r>
        <w:t>HD</w:t>
      </w:r>
      <w:r>
        <w:t>，却恶化</w:t>
      </w:r>
      <w:r>
        <w:t>CD</w:t>
      </w:r>
      <w:r>
        <w:t>、</w:t>
      </w:r>
      <w:r>
        <w:rPr>
          <w:rFonts w:ascii="Cambria Math" w:eastAsia="Cambria Math" w:hAnsi="Cambria Math" w:cs="Cambria Math"/>
        </w:rPr>
        <w:t>cv_nn</w:t>
      </w:r>
      <w:r>
        <w:t>和</w:t>
      </w:r>
      <w:r>
        <w:t>Q4/Q1</w:t>
      </w:r>
      <w:r>
        <w:t>；</w:t>
      </w:r>
      <w:r>
        <w:t>B2</w:t>
      </w:r>
      <w:r>
        <w:t>相对</w:t>
      </w:r>
      <w:r>
        <w:t>B1</w:t>
      </w:r>
      <w:r>
        <w:t>改善</w:t>
      </w:r>
      <w:r>
        <w:rPr>
          <w:rFonts w:ascii="Cambria Math" w:eastAsia="Cambria Math" w:hAnsi="Cambria Math" w:cs="Cambria Math"/>
        </w:rPr>
        <w:t>cv_nn</w:t>
      </w:r>
      <w:r>
        <w:t>和</w:t>
      </w:r>
      <w:r>
        <w:t>Q4/Q1</w:t>
      </w:r>
      <w:r>
        <w:t>，却恶化</w:t>
      </w:r>
      <w:r>
        <w:t>CD</w:t>
      </w:r>
      <w:r>
        <w:t>与</w:t>
      </w:r>
      <w:r>
        <w:t>HD</w:t>
      </w:r>
      <w:r>
        <w:t>，且相对</w:t>
      </w:r>
      <w:r>
        <w:t>B0</w:t>
      </w:r>
      <w:r>
        <w:t>四项都未占优；</w:t>
      </w:r>
      <w:r>
        <w:t>C1</w:t>
      </w:r>
      <w:r>
        <w:t>相对</w:t>
      </w:r>
      <w:r>
        <w:t>C0</w:t>
      </w:r>
      <w:r>
        <w:t>改善</w:t>
      </w:r>
      <w:r>
        <w:rPr>
          <w:rFonts w:ascii="Cambria Math" w:eastAsia="Cambria Math" w:hAnsi="Cambria Math" w:cs="Cambria Math"/>
        </w:rPr>
        <w:t>cv_nn</w:t>
      </w:r>
      <w:r>
        <w:t>与</w:t>
      </w:r>
      <w:r>
        <w:t>HD</w:t>
      </w:r>
      <w:r>
        <w:t>，却轻微恶化</w:t>
      </w:r>
      <w:r>
        <w:t>CD</w:t>
      </w:r>
      <w:r>
        <w:t>并明显恶化</w:t>
      </w:r>
      <w:r>
        <w:t>Q4/Q1</w:t>
      </w:r>
      <w:r>
        <w:t>。</w:t>
      </w:r>
    </w:p>
    <w:p w14:paraId="6E6EFA5C" w14:textId="77777777" w:rsidR="00E15256" w:rsidRDefault="007D2A90">
      <w:r>
        <w:t>这些结果不支持把任何一组简化为</w:t>
      </w:r>
      <w:r>
        <w:t>“</w:t>
      </w:r>
      <w:r>
        <w:t>全面提升</w:t>
      </w:r>
      <w:r>
        <w:t>”</w:t>
      </w:r>
      <w:r>
        <w:t>。在当前探索性数据上，无对抗</w:t>
      </w:r>
      <w:r>
        <w:t>B0</w:t>
      </w:r>
      <w:r>
        <w:t>对</w:t>
      </w:r>
      <w:r>
        <w:t>B2</w:t>
      </w:r>
      <w:r>
        <w:t>四项均占优；</w:t>
      </w:r>
      <w:r>
        <w:t>C1</w:t>
      </w:r>
      <w:r>
        <w:t>则提供了直接降低最近邻离散和</w:t>
      </w:r>
      <w:r>
        <w:t>HD</w:t>
      </w:r>
      <w:r>
        <w:t>的路径，但其</w:t>
      </w:r>
      <w:r>
        <w:t>CD</w:t>
      </w:r>
      <w:r>
        <w:t>与稀疏区代价需要处理。论文的职责是展示这张权衡图，而不是在缺少完整验证和任务偏好时虚构一个统一最优排序。</w:t>
      </w:r>
    </w:p>
    <w:p w14:paraId="32879EEC" w14:textId="77777777" w:rsidR="00E15256" w:rsidRDefault="007D2A90">
      <w:pPr>
        <w:pStyle w:val="ad"/>
      </w:pPr>
      <w:bookmarkStart w:id="206" w:name="_Toc237497445"/>
      <w:r>
        <w:t xml:space="preserve">6.6 </w:t>
      </w:r>
      <w:r>
        <w:t>训练代价与可复现性</w:t>
      </w:r>
      <w:bookmarkEnd w:id="206"/>
    </w:p>
    <w:p w14:paraId="17E8952F" w14:textId="77777777" w:rsidR="00E15256" w:rsidRDefault="007D2A90">
      <w:pPr>
        <w:pStyle w:val="ae"/>
      </w:pPr>
      <w:bookmarkStart w:id="207" w:name="_Toc237497446"/>
      <w:r>
        <w:t xml:space="preserve">6.6.1 </w:t>
      </w:r>
      <w:r>
        <w:t>训练时间、显存和额外反向传播</w:t>
      </w:r>
      <w:bookmarkEnd w:id="207"/>
    </w:p>
    <w:p w14:paraId="50AFF08F" w14:textId="77777777" w:rsidR="00E15256" w:rsidRDefault="007D2A90">
      <w:r>
        <w:t>从代码可以确定，</w:t>
      </w:r>
      <w:r>
        <w:t>B2</w:t>
      </w:r>
      <w:r>
        <w:t>每个生成器</w:t>
      </w:r>
      <w:r>
        <w:t>batch</w:t>
      </w:r>
      <w:r>
        <w:t>调用两次</w:t>
      </w:r>
      <w:r>
        <w:t xml:space="preserve"> </w:t>
      </w:r>
      <w:r>
        <w:rPr>
          <w:rFonts w:ascii="Consolas" w:eastAsia="Consolas" w:hAnsi="Consolas" w:cs="Consolas"/>
          <w:sz w:val="20"/>
          <w:szCs w:val="20"/>
        </w:rPr>
        <w:t>autograd.grad</w:t>
      </w:r>
      <w:r>
        <w:t>并保留计算图，随后再对总损失反向传播，因此训练计算量和峰值显存理论上高于</w:t>
      </w:r>
      <w:r>
        <w:t>B1</w:t>
      </w:r>
      <w:r>
        <w:t>；推理阶段只保留生成器，额外开销为零。但当前归档缺少</w:t>
      </w:r>
      <w:r>
        <w:t>B1</w:t>
      </w:r>
      <w:r>
        <w:t>、</w:t>
      </w:r>
      <w:r>
        <w:t>B2</w:t>
      </w:r>
      <w:r>
        <w:t>在统一运行条件下的可靠计时和显存</w:t>
      </w:r>
      <w:r>
        <w:t>summary</w:t>
      </w:r>
      <w:r>
        <w:t>，本章不填写具体倍数。</w:t>
      </w:r>
    </w:p>
    <w:p w14:paraId="08AC788B" w14:textId="77777777" w:rsidR="00E15256" w:rsidRDefault="007D2A90">
      <w:r>
        <w:t>训练成本实验应固定运行环境、软件版本、</w:t>
      </w:r>
      <w:r>
        <w:t>batch</w:t>
      </w:r>
      <w:r>
        <w:t>、数据加载线程和步数，先预热再重复测量。若只比较不同远端日志中的总时长，网络传输、验证频率和落盘开销会混入结果。成本未测并不否定方法，但它阻止</w:t>
      </w:r>
      <w:r>
        <w:t>“</w:t>
      </w:r>
      <w:r>
        <w:t>低成本</w:t>
      </w:r>
      <w:r>
        <w:t>”“</w:t>
      </w:r>
      <w:r>
        <w:t>几乎无开销</w:t>
      </w:r>
      <w:r>
        <w:t>”</w:t>
      </w:r>
      <w:r>
        <w:t>等主张进入结论。</w:t>
      </w:r>
    </w:p>
    <w:p w14:paraId="5B9910C3" w14:textId="77777777" w:rsidR="00E15256" w:rsidRDefault="007D2A90">
      <w:pPr>
        <w:pStyle w:val="ae"/>
      </w:pPr>
      <w:bookmarkStart w:id="208" w:name="_Toc237497447"/>
      <w:r>
        <w:t xml:space="preserve">6.6.2 </w:t>
      </w:r>
      <w:r>
        <w:t>多随机种子重复与跨运行不确定性</w:t>
      </w:r>
      <w:bookmarkEnd w:id="208"/>
    </w:p>
    <w:p w14:paraId="1A24DF62" w14:textId="77777777" w:rsidR="00E15256" w:rsidRDefault="007D2A90">
      <w:r>
        <w:t>当前每组只有一个训练</w:t>
      </w:r>
      <w:r>
        <w:t>seed</w:t>
      </w:r>
      <w:r>
        <w:t>。</w:t>
      </w:r>
      <w:r>
        <w:t>11</w:t>
      </w:r>
      <w:r>
        <w:t>条真实验证交集记录、</w:t>
      </w:r>
      <w:r>
        <w:t>150</w:t>
      </w:r>
      <w:r>
        <w:t>个</w:t>
      </w:r>
      <w:r>
        <w:t>epoch</w:t>
      </w:r>
      <w:r>
        <w:t>或</w:t>
      </w:r>
      <w:r>
        <w:t>75</w:t>
      </w:r>
      <w:r>
        <w:t>个后期</w:t>
      </w:r>
      <w:r>
        <w:t>epoch</w:t>
      </w:r>
      <w:r>
        <w:t>都不能增加独立训练重复数。最终实验应至少为</w:t>
      </w:r>
      <w:r>
        <w:t>B0</w:t>
      </w:r>
      <w:r>
        <w:t>、</w:t>
      </w:r>
      <w:r>
        <w:t>B1</w:t>
      </w:r>
      <w:r>
        <w:t>、</w:t>
      </w:r>
      <w:r>
        <w:t>B2</w:t>
      </w:r>
      <w:r>
        <w:t>以及</w:t>
      </w:r>
      <w:r>
        <w:t>C0</w:t>
      </w:r>
      <w:r>
        <w:t>、</w:t>
      </w:r>
      <w:r>
        <w:t>C1</w:t>
      </w:r>
      <w:r>
        <w:t>各运行</w:t>
      </w:r>
      <w:r>
        <w:t>3</w:t>
      </w:r>
      <w:r>
        <w:t>个独立</w:t>
      </w:r>
      <w:r>
        <w:t>seed</w:t>
      </w:r>
      <w:r>
        <w:t>，并用第</w:t>
      </w:r>
      <w:r>
        <w:t>4</w:t>
      </w:r>
      <w:r>
        <w:t>章式（</w:t>
      </w:r>
      <w:r>
        <w:t>4.3</w:t>
      </w:r>
      <w:r>
        <w:t>）计算</w:t>
      </w:r>
      <w:r>
        <w:t>seed</w:t>
      </w:r>
      <w:r>
        <w:t>均值和标准误。</w:t>
      </w:r>
    </w:p>
    <w:p w14:paraId="139A8493" w14:textId="77777777" w:rsidR="00E15256" w:rsidRDefault="007D2A90">
      <w:r>
        <w:t>多</w:t>
      </w:r>
      <w:r>
        <w:t>seed</w:t>
      </w:r>
      <w:r>
        <w:t>结果应以散点和配对连线为主，均值与区间为辅。只有</w:t>
      </w:r>
      <w:r>
        <w:t>3</w:t>
      </w:r>
      <w:r>
        <w:t>个</w:t>
      </w:r>
      <w:r>
        <w:t>seed</w:t>
      </w:r>
      <w:r>
        <w:t>时，单个异常运行会明显影响均值，完整展示每个</w:t>
      </w:r>
      <w:r>
        <w:t>seed</w:t>
      </w:r>
      <w:r>
        <w:t>比仅给</w:t>
      </w:r>
      <w:r>
        <w:t>“</w:t>
      </w:r>
      <w:r>
        <w:t>均值</w:t>
      </w:r>
      <w:r>
        <w:t>±</w:t>
      </w:r>
      <w:r>
        <w:t>标准差</w:t>
      </w:r>
      <w:r>
        <w:t>”</w:t>
      </w:r>
      <w:r>
        <w:t>更透明。若某个运行因数值错误失败，需按预先规则判定是否重跑；不能只删除不利但正常完成的运行。所有种子、启动状态和排除理由都应进入实验台账。</w:t>
      </w:r>
    </w:p>
    <w:p w14:paraId="29DCCA4E" w14:textId="77777777" w:rsidR="00E15256" w:rsidRDefault="007D2A90">
      <w:r>
        <w:t>若补充</w:t>
      </w:r>
      <w:r>
        <w:t>seed</w:t>
      </w:r>
      <w:r>
        <w:t>后</w:t>
      </w:r>
      <w:r>
        <w:t>H2</w:t>
      </w:r>
      <w:r>
        <w:t>方向不一致，结论应从</w:t>
      </w:r>
      <w:r>
        <w:t>“</w:t>
      </w:r>
      <w:r>
        <w:t>方向符合</w:t>
      </w:r>
      <w:r>
        <w:t>”</w:t>
      </w:r>
      <w:r>
        <w:t>降为</w:t>
      </w:r>
      <w:r>
        <w:t>“</w:t>
      </w:r>
      <w:r>
        <w:t>结果依赖训练随机性</w:t>
      </w:r>
      <w:r>
        <w:t>”</w:t>
      </w:r>
      <w:r>
        <w:t>，并分析轨迹而不是继续扩大样本</w:t>
      </w:r>
      <w:r>
        <w:t>bootstrap</w:t>
      </w:r>
      <w:r>
        <w:t>。若</w:t>
      </w:r>
      <w:r>
        <w:t>H4</w:t>
      </w:r>
      <w:r>
        <w:t>仍方向不符合，则</w:t>
      </w:r>
      <w:r>
        <w:t>GAAW</w:t>
      </w:r>
      <w:r>
        <w:t>的定位保持为固定设定修正器；若</w:t>
      </w:r>
      <w:r>
        <w:t>H4</w:t>
      </w:r>
      <w:r>
        <w:t>反转，则还需正式</w:t>
      </w:r>
      <w:r>
        <w:t>NUC</w:t>
      </w:r>
      <w:r>
        <w:t>、</w:t>
      </w:r>
      <w:r>
        <w:t>P2F</w:t>
      </w:r>
      <w:r>
        <w:t>和成本结果，才能讨论整体替代价值。多</w:t>
      </w:r>
      <w:r>
        <w:t>seed</w:t>
      </w:r>
      <w:r>
        <w:t>是必要条件，但不是充分条件。</w:t>
      </w:r>
    </w:p>
    <w:p w14:paraId="1649D014" w14:textId="77777777" w:rsidR="00E15256" w:rsidRDefault="007D2A90">
      <w:r>
        <w:lastRenderedPageBreak/>
        <w:t>如果计算资源有限，优先级应是先完成核心五组的</w:t>
      </w:r>
      <w:r>
        <w:t>3 seed</w:t>
      </w:r>
      <w:r>
        <w:t>，再扩展</w:t>
      </w:r>
      <w:r>
        <w:t>A1</w:t>
      </w:r>
      <w:r>
        <w:t>、</w:t>
      </w:r>
      <w:r>
        <w:t>A2</w:t>
      </w:r>
      <w:r>
        <w:t>、</w:t>
      </w:r>
      <w:r>
        <w:t>AC</w:t>
      </w:r>
      <w:r>
        <w:t>和</w:t>
      </w:r>
      <w:r>
        <w:t>D1</w:t>
      </w:r>
      <w:r>
        <w:t>。原因是研究问题主要依赖</w:t>
      </w:r>
      <w:r>
        <w:t>H2</w:t>
      </w:r>
      <w:r>
        <w:t>至</w:t>
      </w:r>
      <w:r>
        <w:t>H5</w:t>
      </w:r>
      <w:r>
        <w:t>；在核心结论不稳定时，增加更多单</w:t>
      </w:r>
      <w:r>
        <w:t>seed</w:t>
      </w:r>
      <w:r>
        <w:t>消融并不能提高结论可靠性。</w:t>
      </w:r>
    </w:p>
    <w:p w14:paraId="28C05C85" w14:textId="77777777" w:rsidR="00E15256" w:rsidRDefault="007D2A90">
      <w:pPr>
        <w:pStyle w:val="ae"/>
      </w:pPr>
      <w:bookmarkStart w:id="209" w:name="_Toc237497448"/>
      <w:r>
        <w:t xml:space="preserve">6.6.3 </w:t>
      </w:r>
      <w:r>
        <w:t>原始产物、脚本和配置的可获得性</w:t>
      </w:r>
      <w:bookmarkEnd w:id="209"/>
    </w:p>
    <w:p w14:paraId="76AA1834" w14:textId="77777777" w:rsidR="00E15256" w:rsidRDefault="007D2A90">
      <w:r>
        <w:t>当前仓库已经保留用于本章重算的</w:t>
      </w:r>
      <w:r>
        <w:t>JSON</w:t>
      </w:r>
      <w:r>
        <w:t>、脚本和配置，但部分</w:t>
      </w:r>
      <w:r>
        <w:t>checkpoint</w:t>
      </w:r>
      <w:r>
        <w:t>、训练历史和环境清单缺失。正式归档应为每个</w:t>
      </w:r>
      <w:r>
        <w:t>run</w:t>
      </w:r>
      <w:r>
        <w:t>保存：完整</w:t>
      </w:r>
      <w:r>
        <w:t>YAML</w:t>
      </w:r>
      <w:r>
        <w:t>、</w:t>
      </w:r>
      <w:r>
        <w:t>Git commit</w:t>
      </w:r>
      <w:r>
        <w:t>、</w:t>
      </w:r>
      <w:r>
        <w:t>Python</w:t>
      </w:r>
      <w:r>
        <w:t>和</w:t>
      </w:r>
      <w:r>
        <w:t>PyTorch</w:t>
      </w:r>
      <w:r>
        <w:t>版本、</w:t>
      </w:r>
      <w:r>
        <w:t>seed</w:t>
      </w:r>
      <w:r>
        <w:t>、训练日志、选点轨迹、最佳</w:t>
      </w:r>
      <w:r>
        <w:t>checkpoint</w:t>
      </w:r>
      <w:r>
        <w:t>及</w:t>
      </w:r>
      <w:r>
        <w:t>SHA-256</w:t>
      </w:r>
      <w:r>
        <w:t>、验证样本</w:t>
      </w:r>
      <w:r>
        <w:t>ID</w:t>
      </w:r>
      <w:r>
        <w:t>、逐样本结果和作图输入。任何重跑都应使用新</w:t>
      </w:r>
      <w:r>
        <w:t>run ID</w:t>
      </w:r>
      <w:r>
        <w:t>，避免覆盖当前派生结果。</w:t>
      </w:r>
    </w:p>
    <w:p w14:paraId="766F8470" w14:textId="77777777" w:rsidR="00E15256" w:rsidRDefault="007D2A90">
      <w:pPr>
        <w:pStyle w:val="ad"/>
      </w:pPr>
      <w:bookmarkStart w:id="210" w:name="_Toc237497449"/>
      <w:r>
        <w:t xml:space="preserve">6.7 </w:t>
      </w:r>
      <w:r>
        <w:t>结果讨论</w:t>
      </w:r>
      <w:bookmarkEnd w:id="210"/>
    </w:p>
    <w:p w14:paraId="2F38BF24" w14:textId="77777777" w:rsidR="00E15256" w:rsidRDefault="007D2A90">
      <w:pPr>
        <w:pStyle w:val="ae"/>
      </w:pPr>
      <w:bookmarkStart w:id="211" w:name="_Toc237497450"/>
      <w:r>
        <w:t xml:space="preserve">6.7.1 </w:t>
      </w:r>
      <w:r>
        <w:t>获得方向支持、未获支持与待验证的假设</w:t>
      </w:r>
      <w:bookmarkEnd w:id="211"/>
    </w:p>
    <w:p w14:paraId="2F0984B2" w14:textId="77777777" w:rsidR="00E15256" w:rsidRDefault="007D2A90">
      <w:r>
        <w:t>表</w:t>
      </w:r>
      <w:r>
        <w:t xml:space="preserve"> 6.7</w:t>
      </w:r>
      <w:r>
        <w:t>依据第</w:t>
      </w:r>
      <w:r>
        <w:t>4</w:t>
      </w:r>
      <w:r>
        <w:t>章预注册规则进行初稿裁定。</w:t>
      </w:r>
      <w:r>
        <w:t>“</w:t>
      </w:r>
      <w:r>
        <w:t>方向符合</w:t>
      </w:r>
      <w:r>
        <w:t>”</w:t>
      </w:r>
      <w:r>
        <w:t>不等于最终统计支持，</w:t>
      </w:r>
      <w:r>
        <w:t>“</w:t>
      </w:r>
      <w:r>
        <w:t>方向不符合</w:t>
      </w:r>
      <w:r>
        <w:t>”</w:t>
      </w:r>
      <w:r>
        <w:t>也不等于经过多</w:t>
      </w:r>
      <w:r>
        <w:t>seed</w:t>
      </w:r>
      <w:r>
        <w:t>后的永久否定；它们只描述当前单次运行。</w:t>
      </w:r>
    </w:p>
    <w:p w14:paraId="1B34787C" w14:textId="77777777" w:rsidR="00E15256" w:rsidRDefault="007D2A90">
      <w:pPr>
        <w:pStyle w:val="af"/>
      </w:pPr>
      <w:bookmarkStart w:id="212" w:name="tab_6_7"/>
      <w:r>
        <w:t>表</w:t>
      </w:r>
      <w:r>
        <w:t xml:space="preserve"> 6.7 </w:t>
      </w:r>
      <w:r>
        <w:t>研究假设的当前裁定、证据和不可推出内容</w:t>
      </w:r>
      <w:bookmarkEnd w:id="212"/>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78CD0BF4"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46FEDC07" w14:textId="77777777" w:rsidR="00E15256" w:rsidRDefault="007D2A90">
            <w:pPr>
              <w:spacing w:line="260" w:lineRule="exact"/>
              <w:jc w:val="left"/>
            </w:pPr>
            <w:r>
              <w:rPr>
                <w:rFonts w:ascii="宋体" w:hAnsi="宋体" w:cs="宋体"/>
                <w:b/>
                <w:bCs/>
                <w:sz w:val="20"/>
                <w:szCs w:val="20"/>
              </w:rPr>
              <w:t>假设</w:t>
            </w:r>
          </w:p>
        </w:tc>
        <w:tc>
          <w:tcPr>
            <w:tcW w:w="2125" w:type="dxa"/>
            <w:shd w:val="clear" w:color="auto" w:fill="EDEDED"/>
            <w:tcMar>
              <w:top w:w="70" w:type="dxa"/>
              <w:left w:w="70" w:type="dxa"/>
              <w:bottom w:w="70" w:type="dxa"/>
              <w:right w:w="70" w:type="dxa"/>
            </w:tcMar>
            <w:vAlign w:val="center"/>
          </w:tcPr>
          <w:p w14:paraId="3A4BCE1D" w14:textId="77777777" w:rsidR="00E15256" w:rsidRDefault="007D2A90">
            <w:pPr>
              <w:spacing w:line="260" w:lineRule="exact"/>
              <w:jc w:val="left"/>
            </w:pPr>
            <w:r>
              <w:rPr>
                <w:rFonts w:ascii="宋体" w:hAnsi="宋体" w:cs="宋体"/>
                <w:b/>
                <w:bCs/>
                <w:sz w:val="20"/>
                <w:szCs w:val="20"/>
              </w:rPr>
              <w:t>当前裁定</w:t>
            </w:r>
          </w:p>
        </w:tc>
        <w:tc>
          <w:tcPr>
            <w:tcW w:w="2125" w:type="dxa"/>
            <w:shd w:val="clear" w:color="auto" w:fill="EDEDED"/>
            <w:tcMar>
              <w:top w:w="70" w:type="dxa"/>
              <w:left w:w="70" w:type="dxa"/>
              <w:bottom w:w="70" w:type="dxa"/>
              <w:right w:w="70" w:type="dxa"/>
            </w:tcMar>
            <w:vAlign w:val="center"/>
          </w:tcPr>
          <w:p w14:paraId="092EF2A6" w14:textId="77777777" w:rsidR="00E15256" w:rsidRDefault="007D2A90">
            <w:pPr>
              <w:spacing w:line="260" w:lineRule="exact"/>
              <w:jc w:val="left"/>
            </w:pPr>
            <w:r>
              <w:rPr>
                <w:rFonts w:ascii="宋体" w:hAnsi="宋体" w:cs="宋体"/>
                <w:b/>
                <w:bCs/>
                <w:sz w:val="20"/>
                <w:szCs w:val="20"/>
              </w:rPr>
              <w:t>主要证据</w:t>
            </w:r>
          </w:p>
        </w:tc>
        <w:tc>
          <w:tcPr>
            <w:tcW w:w="2125" w:type="dxa"/>
            <w:shd w:val="clear" w:color="auto" w:fill="EDEDED"/>
            <w:tcMar>
              <w:top w:w="70" w:type="dxa"/>
              <w:left w:w="70" w:type="dxa"/>
              <w:bottom w:w="70" w:type="dxa"/>
              <w:right w:w="70" w:type="dxa"/>
            </w:tcMar>
            <w:vAlign w:val="center"/>
          </w:tcPr>
          <w:p w14:paraId="691F820D" w14:textId="77777777" w:rsidR="00E15256" w:rsidRDefault="007D2A90">
            <w:pPr>
              <w:spacing w:line="260" w:lineRule="exact"/>
              <w:jc w:val="left"/>
            </w:pPr>
            <w:r>
              <w:rPr>
                <w:rFonts w:ascii="宋体" w:hAnsi="宋体" w:cs="宋体"/>
                <w:b/>
                <w:bCs/>
                <w:sz w:val="20"/>
                <w:szCs w:val="20"/>
              </w:rPr>
              <w:t>当前不可推出</w:t>
            </w:r>
          </w:p>
        </w:tc>
      </w:tr>
      <w:tr w:rsidR="00E15256" w14:paraId="1B7EA408"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D508AAC" w14:textId="77777777" w:rsidR="00E15256" w:rsidRDefault="007D2A90">
            <w:pPr>
              <w:spacing w:line="260" w:lineRule="exact"/>
              <w:jc w:val="left"/>
            </w:pPr>
            <w:r>
              <w:rPr>
                <w:rFonts w:ascii="宋体" w:hAnsi="宋体" w:cs="宋体"/>
                <w:sz w:val="20"/>
                <w:szCs w:val="20"/>
              </w:rPr>
              <w:t xml:space="preserve">H1 </w:t>
            </w:r>
            <w:r>
              <w:rPr>
                <w:rFonts w:ascii="宋体" w:hAnsi="宋体" w:cs="宋体"/>
                <w:sz w:val="20"/>
                <w:szCs w:val="20"/>
              </w:rPr>
              <w:t>梯度比例随训练变化</w:t>
            </w:r>
          </w:p>
        </w:tc>
        <w:tc>
          <w:tcPr>
            <w:tcW w:w="2125" w:type="dxa"/>
            <w:tcMar>
              <w:top w:w="70" w:type="dxa"/>
              <w:left w:w="70" w:type="dxa"/>
              <w:bottom w:w="70" w:type="dxa"/>
              <w:right w:w="70" w:type="dxa"/>
            </w:tcMar>
            <w:vAlign w:val="center"/>
          </w:tcPr>
          <w:p w14:paraId="45E4CC37" w14:textId="77777777" w:rsidR="00E15256" w:rsidRDefault="007D2A90">
            <w:pPr>
              <w:spacing w:line="260" w:lineRule="exact"/>
              <w:jc w:val="left"/>
            </w:pPr>
            <w:r>
              <w:rPr>
                <w:rFonts w:ascii="宋体" w:hAnsi="宋体" w:cs="宋体"/>
                <w:sz w:val="20"/>
                <w:szCs w:val="20"/>
              </w:rPr>
              <w:t>待实验</w:t>
            </w:r>
          </w:p>
        </w:tc>
        <w:tc>
          <w:tcPr>
            <w:tcW w:w="2125" w:type="dxa"/>
            <w:tcMar>
              <w:top w:w="70" w:type="dxa"/>
              <w:left w:w="70" w:type="dxa"/>
              <w:bottom w:w="70" w:type="dxa"/>
              <w:right w:w="70" w:type="dxa"/>
            </w:tcMar>
            <w:vAlign w:val="center"/>
          </w:tcPr>
          <w:p w14:paraId="757B2AD3" w14:textId="77777777" w:rsidR="00E15256" w:rsidRDefault="007D2A90">
            <w:pPr>
              <w:spacing w:line="260" w:lineRule="exact"/>
              <w:jc w:val="left"/>
            </w:pPr>
            <w:r>
              <w:rPr>
                <w:rFonts w:ascii="宋体" w:hAnsi="宋体" w:cs="宋体"/>
                <w:sz w:val="20"/>
                <w:szCs w:val="20"/>
              </w:rPr>
              <w:t>原始轨迹缺失</w:t>
            </w:r>
          </w:p>
        </w:tc>
        <w:tc>
          <w:tcPr>
            <w:tcW w:w="2125" w:type="dxa"/>
            <w:tcMar>
              <w:top w:w="70" w:type="dxa"/>
              <w:left w:w="70" w:type="dxa"/>
              <w:bottom w:w="70" w:type="dxa"/>
              <w:right w:w="70" w:type="dxa"/>
            </w:tcMar>
            <w:vAlign w:val="center"/>
          </w:tcPr>
          <w:p w14:paraId="1126E07C" w14:textId="77777777" w:rsidR="00E15256" w:rsidRDefault="007D2A90">
            <w:pPr>
              <w:spacing w:line="260" w:lineRule="exact"/>
              <w:jc w:val="left"/>
            </w:pPr>
            <w:r>
              <w:rPr>
                <w:rFonts w:ascii="宋体" w:hAnsi="宋体" w:cs="宋体"/>
                <w:sz w:val="20"/>
                <w:szCs w:val="20"/>
              </w:rPr>
              <w:t>不能声称跨数量级变化</w:t>
            </w:r>
          </w:p>
        </w:tc>
      </w:tr>
      <w:tr w:rsidR="00E15256" w14:paraId="6E7CB2AC"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6467761C" w14:textId="77777777" w:rsidR="00E15256" w:rsidRDefault="007D2A90">
            <w:pPr>
              <w:spacing w:line="260" w:lineRule="exact"/>
              <w:jc w:val="left"/>
            </w:pPr>
            <w:r>
              <w:rPr>
                <w:rFonts w:ascii="宋体" w:hAnsi="宋体" w:cs="宋体"/>
                <w:sz w:val="20"/>
                <w:szCs w:val="20"/>
              </w:rPr>
              <w:t>H2 B2</w:t>
            </w:r>
            <w:r>
              <w:rPr>
                <w:rFonts w:ascii="宋体" w:hAnsi="宋体" w:cs="宋体"/>
                <w:sz w:val="20"/>
                <w:szCs w:val="20"/>
              </w:rPr>
              <w:t>的</w:t>
            </w:r>
            <w:r>
              <w:rPr>
                <w:rFonts w:ascii="宋体" w:hAnsi="宋体" w:cs="宋体"/>
                <w:sz w:val="20"/>
                <w:szCs w:val="20"/>
              </w:rPr>
              <w:t>cv</w:t>
            </w:r>
            <w:r>
              <w:rPr>
                <w:rFonts w:ascii="宋体" w:hAnsi="宋体" w:cs="宋体"/>
                <w:sz w:val="20"/>
                <w:szCs w:val="20"/>
              </w:rPr>
              <w:t>低于</w:t>
            </w:r>
            <w:r>
              <w:rPr>
                <w:rFonts w:ascii="宋体" w:hAnsi="宋体" w:cs="宋体"/>
                <w:sz w:val="20"/>
                <w:szCs w:val="20"/>
              </w:rPr>
              <w:t>B1</w:t>
            </w:r>
          </w:p>
        </w:tc>
        <w:tc>
          <w:tcPr>
            <w:tcW w:w="2125" w:type="dxa"/>
            <w:tcMar>
              <w:top w:w="70" w:type="dxa"/>
              <w:left w:w="70" w:type="dxa"/>
              <w:bottom w:w="70" w:type="dxa"/>
              <w:right w:w="70" w:type="dxa"/>
            </w:tcMar>
            <w:vAlign w:val="center"/>
          </w:tcPr>
          <w:p w14:paraId="702AFAA4" w14:textId="77777777" w:rsidR="00E15256" w:rsidRDefault="007D2A90">
            <w:pPr>
              <w:spacing w:line="260" w:lineRule="exact"/>
              <w:jc w:val="left"/>
            </w:pPr>
            <w:r>
              <w:rPr>
                <w:rFonts w:ascii="宋体" w:hAnsi="宋体" w:cs="宋体"/>
                <w:sz w:val="20"/>
                <w:szCs w:val="20"/>
              </w:rPr>
              <w:t>探索性方向符合</w:t>
            </w:r>
          </w:p>
        </w:tc>
        <w:tc>
          <w:tcPr>
            <w:tcW w:w="2125" w:type="dxa"/>
            <w:tcMar>
              <w:top w:w="70" w:type="dxa"/>
              <w:left w:w="70" w:type="dxa"/>
              <w:bottom w:w="70" w:type="dxa"/>
              <w:right w:w="70" w:type="dxa"/>
            </w:tcMar>
            <w:vAlign w:val="center"/>
          </w:tcPr>
          <w:p w14:paraId="3BDE6A0D" w14:textId="77777777" w:rsidR="00E15256" w:rsidRDefault="007D2A90">
            <w:pPr>
              <w:spacing w:line="260" w:lineRule="exact"/>
              <w:jc w:val="center"/>
            </w:pPr>
            <w:r>
              <w:rPr>
                <w:rFonts w:ascii="宋体" w:hAnsi="宋体" w:cs="宋体"/>
                <w:sz w:val="20"/>
                <w:szCs w:val="20"/>
              </w:rPr>
              <w:t>0.243739 vs 0.256126</w:t>
            </w:r>
            <w:r>
              <w:rPr>
                <w:rFonts w:ascii="宋体" w:hAnsi="宋体" w:cs="宋体"/>
                <w:sz w:val="20"/>
                <w:szCs w:val="20"/>
              </w:rPr>
              <w:t>，改善</w:t>
            </w:r>
            <w:r>
              <w:rPr>
                <w:rFonts w:ascii="宋体" w:hAnsi="宋体" w:cs="宋体"/>
                <w:sz w:val="20"/>
                <w:szCs w:val="20"/>
              </w:rPr>
              <w:t>4.84%</w:t>
            </w:r>
          </w:p>
        </w:tc>
        <w:tc>
          <w:tcPr>
            <w:tcW w:w="2125" w:type="dxa"/>
            <w:tcMar>
              <w:top w:w="70" w:type="dxa"/>
              <w:left w:w="70" w:type="dxa"/>
              <w:bottom w:w="70" w:type="dxa"/>
              <w:right w:w="70" w:type="dxa"/>
            </w:tcMar>
            <w:vAlign w:val="center"/>
          </w:tcPr>
          <w:p w14:paraId="5E9753F4" w14:textId="77777777" w:rsidR="00E15256" w:rsidRDefault="007D2A90">
            <w:pPr>
              <w:spacing w:line="260" w:lineRule="exact"/>
              <w:jc w:val="left"/>
            </w:pPr>
            <w:r>
              <w:rPr>
                <w:rFonts w:ascii="宋体" w:hAnsi="宋体" w:cs="宋体"/>
                <w:sz w:val="20"/>
                <w:szCs w:val="20"/>
              </w:rPr>
              <w:t>不能代表完整验证集或跨</w:t>
            </w:r>
            <w:r>
              <w:rPr>
                <w:rFonts w:ascii="宋体" w:hAnsi="宋体" w:cs="宋体"/>
                <w:sz w:val="20"/>
                <w:szCs w:val="20"/>
              </w:rPr>
              <w:t>seed</w:t>
            </w:r>
            <w:r>
              <w:rPr>
                <w:rFonts w:ascii="宋体" w:hAnsi="宋体" w:cs="宋体"/>
                <w:sz w:val="20"/>
                <w:szCs w:val="20"/>
              </w:rPr>
              <w:t>稳定</w:t>
            </w:r>
          </w:p>
        </w:tc>
      </w:tr>
      <w:tr w:rsidR="00E15256" w14:paraId="0A610FA3"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0DF5410" w14:textId="77777777" w:rsidR="00E15256" w:rsidRDefault="007D2A90">
            <w:pPr>
              <w:spacing w:line="260" w:lineRule="exact"/>
              <w:jc w:val="left"/>
            </w:pPr>
            <w:r>
              <w:rPr>
                <w:rFonts w:ascii="宋体" w:hAnsi="宋体" w:cs="宋体"/>
                <w:sz w:val="20"/>
                <w:szCs w:val="20"/>
              </w:rPr>
              <w:t>H3 B2</w:t>
            </w:r>
            <w:r>
              <w:rPr>
                <w:rFonts w:ascii="宋体" w:hAnsi="宋体" w:cs="宋体"/>
                <w:sz w:val="20"/>
                <w:szCs w:val="20"/>
              </w:rPr>
              <w:t>不以</w:t>
            </w:r>
            <w:r>
              <w:rPr>
                <w:rFonts w:ascii="宋体" w:hAnsi="宋体" w:cs="宋体"/>
                <w:sz w:val="20"/>
                <w:szCs w:val="20"/>
              </w:rPr>
              <w:t>CD/HD</w:t>
            </w:r>
            <w:r>
              <w:rPr>
                <w:rFonts w:ascii="宋体" w:hAnsi="宋体" w:cs="宋体"/>
                <w:sz w:val="20"/>
                <w:szCs w:val="20"/>
              </w:rPr>
              <w:t>恶化为代价</w:t>
            </w:r>
          </w:p>
        </w:tc>
        <w:tc>
          <w:tcPr>
            <w:tcW w:w="2125" w:type="dxa"/>
            <w:tcMar>
              <w:top w:w="70" w:type="dxa"/>
              <w:left w:w="70" w:type="dxa"/>
              <w:bottom w:w="70" w:type="dxa"/>
              <w:right w:w="70" w:type="dxa"/>
            </w:tcMar>
            <w:vAlign w:val="center"/>
          </w:tcPr>
          <w:p w14:paraId="52A8D316" w14:textId="77777777" w:rsidR="00E15256" w:rsidRDefault="007D2A90">
            <w:pPr>
              <w:spacing w:line="260" w:lineRule="exact"/>
              <w:jc w:val="left"/>
            </w:pPr>
            <w:r>
              <w:rPr>
                <w:rFonts w:ascii="宋体" w:hAnsi="宋体" w:cs="宋体"/>
                <w:sz w:val="20"/>
                <w:szCs w:val="20"/>
              </w:rPr>
              <w:t>方向不符合</w:t>
            </w:r>
          </w:p>
        </w:tc>
        <w:tc>
          <w:tcPr>
            <w:tcW w:w="2125" w:type="dxa"/>
            <w:tcMar>
              <w:top w:w="70" w:type="dxa"/>
              <w:left w:w="70" w:type="dxa"/>
              <w:bottom w:w="70" w:type="dxa"/>
              <w:right w:w="70" w:type="dxa"/>
            </w:tcMar>
            <w:vAlign w:val="center"/>
          </w:tcPr>
          <w:p w14:paraId="31B6D4B3" w14:textId="77777777" w:rsidR="00E15256" w:rsidRDefault="007D2A90">
            <w:pPr>
              <w:spacing w:line="260" w:lineRule="exact"/>
              <w:jc w:val="left"/>
            </w:pPr>
            <w:r>
              <w:rPr>
                <w:rFonts w:ascii="宋体" w:hAnsi="宋体" w:cs="宋体"/>
                <w:sz w:val="20"/>
                <w:szCs w:val="20"/>
              </w:rPr>
              <w:t>CD</w:t>
            </w:r>
            <w:r>
              <w:rPr>
                <w:rFonts w:ascii="宋体" w:hAnsi="宋体" w:cs="宋体"/>
                <w:sz w:val="20"/>
                <w:szCs w:val="20"/>
              </w:rPr>
              <w:t>劣化</w:t>
            </w:r>
            <w:r>
              <w:rPr>
                <w:rFonts w:ascii="宋体" w:hAnsi="宋体" w:cs="宋体"/>
                <w:sz w:val="20"/>
                <w:szCs w:val="20"/>
              </w:rPr>
              <w:t>2.80%</w:t>
            </w:r>
            <w:r>
              <w:rPr>
                <w:rFonts w:ascii="宋体" w:hAnsi="宋体" w:cs="宋体"/>
                <w:sz w:val="20"/>
                <w:szCs w:val="20"/>
              </w:rPr>
              <w:t>，</w:t>
            </w:r>
            <w:r>
              <w:rPr>
                <w:rFonts w:ascii="宋体" w:hAnsi="宋体" w:cs="宋体"/>
                <w:sz w:val="20"/>
                <w:szCs w:val="20"/>
              </w:rPr>
              <w:t>HD</w:t>
            </w:r>
            <w:r>
              <w:rPr>
                <w:rFonts w:ascii="宋体" w:hAnsi="宋体" w:cs="宋体"/>
                <w:sz w:val="20"/>
                <w:szCs w:val="20"/>
              </w:rPr>
              <w:t>劣化</w:t>
            </w:r>
            <w:r>
              <w:rPr>
                <w:rFonts w:ascii="宋体" w:hAnsi="宋体" w:cs="宋体"/>
                <w:sz w:val="20"/>
                <w:szCs w:val="20"/>
              </w:rPr>
              <w:t>13.43%</w:t>
            </w:r>
          </w:p>
        </w:tc>
        <w:tc>
          <w:tcPr>
            <w:tcW w:w="2125" w:type="dxa"/>
            <w:tcMar>
              <w:top w:w="70" w:type="dxa"/>
              <w:left w:w="70" w:type="dxa"/>
              <w:bottom w:w="70" w:type="dxa"/>
              <w:right w:w="70" w:type="dxa"/>
            </w:tcMar>
            <w:vAlign w:val="center"/>
          </w:tcPr>
          <w:p w14:paraId="4E0AAB79" w14:textId="77777777" w:rsidR="00E15256" w:rsidRDefault="007D2A90">
            <w:pPr>
              <w:spacing w:line="260" w:lineRule="exact"/>
              <w:jc w:val="left"/>
            </w:pPr>
            <w:r>
              <w:rPr>
                <w:rFonts w:ascii="宋体" w:hAnsi="宋体" w:cs="宋体"/>
                <w:sz w:val="20"/>
                <w:szCs w:val="20"/>
              </w:rPr>
              <w:t>不能称几何质量同步改善</w:t>
            </w:r>
          </w:p>
        </w:tc>
      </w:tr>
      <w:tr w:rsidR="00E15256" w14:paraId="281582AD"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48A1890D" w14:textId="77777777" w:rsidR="00E15256" w:rsidRDefault="007D2A90">
            <w:pPr>
              <w:spacing w:line="260" w:lineRule="exact"/>
              <w:jc w:val="left"/>
            </w:pPr>
            <w:r>
              <w:rPr>
                <w:rFonts w:ascii="宋体" w:hAnsi="宋体" w:cs="宋体"/>
                <w:sz w:val="20"/>
                <w:szCs w:val="20"/>
              </w:rPr>
              <w:t>H4 B2</w:t>
            </w:r>
            <w:r>
              <w:rPr>
                <w:rFonts w:ascii="宋体" w:hAnsi="宋体" w:cs="宋体"/>
                <w:sz w:val="20"/>
                <w:szCs w:val="20"/>
              </w:rPr>
              <w:t>不劣于无对抗基线</w:t>
            </w:r>
          </w:p>
        </w:tc>
        <w:tc>
          <w:tcPr>
            <w:tcW w:w="2125" w:type="dxa"/>
            <w:tcMar>
              <w:top w:w="70" w:type="dxa"/>
              <w:left w:w="70" w:type="dxa"/>
              <w:bottom w:w="70" w:type="dxa"/>
              <w:right w:w="70" w:type="dxa"/>
            </w:tcMar>
            <w:vAlign w:val="center"/>
          </w:tcPr>
          <w:p w14:paraId="78139155" w14:textId="77777777" w:rsidR="00E15256" w:rsidRDefault="007D2A90">
            <w:pPr>
              <w:spacing w:line="260" w:lineRule="exact"/>
              <w:jc w:val="left"/>
            </w:pPr>
            <w:r>
              <w:rPr>
                <w:rFonts w:ascii="宋体" w:hAnsi="宋体" w:cs="宋体"/>
                <w:sz w:val="20"/>
                <w:szCs w:val="20"/>
              </w:rPr>
              <w:t>方向不符合</w:t>
            </w:r>
          </w:p>
        </w:tc>
        <w:tc>
          <w:tcPr>
            <w:tcW w:w="2125" w:type="dxa"/>
            <w:tcMar>
              <w:top w:w="70" w:type="dxa"/>
              <w:left w:w="70" w:type="dxa"/>
              <w:bottom w:w="70" w:type="dxa"/>
              <w:right w:w="70" w:type="dxa"/>
            </w:tcMar>
            <w:vAlign w:val="center"/>
          </w:tcPr>
          <w:p w14:paraId="21BB7360" w14:textId="77777777" w:rsidR="00E15256" w:rsidRDefault="007D2A90">
            <w:pPr>
              <w:spacing w:line="260" w:lineRule="exact"/>
              <w:jc w:val="left"/>
            </w:pPr>
            <w:r>
              <w:rPr>
                <w:rFonts w:ascii="宋体" w:hAnsi="宋体" w:cs="宋体"/>
                <w:sz w:val="20"/>
                <w:szCs w:val="20"/>
              </w:rPr>
              <w:t>cv</w:t>
            </w:r>
            <w:r>
              <w:rPr>
                <w:rFonts w:ascii="宋体" w:hAnsi="宋体" w:cs="宋体"/>
                <w:sz w:val="20"/>
                <w:szCs w:val="20"/>
              </w:rPr>
              <w:t>、</w:t>
            </w:r>
            <w:r>
              <w:rPr>
                <w:rFonts w:ascii="宋体" w:hAnsi="宋体" w:cs="宋体"/>
                <w:sz w:val="20"/>
                <w:szCs w:val="20"/>
              </w:rPr>
              <w:t>CD</w:t>
            </w:r>
            <w:r>
              <w:rPr>
                <w:rFonts w:ascii="宋体" w:hAnsi="宋体" w:cs="宋体"/>
                <w:sz w:val="20"/>
                <w:szCs w:val="20"/>
              </w:rPr>
              <w:t>、</w:t>
            </w:r>
            <w:r>
              <w:rPr>
                <w:rFonts w:ascii="宋体" w:hAnsi="宋体" w:cs="宋体"/>
                <w:sz w:val="20"/>
                <w:szCs w:val="20"/>
              </w:rPr>
              <w:t>HD</w:t>
            </w:r>
            <w:r>
              <w:rPr>
                <w:rFonts w:ascii="宋体" w:hAnsi="宋体" w:cs="宋体"/>
                <w:sz w:val="20"/>
                <w:szCs w:val="20"/>
              </w:rPr>
              <w:t>、</w:t>
            </w:r>
            <w:r>
              <w:rPr>
                <w:rFonts w:ascii="宋体" w:hAnsi="宋体" w:cs="宋体"/>
                <w:sz w:val="20"/>
                <w:szCs w:val="20"/>
              </w:rPr>
              <w:t>Q4/Q1</w:t>
            </w:r>
            <w:r>
              <w:rPr>
                <w:rFonts w:ascii="宋体" w:hAnsi="宋体" w:cs="宋体"/>
                <w:sz w:val="20"/>
                <w:szCs w:val="20"/>
              </w:rPr>
              <w:t>分别劣化</w:t>
            </w:r>
            <w:r>
              <w:rPr>
                <w:rFonts w:ascii="宋体" w:hAnsi="宋体" w:cs="宋体"/>
                <w:sz w:val="20"/>
                <w:szCs w:val="20"/>
              </w:rPr>
              <w:t>9.13%</w:t>
            </w:r>
            <w:r>
              <w:rPr>
                <w:rFonts w:ascii="宋体" w:hAnsi="宋体" w:cs="宋体"/>
                <w:sz w:val="20"/>
                <w:szCs w:val="20"/>
              </w:rPr>
              <w:t>、</w:t>
            </w:r>
            <w:r>
              <w:rPr>
                <w:rFonts w:ascii="宋体" w:hAnsi="宋体" w:cs="宋体"/>
                <w:sz w:val="20"/>
                <w:szCs w:val="20"/>
              </w:rPr>
              <w:t>9.13%</w:t>
            </w:r>
            <w:r>
              <w:rPr>
                <w:rFonts w:ascii="宋体" w:hAnsi="宋体" w:cs="宋体"/>
                <w:sz w:val="20"/>
                <w:szCs w:val="20"/>
              </w:rPr>
              <w:t>、</w:t>
            </w:r>
            <w:r>
              <w:rPr>
                <w:rFonts w:ascii="宋体" w:hAnsi="宋体" w:cs="宋体"/>
                <w:sz w:val="20"/>
                <w:szCs w:val="20"/>
              </w:rPr>
              <w:t>12.10%</w:t>
            </w:r>
            <w:r>
              <w:rPr>
                <w:rFonts w:ascii="宋体" w:hAnsi="宋体" w:cs="宋体"/>
                <w:sz w:val="20"/>
                <w:szCs w:val="20"/>
              </w:rPr>
              <w:t>、</w:t>
            </w:r>
            <w:r>
              <w:rPr>
                <w:rFonts w:ascii="宋体" w:hAnsi="宋体" w:cs="宋体"/>
                <w:sz w:val="20"/>
                <w:szCs w:val="20"/>
              </w:rPr>
              <w:t>3.96%</w:t>
            </w:r>
          </w:p>
        </w:tc>
        <w:tc>
          <w:tcPr>
            <w:tcW w:w="2125" w:type="dxa"/>
            <w:tcMar>
              <w:top w:w="70" w:type="dxa"/>
              <w:left w:w="70" w:type="dxa"/>
              <w:bottom w:w="70" w:type="dxa"/>
              <w:right w:w="70" w:type="dxa"/>
            </w:tcMar>
            <w:vAlign w:val="center"/>
          </w:tcPr>
          <w:p w14:paraId="2F45E957" w14:textId="77777777" w:rsidR="00E15256" w:rsidRDefault="007D2A90">
            <w:pPr>
              <w:spacing w:line="260" w:lineRule="exact"/>
              <w:jc w:val="left"/>
            </w:pPr>
            <w:r>
              <w:rPr>
                <w:rFonts w:ascii="宋体" w:hAnsi="宋体" w:cs="宋体"/>
                <w:sz w:val="20"/>
                <w:szCs w:val="20"/>
              </w:rPr>
              <w:t>不能称</w:t>
            </w:r>
            <w:r>
              <w:rPr>
                <w:rFonts w:ascii="宋体" w:hAnsi="宋体" w:cs="宋体"/>
                <w:sz w:val="20"/>
                <w:szCs w:val="20"/>
              </w:rPr>
              <w:t>B2</w:t>
            </w:r>
            <w:r>
              <w:rPr>
                <w:rFonts w:ascii="宋体" w:hAnsi="宋体" w:cs="宋体"/>
                <w:sz w:val="20"/>
                <w:szCs w:val="20"/>
              </w:rPr>
              <w:t>优于基线</w:t>
            </w:r>
          </w:p>
        </w:tc>
      </w:tr>
      <w:tr w:rsidR="00E15256" w14:paraId="3238DEC0"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5C42F90B" w14:textId="77777777" w:rsidR="00E15256" w:rsidRDefault="007D2A90">
            <w:pPr>
              <w:spacing w:line="260" w:lineRule="exact"/>
              <w:jc w:val="left"/>
            </w:pPr>
            <w:r>
              <w:rPr>
                <w:rFonts w:ascii="宋体" w:hAnsi="宋体" w:cs="宋体"/>
                <w:sz w:val="20"/>
                <w:szCs w:val="20"/>
              </w:rPr>
              <w:t>H5 C1</w:t>
            </w:r>
            <w:r>
              <w:rPr>
                <w:rFonts w:ascii="宋体" w:hAnsi="宋体" w:cs="宋体"/>
                <w:sz w:val="20"/>
                <w:szCs w:val="20"/>
              </w:rPr>
              <w:t>是竞争基线</w:t>
            </w:r>
          </w:p>
        </w:tc>
        <w:tc>
          <w:tcPr>
            <w:tcW w:w="2125" w:type="dxa"/>
            <w:tcMar>
              <w:top w:w="70" w:type="dxa"/>
              <w:left w:w="70" w:type="dxa"/>
              <w:bottom w:w="70" w:type="dxa"/>
              <w:right w:w="70" w:type="dxa"/>
            </w:tcMar>
            <w:vAlign w:val="center"/>
          </w:tcPr>
          <w:p w14:paraId="1058FECE" w14:textId="77777777" w:rsidR="00E15256" w:rsidRDefault="007D2A90">
            <w:pPr>
              <w:spacing w:line="260" w:lineRule="exact"/>
              <w:jc w:val="left"/>
            </w:pPr>
            <w:r>
              <w:rPr>
                <w:rFonts w:ascii="宋体" w:hAnsi="宋体" w:cs="宋体"/>
                <w:sz w:val="20"/>
                <w:szCs w:val="20"/>
              </w:rPr>
              <w:t>条件符合</w:t>
            </w:r>
          </w:p>
        </w:tc>
        <w:tc>
          <w:tcPr>
            <w:tcW w:w="2125" w:type="dxa"/>
            <w:tcMar>
              <w:top w:w="70" w:type="dxa"/>
              <w:left w:w="70" w:type="dxa"/>
              <w:bottom w:w="70" w:type="dxa"/>
              <w:right w:w="70" w:type="dxa"/>
            </w:tcMar>
            <w:vAlign w:val="center"/>
          </w:tcPr>
          <w:p w14:paraId="4133D637" w14:textId="77777777" w:rsidR="00E15256" w:rsidRDefault="007D2A90">
            <w:pPr>
              <w:spacing w:line="260" w:lineRule="exact"/>
              <w:jc w:val="left"/>
            </w:pPr>
            <w:r>
              <w:rPr>
                <w:rFonts w:ascii="宋体" w:hAnsi="宋体" w:cs="宋体"/>
                <w:sz w:val="20"/>
                <w:szCs w:val="20"/>
              </w:rPr>
              <w:t>cv</w:t>
            </w:r>
            <w:r>
              <w:rPr>
                <w:rFonts w:ascii="宋体" w:hAnsi="宋体" w:cs="宋体"/>
                <w:sz w:val="20"/>
                <w:szCs w:val="20"/>
              </w:rPr>
              <w:t>和</w:t>
            </w:r>
            <w:r>
              <w:rPr>
                <w:rFonts w:ascii="宋体" w:hAnsi="宋体" w:cs="宋体"/>
                <w:sz w:val="20"/>
                <w:szCs w:val="20"/>
              </w:rPr>
              <w:t>HD</w:t>
            </w:r>
            <w:r>
              <w:rPr>
                <w:rFonts w:ascii="宋体" w:hAnsi="宋体" w:cs="宋体"/>
                <w:sz w:val="20"/>
                <w:szCs w:val="20"/>
              </w:rPr>
              <w:t>改善</w:t>
            </w:r>
            <w:r>
              <w:rPr>
                <w:rFonts w:ascii="宋体" w:hAnsi="宋体" w:cs="宋体"/>
                <w:sz w:val="20"/>
                <w:szCs w:val="20"/>
              </w:rPr>
              <w:t>7.00%</w:t>
            </w:r>
            <w:r>
              <w:rPr>
                <w:rFonts w:ascii="宋体" w:hAnsi="宋体" w:cs="宋体"/>
                <w:sz w:val="20"/>
                <w:szCs w:val="20"/>
              </w:rPr>
              <w:t>、</w:t>
            </w:r>
            <w:r>
              <w:rPr>
                <w:rFonts w:ascii="宋体" w:hAnsi="宋体" w:cs="宋体"/>
                <w:sz w:val="20"/>
                <w:szCs w:val="20"/>
              </w:rPr>
              <w:t>6.77%</w:t>
            </w:r>
            <w:r>
              <w:rPr>
                <w:rFonts w:ascii="宋体" w:hAnsi="宋体" w:cs="宋体"/>
                <w:sz w:val="20"/>
                <w:szCs w:val="20"/>
              </w:rPr>
              <w:t>，</w:t>
            </w:r>
            <w:r>
              <w:rPr>
                <w:rFonts w:ascii="宋体" w:hAnsi="宋体" w:cs="宋体"/>
                <w:sz w:val="20"/>
                <w:szCs w:val="20"/>
              </w:rPr>
              <w:t>CD</w:t>
            </w:r>
            <w:r>
              <w:rPr>
                <w:rFonts w:ascii="宋体" w:hAnsi="宋体" w:cs="宋体"/>
                <w:sz w:val="20"/>
                <w:szCs w:val="20"/>
              </w:rPr>
              <w:t>和</w:t>
            </w:r>
            <w:r>
              <w:rPr>
                <w:rFonts w:ascii="宋体" w:hAnsi="宋体" w:cs="宋体"/>
                <w:sz w:val="20"/>
                <w:szCs w:val="20"/>
              </w:rPr>
              <w:t>Q4/Q1</w:t>
            </w:r>
            <w:r>
              <w:rPr>
                <w:rFonts w:ascii="宋体" w:hAnsi="宋体" w:cs="宋体"/>
                <w:sz w:val="20"/>
                <w:szCs w:val="20"/>
              </w:rPr>
              <w:t>恶化</w:t>
            </w:r>
          </w:p>
        </w:tc>
        <w:tc>
          <w:tcPr>
            <w:tcW w:w="2125" w:type="dxa"/>
            <w:tcMar>
              <w:top w:w="70" w:type="dxa"/>
              <w:left w:w="70" w:type="dxa"/>
              <w:bottom w:w="70" w:type="dxa"/>
              <w:right w:w="70" w:type="dxa"/>
            </w:tcMar>
            <w:vAlign w:val="center"/>
          </w:tcPr>
          <w:p w14:paraId="7CADCA5A" w14:textId="77777777" w:rsidR="00E15256" w:rsidRDefault="007D2A90">
            <w:pPr>
              <w:spacing w:line="260" w:lineRule="exact"/>
              <w:jc w:val="left"/>
            </w:pPr>
            <w:r>
              <w:rPr>
                <w:rFonts w:ascii="宋体" w:hAnsi="宋体" w:cs="宋体"/>
                <w:sz w:val="20"/>
                <w:szCs w:val="20"/>
              </w:rPr>
              <w:t>不能称</w:t>
            </w:r>
            <w:r>
              <w:rPr>
                <w:rFonts w:ascii="宋体" w:hAnsi="宋体" w:cs="宋体"/>
                <w:sz w:val="20"/>
                <w:szCs w:val="20"/>
              </w:rPr>
              <w:t>C1</w:t>
            </w:r>
            <w:r>
              <w:rPr>
                <w:rFonts w:ascii="宋体" w:hAnsi="宋体" w:cs="宋体"/>
                <w:sz w:val="20"/>
                <w:szCs w:val="20"/>
              </w:rPr>
              <w:t>全面更优</w:t>
            </w:r>
          </w:p>
        </w:tc>
      </w:tr>
    </w:tbl>
    <w:p w14:paraId="4AC62F8F" w14:textId="77777777" w:rsidR="00E15256" w:rsidRDefault="007D2A90">
      <w:pPr>
        <w:pStyle w:val="ae"/>
      </w:pPr>
      <w:bookmarkStart w:id="213" w:name="_Toc237497451"/>
      <w:r>
        <w:t xml:space="preserve">6.7.2 </w:t>
      </w:r>
      <w:r>
        <w:t>失败案例和适用边界</w:t>
      </w:r>
      <w:bookmarkEnd w:id="213"/>
    </w:p>
    <w:p w14:paraId="301B698D" w14:textId="77777777" w:rsidR="00E15256" w:rsidRDefault="007D2A90">
      <w:r>
        <w:t>本章最重要的负面结果不是某个数值不够大，而是三个更强主张均未得到当前证据支持。第一，</w:t>
      </w:r>
      <w:r>
        <w:t>H1</w:t>
      </w:r>
      <w:r>
        <w:t>没有原始轨迹，机制动因不能用旧稿反解数字代替。第二，</w:t>
      </w:r>
      <w:r>
        <w:t>B2</w:t>
      </w:r>
      <w:r>
        <w:t>只在局部间距离散和</w:t>
      </w:r>
      <w:r>
        <w:t>Q4/Q1</w:t>
      </w:r>
      <w:r>
        <w:t>上优于</w:t>
      </w:r>
      <w:r>
        <w:t>B1</w:t>
      </w:r>
      <w:r>
        <w:t>，</w:t>
      </w:r>
      <w:r>
        <w:t>CD</w:t>
      </w:r>
      <w:r>
        <w:t>和</w:t>
      </w:r>
      <w:r>
        <w:t>HD</w:t>
      </w:r>
      <w:r>
        <w:t>反而恶化，且四项都没有超过无对抗基线。第三，</w:t>
      </w:r>
      <w:r>
        <w:t>C1</w:t>
      </w:r>
      <w:r>
        <w:t>改善最近邻间距离散和</w:t>
      </w:r>
      <w:r>
        <w:t>HD</w:t>
      </w:r>
      <w:r>
        <w:t>，但稀疏分层与</w:t>
      </w:r>
      <w:r>
        <w:t>CD</w:t>
      </w:r>
      <w:r>
        <w:t>出现代</w:t>
      </w:r>
      <w:r>
        <w:lastRenderedPageBreak/>
        <w:t>价。</w:t>
      </w:r>
      <w:r>
        <w:t>A2</w:t>
      </w:r>
      <w:r>
        <w:t>显示覆盖强化在当前运行中大幅退化；</w:t>
      </w:r>
      <w:r>
        <w:t>D1</w:t>
      </w:r>
      <w:r>
        <w:t>则暴露出配置重建错误，因而不能提供算法效果证据。</w:t>
      </w:r>
    </w:p>
    <w:p w14:paraId="26AD0F94" w14:textId="77777777" w:rsidR="00E15256" w:rsidRDefault="007D2A90">
      <w:r>
        <w:t>这些失败结果限制了适用范围。</w:t>
      </w:r>
      <w:r>
        <w:t>GAAW</w:t>
      </w:r>
      <w:r>
        <w:t>当前适用于</w:t>
      </w:r>
      <w:r>
        <w:t>“</w:t>
      </w:r>
      <w:r>
        <w:t>已经决定采用对抗训练、固定权重</w:t>
      </w:r>
      <w:r>
        <w:t>8.27</w:t>
      </w:r>
      <w:r>
        <w:t>出现退化、希望用动态尺度缓解</w:t>
      </w:r>
      <w:r>
        <w:t>”</w:t>
      </w:r>
      <w:r>
        <w:t>的窄场景；它尚不能作为替代无对抗训练的默认选择。若实际任务重视</w:t>
      </w:r>
      <w:r>
        <w:t>HD</w:t>
      </w:r>
      <w:r>
        <w:t>多于</w:t>
      </w:r>
      <w:r>
        <w:t>CD</w:t>
      </w:r>
      <w:r>
        <w:t>和局部间距，</w:t>
      </w:r>
      <w:r>
        <w:t>B2</w:t>
      </w:r>
      <w:r>
        <w:t>可能具有不同价值，但需要在具体下游任务中定义权重，不能由本论文代替应用方设定。</w:t>
      </w:r>
    </w:p>
    <w:p w14:paraId="583B73EF" w14:textId="77777777" w:rsidR="00E15256" w:rsidRDefault="007D2A90">
      <w:pPr>
        <w:pStyle w:val="ae"/>
      </w:pPr>
      <w:bookmarkStart w:id="214" w:name="_Toc237497452"/>
      <w:r>
        <w:t xml:space="preserve">6.7.3 </w:t>
      </w:r>
      <w:r>
        <w:t>对研究初衷的回答</w:t>
      </w:r>
      <w:bookmarkEnd w:id="214"/>
    </w:p>
    <w:p w14:paraId="7BDB897D" w14:textId="77777777" w:rsidR="00E15256" w:rsidRDefault="007D2A90">
      <w:r>
        <w:t>论文最初追问的是：当</w:t>
      </w:r>
      <w:r>
        <w:t>Chamfer</w:t>
      </w:r>
      <w:r>
        <w:t>距离不能完整表达点分布质量时，是否可以用对抗监督补充，又如何避免固定权重在训练中失配？现有数据给出了一个不迎合预期、但更有信息量的回答。对抗监督并非自动增益；固定</w:t>
      </w:r>
      <w:r>
        <w:t>8.27</w:t>
      </w:r>
      <w:r>
        <w:t>在当前运行中明显恶化局部间距离散。</w:t>
      </w:r>
      <w:r>
        <w:t>GAAW</w:t>
      </w:r>
      <w:r>
        <w:t>使该指标相对</w:t>
      </w:r>
      <w:r>
        <w:t>B1</w:t>
      </w:r>
      <w:r>
        <w:t>改善</w:t>
      </w:r>
      <w:r>
        <w:t>4.84%</w:t>
      </w:r>
      <w:r>
        <w:t>，却伴随</w:t>
      </w:r>
      <w:r>
        <w:t>CD</w:t>
      </w:r>
      <w:r>
        <w:t>和</w:t>
      </w:r>
      <w:r>
        <w:t>HD</w:t>
      </w:r>
      <w:r>
        <w:t>恶化，并且没有恢复到无对抗基线。直接均匀性约束能改善最近邻尺度与</w:t>
      </w:r>
      <w:r>
        <w:t>HD</w:t>
      </w:r>
      <w:r>
        <w:t>，却又牺牲</w:t>
      </w:r>
      <w:r>
        <w:t>CD</w:t>
      </w:r>
      <w:r>
        <w:t>和稀疏分层。</w:t>
      </w:r>
    </w:p>
    <w:p w14:paraId="30366F4E" w14:textId="77777777" w:rsidR="00E15256" w:rsidRDefault="007D2A90">
      <w:r>
        <w:t>因此，本文的实际补充不是</w:t>
      </w:r>
      <w:r>
        <w:t>“</w:t>
      </w:r>
      <w:r>
        <w:t>找到一个全面更好的万能权重</w:t>
      </w:r>
      <w:r>
        <w:t>”</w:t>
      </w:r>
      <w:r>
        <w:t>，而是建立了区分固定对抗、自适应对抗、无对抗和直接均匀性约束的对照框架，并用数据明确指出局部收益与整体失败的分界。该结论比只报告</w:t>
      </w:r>
      <w:r>
        <w:t>B2</w:t>
      </w:r>
      <w:r>
        <w:t>相对</w:t>
      </w:r>
      <w:r>
        <w:t>B1</w:t>
      </w:r>
      <w:r>
        <w:t>的正向百分比更接近论文初衷：让算法改进接受可证伪测量，而不是让叙事替实验决定答案。</w:t>
      </w:r>
    </w:p>
    <w:p w14:paraId="3358D695" w14:textId="77777777" w:rsidR="00E15256" w:rsidRDefault="007D2A90">
      <w:pPr>
        <w:pStyle w:val="ad"/>
      </w:pPr>
      <w:bookmarkStart w:id="215" w:name="_Toc237497453"/>
      <w:r>
        <w:t xml:space="preserve">6.8 </w:t>
      </w:r>
      <w:r>
        <w:t>本章小结</w:t>
      </w:r>
      <w:bookmarkEnd w:id="215"/>
    </w:p>
    <w:p w14:paraId="722CE466" w14:textId="77777777" w:rsidR="00E15256" w:rsidRDefault="007D2A90">
      <w:r>
        <w:t>本章按研究问题及对应基线报告</w:t>
      </w:r>
      <w:r>
        <w:t>11</w:t>
      </w:r>
      <w:r>
        <w:t>条真实验证交集上的探索性结果。在对抗赋权批次中，固定权重</w:t>
      </w:r>
      <w:r>
        <w:t>B1</w:t>
      </w:r>
      <w:r>
        <w:t>相对</w:t>
      </w:r>
      <w:r>
        <w:t>B0</w:t>
      </w:r>
      <w:r>
        <w:t>使</w:t>
      </w:r>
      <w:r>
        <w:t xml:space="preserve"> </w:t>
      </w:r>
      <w:r>
        <w:rPr>
          <w:rFonts w:ascii="Cambria Math" w:eastAsia="Cambria Math" w:hAnsi="Cambria Math" w:cs="Cambria Math"/>
        </w:rPr>
        <w:t>cv_nn</w:t>
      </w:r>
      <w:r>
        <w:t>、</w:t>
      </w:r>
      <w:r>
        <w:t>CD</w:t>
      </w:r>
      <w:r>
        <w:t>和</w:t>
      </w:r>
      <w:r>
        <w:t>Q4/Q1</w:t>
      </w:r>
      <w:r>
        <w:t>分别劣化</w:t>
      </w:r>
      <w:r>
        <w:t>14.67%</w:t>
      </w:r>
      <w:r>
        <w:t>、</w:t>
      </w:r>
      <w:r>
        <w:t>6.15%</w:t>
      </w:r>
      <w:r>
        <w:t>和</w:t>
      </w:r>
      <w:r>
        <w:t>6.34%</w:t>
      </w:r>
      <w:r>
        <w:t>，</w:t>
      </w:r>
      <w:r>
        <w:t>HD</w:t>
      </w:r>
      <w:r>
        <w:t>改善</w:t>
      </w:r>
      <w:r>
        <w:t>1.18%</w:t>
      </w:r>
      <w:r>
        <w:t>。</w:t>
      </w:r>
      <w:r>
        <w:t>B2</w:t>
      </w:r>
      <w:r>
        <w:t>相对</w:t>
      </w:r>
      <w:r>
        <w:t>B1</w:t>
      </w:r>
      <w:r>
        <w:t>使</w:t>
      </w:r>
      <w:r>
        <w:rPr>
          <w:rFonts w:ascii="Cambria Math" w:eastAsia="Cambria Math" w:hAnsi="Cambria Math" w:cs="Cambria Math"/>
        </w:rPr>
        <w:t>cv_nn</w:t>
      </w:r>
      <w:r>
        <w:t>和</w:t>
      </w:r>
      <w:r>
        <w:t>Q4/Q1</w:t>
      </w:r>
      <w:r>
        <w:t>改善</w:t>
      </w:r>
      <w:r>
        <w:t>4.84%</w:t>
      </w:r>
      <w:r>
        <w:t>和</w:t>
      </w:r>
      <w:r>
        <w:t>2.24%</w:t>
      </w:r>
      <w:r>
        <w:t>，但</w:t>
      </w:r>
      <w:r>
        <w:t>CD</w:t>
      </w:r>
      <w:r>
        <w:t>和</w:t>
      </w:r>
      <w:r>
        <w:t>HD</w:t>
      </w:r>
      <w:r>
        <w:t>分别劣化</w:t>
      </w:r>
      <w:r>
        <w:t>2.80%</w:t>
      </w:r>
      <w:r>
        <w:t>和</w:t>
      </w:r>
      <w:r>
        <w:t>13.43%</w:t>
      </w:r>
      <w:r>
        <w:t>；</w:t>
      </w:r>
      <w:r>
        <w:t>B2</w:t>
      </w:r>
      <w:r>
        <w:t>相对</w:t>
      </w:r>
      <w:r>
        <w:t>B0</w:t>
      </w:r>
      <w:r>
        <w:t>四项又分别劣化</w:t>
      </w:r>
      <w:r>
        <w:t>9.13%</w:t>
      </w:r>
      <w:r>
        <w:t>、</w:t>
      </w:r>
      <w:r>
        <w:t>9.13%</w:t>
      </w:r>
      <w:r>
        <w:t>、</w:t>
      </w:r>
      <w:r>
        <w:t>12.10%</w:t>
      </w:r>
      <w:r>
        <w:t>和</w:t>
      </w:r>
      <w:r>
        <w:t>3.96%</w:t>
      </w:r>
      <w:r>
        <w:t>。因此，</w:t>
      </w:r>
      <w:r>
        <w:t>B2</w:t>
      </w:r>
      <w:r>
        <w:t>只缓解了固定</w:t>
      </w:r>
      <w:r>
        <w:t>8.27</w:t>
      </w:r>
      <w:r>
        <w:t>造成的特定局部分布退化，没有证明对抗方案优于无对抗基线。</w:t>
      </w:r>
    </w:p>
    <w:p w14:paraId="3F4307D4" w14:textId="77777777" w:rsidR="00E15256" w:rsidRDefault="007D2A90">
      <w:r>
        <w:t>在均匀性与结构消融批次中，</w:t>
      </w:r>
      <w:r>
        <w:t>C1</w:t>
      </w:r>
      <w:r>
        <w:t>相对</w:t>
      </w:r>
      <w:r>
        <w:t>C0</w:t>
      </w:r>
      <w:r>
        <w:t>使</w:t>
      </w:r>
      <w:r>
        <w:rPr>
          <w:rFonts w:ascii="Cambria Math" w:eastAsia="Cambria Math" w:hAnsi="Cambria Math" w:cs="Cambria Math"/>
        </w:rPr>
        <w:t>cv_nn</w:t>
      </w:r>
      <w:r>
        <w:t>和</w:t>
      </w:r>
      <w:r>
        <w:t>HD</w:t>
      </w:r>
      <w:r>
        <w:t>改善</w:t>
      </w:r>
      <w:r>
        <w:t>7.00%</w:t>
      </w:r>
      <w:r>
        <w:t>和</w:t>
      </w:r>
      <w:r>
        <w:t>6.77%</w:t>
      </w:r>
      <w:r>
        <w:t>，但</w:t>
      </w:r>
      <w:r>
        <w:t>CD</w:t>
      </w:r>
      <w:r>
        <w:t>与</w:t>
      </w:r>
      <w:r>
        <w:t>Q4/Q1</w:t>
      </w:r>
      <w:r>
        <w:t>分别劣化</w:t>
      </w:r>
      <w:r>
        <w:t>1.07%</w:t>
      </w:r>
      <w:r>
        <w:t>和</w:t>
      </w:r>
      <w:r>
        <w:t>18.92%</w:t>
      </w:r>
      <w:r>
        <w:t>；</w:t>
      </w:r>
      <w:r>
        <w:t>A1</w:t>
      </w:r>
      <w:r>
        <w:t>、</w:t>
      </w:r>
      <w:r>
        <w:t>A2</w:t>
      </w:r>
      <w:r>
        <w:t>和</w:t>
      </w:r>
      <w:r>
        <w:t>AC</w:t>
      </w:r>
      <w:r>
        <w:t>均未形成多指标一致改善。</w:t>
      </w:r>
      <w:r>
        <w:t>D1</w:t>
      </w:r>
      <w:r>
        <w:t>因评价模型重建错误被排除，不能作为成功或失败消融解释。上述结果说明了多指标同报、无效测量隔离和失败组保留的必要性。</w:t>
      </w:r>
    </w:p>
    <w:p w14:paraId="099023B7" w14:textId="77777777" w:rsidR="00E15256" w:rsidRDefault="007D2A90">
      <w:r>
        <w:t>在假设层面，</w:t>
      </w:r>
      <w:r>
        <w:t>H2</w:t>
      </w:r>
      <w:r>
        <w:t>仅获探索性方向支持，</w:t>
      </w:r>
      <w:r>
        <w:t>H3</w:t>
      </w:r>
      <w:r>
        <w:t>和</w:t>
      </w:r>
      <w:r>
        <w:t>H4</w:t>
      </w:r>
      <w:r>
        <w:t>方向不符合，</w:t>
      </w:r>
      <w:r>
        <w:t>H5</w:t>
      </w:r>
      <w:r>
        <w:t>获得条件性支持，</w:t>
      </w:r>
      <w:r>
        <w:t>H1</w:t>
      </w:r>
      <w:r>
        <w:t>因原始梯度轨迹缺失保持待实验。下一章只总结这些已经被数据允许的结论，并把完整验证协议、多</w:t>
      </w:r>
      <w:r>
        <w:t>seed</w:t>
      </w:r>
      <w:r>
        <w:t>、正式测试、敏感性、</w:t>
      </w:r>
      <w:r>
        <w:t>Taming-style</w:t>
      </w:r>
      <w:r>
        <w:t>对照、成本测量和原始运行包归档列为论文局限与未来工作。</w:t>
      </w:r>
    </w:p>
    <w:p w14:paraId="79B6D2D5" w14:textId="77777777" w:rsidR="00E15256" w:rsidRDefault="007D2A90">
      <w:pPr>
        <w:pStyle w:val="ac"/>
        <w:pageBreakBefore/>
      </w:pPr>
      <w:bookmarkStart w:id="216" w:name="_Toc237497454"/>
      <w:r>
        <w:lastRenderedPageBreak/>
        <w:t>第</w:t>
      </w:r>
      <w:r>
        <w:t>7</w:t>
      </w:r>
      <w:r>
        <w:t>章　结论与展望</w:t>
      </w:r>
      <w:bookmarkEnd w:id="216"/>
    </w:p>
    <w:p w14:paraId="75C32DC9" w14:textId="77777777" w:rsidR="00E15256" w:rsidRDefault="007D2A90">
      <w:r>
        <w:t>本文从一个看似简单、实则容易被指标和叙事遮蔽的问题出发：点云上采样模型已经能够降低集合距离，为什么输出仍可能出现局部聚簇与空洞？如果引入判别器补充分布监督，固定对抗权重是否始终表达同一优化含义？如果答案是否定的，动态梯度赋权究竟改善了算法本身，还是只缓解了某个不理想固定值造成的退化？围绕这些追问，论文依次完成文献核验、质量分析框架、研究假设、</w:t>
      </w:r>
      <w:r>
        <w:t>GAAW</w:t>
      </w:r>
      <w:r>
        <w:t>场景适配、批次内对照与边界分析。本章不引入新的实验数字，只总结第</w:t>
      </w:r>
      <w:r>
        <w:t>6</w:t>
      </w:r>
      <w:r>
        <w:t>章已经允许的结论。</w:t>
      </w:r>
    </w:p>
    <w:p w14:paraId="5BC07453" w14:textId="77777777" w:rsidR="00E15256" w:rsidRDefault="007D2A90">
      <w:pPr>
        <w:pStyle w:val="ad"/>
      </w:pPr>
      <w:bookmarkStart w:id="217" w:name="_Toc237497455"/>
      <w:r>
        <w:t xml:space="preserve">7.1 </w:t>
      </w:r>
      <w:r>
        <w:t>主要结论</w:t>
      </w:r>
      <w:bookmarkEnd w:id="217"/>
    </w:p>
    <w:p w14:paraId="013B7B2F" w14:textId="77777777" w:rsidR="00E15256" w:rsidRDefault="007D2A90">
      <w:r>
        <w:rPr>
          <w:b/>
          <w:bCs/>
        </w:rPr>
        <w:t xml:space="preserve">1. </w:t>
      </w:r>
      <w:r>
        <w:rPr>
          <w:b/>
          <w:bCs/>
        </w:rPr>
        <w:t>关于</w:t>
      </w:r>
      <w:r>
        <w:rPr>
          <w:b/>
          <w:bCs/>
        </w:rPr>
        <w:t>RQ1</w:t>
      </w:r>
      <w:r>
        <w:rPr>
          <w:b/>
          <w:bCs/>
        </w:rPr>
        <w:t>：重建</w:t>
      </w:r>
      <w:r>
        <w:rPr>
          <w:b/>
          <w:bCs/>
        </w:rPr>
        <w:t>—</w:t>
      </w:r>
      <w:r>
        <w:rPr>
          <w:b/>
          <w:bCs/>
        </w:rPr>
        <w:t>对抗梯度的相对尺度是否随训练稳定。</w:t>
      </w:r>
    </w:p>
    <w:p w14:paraId="61F1642F" w14:textId="77777777" w:rsidR="00E15256" w:rsidRDefault="007D2A90">
      <w:r>
        <w:t>当前证据尚不能回答。代码确实在同一生成器参数集合上计算重建梯度范数和对抗梯度范数，并按二者之比形成动态权重；但与</w:t>
      </w:r>
      <w:r>
        <w:t>B2</w:t>
      </w:r>
      <w:r>
        <w:t>配置、</w:t>
      </w:r>
      <w:r>
        <w:t>batch</w:t>
      </w:r>
      <w:r>
        <w:t>和</w:t>
      </w:r>
      <w:r>
        <w:t>checkpoint</w:t>
      </w:r>
      <w:r>
        <w:t>完整对应的原始梯度轨迹没有进入当前仓库。旧稿根据缺失文件或</w:t>
      </w:r>
      <w:r>
        <w:t>epoch</w:t>
      </w:r>
      <w:r>
        <w:t>平均权重反解梯度跨度的做法不能满足证据要求，因此</w:t>
      </w:r>
      <w:r>
        <w:t>H1</w:t>
      </w:r>
      <w:r>
        <w:t>保持待实验。由此，本文不能把</w:t>
      </w:r>
      <w:r>
        <w:t>“</w:t>
      </w:r>
      <w:r>
        <w:t>梯度比例跨若干数量级变化</w:t>
      </w:r>
      <w:r>
        <w:t>”</w:t>
      </w:r>
      <w:r>
        <w:t>写入摘要、创新点或最终结论。</w:t>
      </w:r>
    </w:p>
    <w:p w14:paraId="049D3C11" w14:textId="77777777" w:rsidR="00E15256" w:rsidRDefault="007D2A90">
      <w:r>
        <w:rPr>
          <w:b/>
          <w:bCs/>
        </w:rPr>
        <w:t xml:space="preserve">2. </w:t>
      </w:r>
      <w:r>
        <w:rPr>
          <w:b/>
          <w:bCs/>
        </w:rPr>
        <w:t>关于</w:t>
      </w:r>
      <w:r>
        <w:rPr>
          <w:b/>
          <w:bCs/>
        </w:rPr>
        <w:t>RQ2</w:t>
      </w:r>
      <w:r>
        <w:rPr>
          <w:b/>
          <w:bCs/>
        </w:rPr>
        <w:t>：</w:t>
      </w:r>
      <w:r>
        <w:rPr>
          <w:b/>
          <w:bCs/>
        </w:rPr>
        <w:t>GAAW</w:t>
      </w:r>
      <w:r>
        <w:rPr>
          <w:b/>
          <w:bCs/>
        </w:rPr>
        <w:t>能否缓解固定权重</w:t>
      </w:r>
      <w:r>
        <w:rPr>
          <w:b/>
          <w:bCs/>
        </w:rPr>
        <w:t>8.27</w:t>
      </w:r>
      <w:r>
        <w:rPr>
          <w:b/>
          <w:bCs/>
        </w:rPr>
        <w:t>造成的退化。</w:t>
      </w:r>
    </w:p>
    <w:p w14:paraId="1F1600B7" w14:textId="77777777" w:rsidR="00E15256" w:rsidRDefault="007D2A90">
      <w:r>
        <w:t>拆分审计后，这一问题只能得到探索性、条件性的回答。</w:t>
      </w:r>
      <w:r>
        <w:t>11</w:t>
      </w:r>
      <w:r>
        <w:t>条真实验证交集上，</w:t>
      </w:r>
      <w:r>
        <w:t>B2</w:t>
      </w:r>
      <w:r>
        <w:t>相对</w:t>
      </w:r>
      <w:r>
        <w:t>B1</w:t>
      </w:r>
      <w:r>
        <w:t>使</w:t>
      </w:r>
      <w:r>
        <w:rPr>
          <w:rFonts w:ascii="Cambria Math" w:eastAsia="Cambria Math" w:hAnsi="Cambria Math" w:cs="Cambria Math"/>
        </w:rPr>
        <w:t>cv_nn</w:t>
      </w:r>
      <w:r>
        <w:t>从</w:t>
      </w:r>
      <w:r>
        <w:t>0.256126</w:t>
      </w:r>
      <w:r>
        <w:t>降至</w:t>
      </w:r>
      <w:r>
        <w:t>0.243739</w:t>
      </w:r>
      <w:r>
        <w:t>，相对改善</w:t>
      </w:r>
      <w:r>
        <w:t>4.84%</w:t>
      </w:r>
      <w:r>
        <w:t>，</w:t>
      </w:r>
      <w:r>
        <w:t>8/11</w:t>
      </w:r>
      <w:r>
        <w:t>条记录方向改善；</w:t>
      </w:r>
      <w:r>
        <w:t>Q4/Q1</w:t>
      </w:r>
      <w:r>
        <w:t>改善</w:t>
      </w:r>
      <w:r>
        <w:t>2.24%</w:t>
      </w:r>
      <w:r>
        <w:t>。但共享真值坐标框诊断</w:t>
      </w:r>
      <w:r>
        <w:t>CD</w:t>
      </w:r>
      <w:r>
        <w:t>和</w:t>
      </w:r>
      <w:r>
        <w:t>HD</w:t>
      </w:r>
      <w:r>
        <w:t>分别劣化</w:t>
      </w:r>
      <w:r>
        <w:t>2.80%</w:t>
      </w:r>
      <w:r>
        <w:t>和</w:t>
      </w:r>
      <w:r>
        <w:t>13.43%</w:t>
      </w:r>
      <w:r>
        <w:t>。因此，能够成立的完整表述是</w:t>
      </w:r>
      <w:r>
        <w:t>“B2</w:t>
      </w:r>
      <w:r>
        <w:t>相对固定权重</w:t>
      </w:r>
      <w:r>
        <w:t>8.27</w:t>
      </w:r>
      <w:r>
        <w:t>缓解了局部间距离散，但没有同步改善几何误差</w:t>
      </w:r>
      <w:r>
        <w:t>”</w:t>
      </w:r>
      <w:r>
        <w:t>。它不能推广为对所有固定权重、完整验证集或重复训练的稳定优势。</w:t>
      </w:r>
    </w:p>
    <w:p w14:paraId="2A262A39" w14:textId="77777777" w:rsidR="00E15256" w:rsidRDefault="007D2A90">
      <w:r>
        <w:rPr>
          <w:b/>
          <w:bCs/>
        </w:rPr>
        <w:t xml:space="preserve">3. </w:t>
      </w:r>
      <w:r>
        <w:rPr>
          <w:b/>
          <w:bCs/>
        </w:rPr>
        <w:t>关于</w:t>
      </w:r>
      <w:r>
        <w:rPr>
          <w:b/>
          <w:bCs/>
        </w:rPr>
        <w:t>RQ3</w:t>
      </w:r>
      <w:r>
        <w:rPr>
          <w:b/>
          <w:bCs/>
        </w:rPr>
        <w:t>：</w:t>
      </w:r>
      <w:r>
        <w:rPr>
          <w:b/>
          <w:bCs/>
        </w:rPr>
        <w:t>GAAW</w:t>
      </w:r>
      <w:r>
        <w:rPr>
          <w:b/>
          <w:bCs/>
        </w:rPr>
        <w:t>相对无对抗基线和直接均匀性约束的收益与边界。</w:t>
      </w:r>
    </w:p>
    <w:p w14:paraId="152E99F6" w14:textId="77777777" w:rsidR="00E15256" w:rsidRDefault="007D2A90">
      <w:r>
        <w:t>更强结论没有得到支持。</w:t>
      </w:r>
      <w:r>
        <w:t>B2</w:t>
      </w:r>
      <w:r>
        <w:t>相对同批次无对抗基线</w:t>
      </w:r>
      <w:r>
        <w:t>B0</w:t>
      </w:r>
      <w:r>
        <w:t>的</w:t>
      </w:r>
      <w:r>
        <w:rPr>
          <w:rFonts w:ascii="Cambria Math" w:eastAsia="Cambria Math" w:hAnsi="Cambria Math" w:cs="Cambria Math"/>
        </w:rPr>
        <w:t>cv_nn</w:t>
      </w:r>
      <w:r>
        <w:t>、</w:t>
      </w:r>
      <w:r>
        <w:t>CD</w:t>
      </w:r>
      <w:r>
        <w:t>、</w:t>
      </w:r>
      <w:r>
        <w:t>HD</w:t>
      </w:r>
      <w:r>
        <w:t>和</w:t>
      </w:r>
      <w:r>
        <w:t>Q4/Q1</w:t>
      </w:r>
      <w:r>
        <w:t>分别劣化</w:t>
      </w:r>
      <w:r>
        <w:t>9.13%</w:t>
      </w:r>
      <w:r>
        <w:t>、</w:t>
      </w:r>
      <w:r>
        <w:t>9.13%</w:t>
      </w:r>
      <w:r>
        <w:t>、</w:t>
      </w:r>
      <w:r>
        <w:t>12.10%</w:t>
      </w:r>
      <w:r>
        <w:t>和</w:t>
      </w:r>
      <w:r>
        <w:t>3.96%</w:t>
      </w:r>
      <w:r>
        <w:t>，四项均未占优。因此，</w:t>
      </w:r>
      <w:r>
        <w:t>GAAW</w:t>
      </w:r>
      <w:r>
        <w:t>只缓解了</w:t>
      </w:r>
      <w:r>
        <w:t>B1</w:t>
      </w:r>
      <w:r>
        <w:t>的特定局部分布退化，没有证明对抗训练方案优于无对抗基线。均匀性消融批次中，</w:t>
      </w:r>
      <w:r>
        <w:t>C1</w:t>
      </w:r>
      <w:r>
        <w:t>相对</w:t>
      </w:r>
      <w:r>
        <w:t>C0</w:t>
      </w:r>
      <w:r>
        <w:t>使</w:t>
      </w:r>
      <w:r>
        <w:rPr>
          <w:rFonts w:ascii="Cambria Math" w:eastAsia="Cambria Math" w:hAnsi="Cambria Math" w:cs="Cambria Math"/>
        </w:rPr>
        <w:t>cv_nn</w:t>
      </w:r>
      <w:r>
        <w:t>和</w:t>
      </w:r>
      <w:r>
        <w:t>HD</w:t>
      </w:r>
      <w:r>
        <w:t>改善</w:t>
      </w:r>
      <w:r>
        <w:t>7.00%</w:t>
      </w:r>
      <w:r>
        <w:t>和</w:t>
      </w:r>
      <w:r>
        <w:t>6.77%</w:t>
      </w:r>
      <w:r>
        <w:t>，但</w:t>
      </w:r>
      <w:r>
        <w:t>CD</w:t>
      </w:r>
      <w:r>
        <w:t>与</w:t>
      </w:r>
      <w:r>
        <w:t>Q4/Q1</w:t>
      </w:r>
      <w:r>
        <w:t>劣化</w:t>
      </w:r>
      <w:r>
        <w:t>1.07%</w:t>
      </w:r>
      <w:r>
        <w:t>和</w:t>
      </w:r>
      <w:r>
        <w:t>18.92%</w:t>
      </w:r>
      <w:r>
        <w:t>。</w:t>
      </w:r>
      <w:r>
        <w:t>C1</w:t>
      </w:r>
      <w:r>
        <w:t>说明显式均匀性约束是不可忽略的竞争路径，也说明最近邻间距或最坏误差改善并不等于所有尺度的点分布和几何质量同时改善。</w:t>
      </w:r>
    </w:p>
    <w:p w14:paraId="37D53042" w14:textId="77777777" w:rsidR="00E15256" w:rsidRDefault="007D2A90">
      <w:r>
        <w:rPr>
          <w:b/>
          <w:bCs/>
        </w:rPr>
        <w:t xml:space="preserve">4. </w:t>
      </w:r>
      <w:r>
        <w:rPr>
          <w:b/>
          <w:bCs/>
        </w:rPr>
        <w:t>关于评价方法。</w:t>
      </w:r>
    </w:p>
    <w:p w14:paraId="08A92F2B" w14:textId="77777777" w:rsidR="00E15256" w:rsidRDefault="007D2A90">
      <w:r>
        <w:t>CD</w:t>
      </w:r>
      <w:r>
        <w:t>、</w:t>
      </w:r>
      <w:r>
        <w:t>HD</w:t>
      </w:r>
      <w:r>
        <w:t>、</w:t>
      </w:r>
      <w:r>
        <w:rPr>
          <w:rFonts w:ascii="Cambria Math" w:eastAsia="Cambria Math" w:hAnsi="Cambria Math" w:cs="Cambria Math"/>
        </w:rPr>
        <w:t>cv_nn</w:t>
      </w:r>
      <w:r>
        <w:t>和</w:t>
      </w:r>
      <w:r>
        <w:t>Q4/Q1</w:t>
      </w:r>
      <w:r>
        <w:t>在多组实验中出现反向变化，说明单一指标不足以支撑</w:t>
      </w:r>
      <w:r>
        <w:t>“</w:t>
      </w:r>
      <w:r>
        <w:t>整体质量提升</w:t>
      </w:r>
      <w:r>
        <w:t>”</w:t>
      </w:r>
      <w:r>
        <w:t>。</w:t>
      </w:r>
      <w:r>
        <w:t>B1</w:t>
      </w:r>
      <w:r>
        <w:t>、</w:t>
      </w:r>
      <w:r>
        <w:t>B2</w:t>
      </w:r>
      <w:r>
        <w:t>和</w:t>
      </w:r>
      <w:r>
        <w:t>C1</w:t>
      </w:r>
      <w:r>
        <w:t>分别形成不同权衡：</w:t>
      </w:r>
      <w:r>
        <w:t>B1</w:t>
      </w:r>
      <w:r>
        <w:t>改善</w:t>
      </w:r>
      <w:r>
        <w:t>HD</w:t>
      </w:r>
      <w:r>
        <w:t>却恶化平均几何与局部分布；</w:t>
      </w:r>
      <w:r>
        <w:t>B2</w:t>
      </w:r>
      <w:r>
        <w:t>相对</w:t>
      </w:r>
      <w:r>
        <w:t>B1</w:t>
      </w:r>
      <w:r>
        <w:t>改善最近邻离散和稀疏分层比值，却恶化</w:t>
      </w:r>
      <w:r>
        <w:t>CD</w:t>
      </w:r>
      <w:r>
        <w:t>与</w:t>
      </w:r>
      <w:r>
        <w:lastRenderedPageBreak/>
        <w:t>HD</w:t>
      </w:r>
      <w:r>
        <w:t>；</w:t>
      </w:r>
      <w:r>
        <w:t>C1</w:t>
      </w:r>
      <w:r>
        <w:t>改善最近邻尺度与</w:t>
      </w:r>
      <w:r>
        <w:t>HD</w:t>
      </w:r>
      <w:r>
        <w:t>，却扩大稀疏分层差距并轻微恶化</w:t>
      </w:r>
      <w:r>
        <w:t>CD</w:t>
      </w:r>
      <w:r>
        <w:t>。论文应报告这张权衡图，而不是事后选择最有利指标。</w:t>
      </w:r>
    </w:p>
    <w:p w14:paraId="5D833A45" w14:textId="77777777" w:rsidR="00E15256" w:rsidRDefault="007D2A90">
      <w:r>
        <w:rPr>
          <w:b/>
          <w:bCs/>
        </w:rPr>
        <w:t xml:space="preserve">5. </w:t>
      </w:r>
      <w:r>
        <w:rPr>
          <w:b/>
          <w:bCs/>
        </w:rPr>
        <w:t>关于实验推断。</w:t>
      </w:r>
    </w:p>
    <w:p w14:paraId="0E5F4502" w14:textId="77777777" w:rsidR="00E15256" w:rsidRDefault="007D2A90">
      <w:r>
        <w:t>旧补测记录中</w:t>
      </w:r>
      <w:r>
        <w:t>189/200</w:t>
      </w:r>
      <w:r>
        <w:t>属于训练划分，因而不能作为验证证据；剩余</w:t>
      </w:r>
      <w:r>
        <w:t>11</w:t>
      </w:r>
      <w:r>
        <w:t>条真实验证交集只能描述固定模型在极小样本上的差异，也不能替代独立训练</w:t>
      </w:r>
      <w:r>
        <w:t>seed</w:t>
      </w:r>
      <w:r>
        <w:t>。当前所有组只有一个可用训练</w:t>
      </w:r>
      <w:r>
        <w:t>seed</w:t>
      </w:r>
      <w:r>
        <w:t>，因此本论文不使用</w:t>
      </w:r>
      <w:r>
        <w:t>“</w:t>
      </w:r>
      <w:r>
        <w:t>跨</w:t>
      </w:r>
      <w:r>
        <w:t>seed</w:t>
      </w:r>
      <w:r>
        <w:t>稳健</w:t>
      </w:r>
      <w:r>
        <w:t>”“</w:t>
      </w:r>
      <w:r>
        <w:t>统计显著</w:t>
      </w:r>
      <w:r>
        <w:t>”“</w:t>
      </w:r>
      <w:r>
        <w:t>泛化有效</w:t>
      </w:r>
      <w:r>
        <w:t>”</w:t>
      </w:r>
      <w:r>
        <w:t>或</w:t>
      </w:r>
      <w:r>
        <w:t>“</w:t>
      </w:r>
      <w:r>
        <w:t>普遍有效</w:t>
      </w:r>
      <w:r>
        <w:t>”</w:t>
      </w:r>
      <w:r>
        <w:t>等表述。最终支持需要恢复原始运行包，在真实验证清单或官方测试集上重测，并完成核心组至少</w:t>
      </w:r>
      <w:r>
        <w:t>3</w:t>
      </w:r>
      <w:r>
        <w:t>个独立</w:t>
      </w:r>
      <w:r>
        <w:t>seed</w:t>
      </w:r>
      <w:r>
        <w:t>，以</w:t>
      </w:r>
      <w:r>
        <w:t>seed</w:t>
      </w:r>
      <w:r>
        <w:t>为统计单位。</w:t>
      </w:r>
    </w:p>
    <w:p w14:paraId="77E70C54" w14:textId="77777777" w:rsidR="00E15256" w:rsidRDefault="007D2A90">
      <w:pPr>
        <w:pStyle w:val="af"/>
      </w:pPr>
      <w:bookmarkStart w:id="218" w:name="tab_7_1"/>
      <w:r>
        <w:t>表</w:t>
      </w:r>
      <w:r>
        <w:t xml:space="preserve"> 7.1 </w:t>
      </w:r>
      <w:r>
        <w:t>研究问题的最终回答与证据边界</w:t>
      </w:r>
      <w:bookmarkEnd w:id="218"/>
    </w:p>
    <w:tbl>
      <w:tblPr>
        <w:tblW w:w="85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 w:type="dxa"/>
          <w:right w:w="10" w:type="dxa"/>
        </w:tblCellMar>
        <w:tblLook w:val="04A0" w:firstRow="1" w:lastRow="0" w:firstColumn="1" w:lastColumn="0" w:noHBand="0" w:noVBand="1"/>
      </w:tblPr>
      <w:tblGrid>
        <w:gridCol w:w="2125"/>
        <w:gridCol w:w="2125"/>
        <w:gridCol w:w="2125"/>
        <w:gridCol w:w="2125"/>
      </w:tblGrid>
      <w:tr w:rsidR="00E15256" w14:paraId="03DFAF45" w14:textId="77777777">
        <w:tblPrEx>
          <w:tblCellMar>
            <w:top w:w="0" w:type="dxa"/>
            <w:bottom w:w="0" w:type="dxa"/>
          </w:tblCellMar>
        </w:tblPrEx>
        <w:trPr>
          <w:cantSplit/>
          <w:tblHeader/>
        </w:trPr>
        <w:tc>
          <w:tcPr>
            <w:tcW w:w="2125" w:type="dxa"/>
            <w:shd w:val="clear" w:color="auto" w:fill="EDEDED"/>
            <w:tcMar>
              <w:top w:w="70" w:type="dxa"/>
              <w:left w:w="70" w:type="dxa"/>
              <w:bottom w:w="70" w:type="dxa"/>
              <w:right w:w="70" w:type="dxa"/>
            </w:tcMar>
            <w:vAlign w:val="center"/>
          </w:tcPr>
          <w:p w14:paraId="75D0F1F7" w14:textId="77777777" w:rsidR="00E15256" w:rsidRDefault="007D2A90">
            <w:pPr>
              <w:spacing w:line="260" w:lineRule="exact"/>
              <w:jc w:val="left"/>
            </w:pPr>
            <w:r>
              <w:rPr>
                <w:rFonts w:ascii="宋体" w:hAnsi="宋体" w:cs="宋体"/>
                <w:b/>
                <w:bCs/>
                <w:sz w:val="20"/>
                <w:szCs w:val="20"/>
              </w:rPr>
              <w:t>研究问题</w:t>
            </w:r>
          </w:p>
        </w:tc>
        <w:tc>
          <w:tcPr>
            <w:tcW w:w="2125" w:type="dxa"/>
            <w:shd w:val="clear" w:color="auto" w:fill="EDEDED"/>
            <w:tcMar>
              <w:top w:w="70" w:type="dxa"/>
              <w:left w:w="70" w:type="dxa"/>
              <w:bottom w:w="70" w:type="dxa"/>
              <w:right w:w="70" w:type="dxa"/>
            </w:tcMar>
            <w:vAlign w:val="center"/>
          </w:tcPr>
          <w:p w14:paraId="6BDF8FE2" w14:textId="77777777" w:rsidR="00E15256" w:rsidRDefault="007D2A90">
            <w:pPr>
              <w:spacing w:line="260" w:lineRule="exact"/>
              <w:jc w:val="left"/>
            </w:pPr>
            <w:r>
              <w:rPr>
                <w:rFonts w:ascii="宋体" w:hAnsi="宋体" w:cs="宋体"/>
                <w:b/>
                <w:bCs/>
                <w:sz w:val="20"/>
                <w:szCs w:val="20"/>
              </w:rPr>
              <w:t>当前回答</w:t>
            </w:r>
          </w:p>
        </w:tc>
        <w:tc>
          <w:tcPr>
            <w:tcW w:w="2125" w:type="dxa"/>
            <w:shd w:val="clear" w:color="auto" w:fill="EDEDED"/>
            <w:tcMar>
              <w:top w:w="70" w:type="dxa"/>
              <w:left w:w="70" w:type="dxa"/>
              <w:bottom w:w="70" w:type="dxa"/>
              <w:right w:w="70" w:type="dxa"/>
            </w:tcMar>
            <w:vAlign w:val="center"/>
          </w:tcPr>
          <w:p w14:paraId="7A9FB461" w14:textId="77777777" w:rsidR="00E15256" w:rsidRDefault="007D2A90">
            <w:pPr>
              <w:spacing w:line="260" w:lineRule="exact"/>
              <w:jc w:val="left"/>
            </w:pPr>
            <w:r>
              <w:rPr>
                <w:rFonts w:ascii="宋体" w:hAnsi="宋体" w:cs="宋体"/>
                <w:b/>
                <w:bCs/>
                <w:sz w:val="20"/>
                <w:szCs w:val="20"/>
              </w:rPr>
              <w:t>支撑证据</w:t>
            </w:r>
          </w:p>
        </w:tc>
        <w:tc>
          <w:tcPr>
            <w:tcW w:w="2125" w:type="dxa"/>
            <w:shd w:val="clear" w:color="auto" w:fill="EDEDED"/>
            <w:tcMar>
              <w:top w:w="70" w:type="dxa"/>
              <w:left w:w="70" w:type="dxa"/>
              <w:bottom w:w="70" w:type="dxa"/>
              <w:right w:w="70" w:type="dxa"/>
            </w:tcMar>
            <w:vAlign w:val="center"/>
          </w:tcPr>
          <w:p w14:paraId="5BD7E100" w14:textId="77777777" w:rsidR="00E15256" w:rsidRDefault="007D2A90">
            <w:pPr>
              <w:spacing w:line="260" w:lineRule="exact"/>
              <w:jc w:val="left"/>
            </w:pPr>
            <w:r>
              <w:rPr>
                <w:rFonts w:ascii="宋体" w:hAnsi="宋体" w:cs="宋体"/>
                <w:b/>
                <w:bCs/>
                <w:sz w:val="20"/>
                <w:szCs w:val="20"/>
              </w:rPr>
              <w:t>限定条件</w:t>
            </w:r>
          </w:p>
        </w:tc>
      </w:tr>
      <w:tr w:rsidR="00E15256" w14:paraId="757BB18B"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37539D9E" w14:textId="77777777" w:rsidR="00E15256" w:rsidRDefault="007D2A90">
            <w:pPr>
              <w:spacing w:line="260" w:lineRule="exact"/>
              <w:jc w:val="left"/>
            </w:pPr>
            <w:r>
              <w:rPr>
                <w:rFonts w:ascii="宋体" w:hAnsi="宋体" w:cs="宋体"/>
                <w:sz w:val="20"/>
                <w:szCs w:val="20"/>
              </w:rPr>
              <w:t xml:space="preserve">RQ1 </w:t>
            </w:r>
            <w:r>
              <w:rPr>
                <w:rFonts w:ascii="宋体" w:hAnsi="宋体" w:cs="宋体"/>
                <w:sz w:val="20"/>
                <w:szCs w:val="20"/>
              </w:rPr>
              <w:t>梯度比例是否动态变化</w:t>
            </w:r>
          </w:p>
        </w:tc>
        <w:tc>
          <w:tcPr>
            <w:tcW w:w="2125" w:type="dxa"/>
            <w:tcMar>
              <w:top w:w="70" w:type="dxa"/>
              <w:left w:w="70" w:type="dxa"/>
              <w:bottom w:w="70" w:type="dxa"/>
              <w:right w:w="70" w:type="dxa"/>
            </w:tcMar>
            <w:vAlign w:val="center"/>
          </w:tcPr>
          <w:p w14:paraId="1DD28F0B" w14:textId="77777777" w:rsidR="00E15256" w:rsidRDefault="007D2A90">
            <w:pPr>
              <w:spacing w:line="260" w:lineRule="exact"/>
              <w:jc w:val="left"/>
            </w:pPr>
            <w:r>
              <w:rPr>
                <w:rFonts w:ascii="宋体" w:hAnsi="宋体" w:cs="宋体"/>
                <w:sz w:val="20"/>
                <w:szCs w:val="20"/>
              </w:rPr>
              <w:t>尚不能回答</w:t>
            </w:r>
          </w:p>
        </w:tc>
        <w:tc>
          <w:tcPr>
            <w:tcW w:w="2125" w:type="dxa"/>
            <w:tcMar>
              <w:top w:w="70" w:type="dxa"/>
              <w:left w:w="70" w:type="dxa"/>
              <w:bottom w:w="70" w:type="dxa"/>
              <w:right w:w="70" w:type="dxa"/>
            </w:tcMar>
            <w:vAlign w:val="center"/>
          </w:tcPr>
          <w:p w14:paraId="31C647E7" w14:textId="77777777" w:rsidR="00E15256" w:rsidRDefault="007D2A90">
            <w:pPr>
              <w:spacing w:line="260" w:lineRule="exact"/>
              <w:jc w:val="left"/>
            </w:pPr>
            <w:r>
              <w:rPr>
                <w:rFonts w:ascii="宋体" w:hAnsi="宋体" w:cs="宋体"/>
                <w:sz w:val="20"/>
                <w:szCs w:val="20"/>
              </w:rPr>
              <w:t>实现代码存在，原始轨迹缺失</w:t>
            </w:r>
          </w:p>
        </w:tc>
        <w:tc>
          <w:tcPr>
            <w:tcW w:w="2125" w:type="dxa"/>
            <w:tcMar>
              <w:top w:w="70" w:type="dxa"/>
              <w:left w:w="70" w:type="dxa"/>
              <w:bottom w:w="70" w:type="dxa"/>
              <w:right w:w="70" w:type="dxa"/>
            </w:tcMar>
            <w:vAlign w:val="center"/>
          </w:tcPr>
          <w:p w14:paraId="1EC13785" w14:textId="77777777" w:rsidR="00E15256" w:rsidRDefault="007D2A90">
            <w:pPr>
              <w:spacing w:line="260" w:lineRule="exact"/>
              <w:jc w:val="left"/>
            </w:pPr>
            <w:r>
              <w:rPr>
                <w:rFonts w:ascii="宋体" w:hAnsi="宋体" w:cs="宋体"/>
                <w:sz w:val="20"/>
                <w:szCs w:val="20"/>
              </w:rPr>
              <w:t>需逐</w:t>
            </w:r>
            <w:r>
              <w:rPr>
                <w:rFonts w:ascii="宋体" w:hAnsi="宋体" w:cs="宋体"/>
                <w:sz w:val="20"/>
                <w:szCs w:val="20"/>
              </w:rPr>
              <w:t>batch</w:t>
            </w:r>
            <w:r>
              <w:rPr>
                <w:rFonts w:ascii="宋体" w:hAnsi="宋体" w:cs="宋体"/>
                <w:sz w:val="20"/>
                <w:szCs w:val="20"/>
              </w:rPr>
              <w:t>轨迹与多</w:t>
            </w:r>
            <w:r>
              <w:rPr>
                <w:rFonts w:ascii="宋体" w:hAnsi="宋体" w:cs="宋体"/>
                <w:sz w:val="20"/>
                <w:szCs w:val="20"/>
              </w:rPr>
              <w:t>seed</w:t>
            </w:r>
          </w:p>
        </w:tc>
      </w:tr>
      <w:tr w:rsidR="00E15256" w14:paraId="5EDDE639"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5572599" w14:textId="77777777" w:rsidR="00E15256" w:rsidRDefault="007D2A90">
            <w:pPr>
              <w:spacing w:line="260" w:lineRule="exact"/>
              <w:jc w:val="left"/>
            </w:pPr>
            <w:r>
              <w:rPr>
                <w:rFonts w:ascii="宋体" w:hAnsi="宋体" w:cs="宋体"/>
                <w:sz w:val="20"/>
                <w:szCs w:val="20"/>
              </w:rPr>
              <w:t>RQ2 B2</w:t>
            </w:r>
            <w:r>
              <w:rPr>
                <w:rFonts w:ascii="宋体" w:hAnsi="宋体" w:cs="宋体"/>
                <w:sz w:val="20"/>
                <w:szCs w:val="20"/>
              </w:rPr>
              <w:t>能否缓解</w:t>
            </w:r>
            <w:r>
              <w:rPr>
                <w:rFonts w:ascii="宋体" w:hAnsi="宋体" w:cs="宋体"/>
                <w:sz w:val="20"/>
                <w:szCs w:val="20"/>
              </w:rPr>
              <w:t>B1</w:t>
            </w:r>
          </w:p>
        </w:tc>
        <w:tc>
          <w:tcPr>
            <w:tcW w:w="2125" w:type="dxa"/>
            <w:tcMar>
              <w:top w:w="70" w:type="dxa"/>
              <w:left w:w="70" w:type="dxa"/>
              <w:bottom w:w="70" w:type="dxa"/>
              <w:right w:w="70" w:type="dxa"/>
            </w:tcMar>
            <w:vAlign w:val="center"/>
          </w:tcPr>
          <w:p w14:paraId="1B4A1B0D" w14:textId="77777777" w:rsidR="00E15256" w:rsidRDefault="007D2A90">
            <w:pPr>
              <w:spacing w:line="260" w:lineRule="exact"/>
              <w:jc w:val="left"/>
            </w:pPr>
            <w:r>
              <w:rPr>
                <w:rFonts w:ascii="宋体" w:hAnsi="宋体" w:cs="宋体"/>
                <w:sz w:val="20"/>
                <w:szCs w:val="20"/>
              </w:rPr>
              <w:t>探索性条件支持</w:t>
            </w:r>
          </w:p>
        </w:tc>
        <w:tc>
          <w:tcPr>
            <w:tcW w:w="2125" w:type="dxa"/>
            <w:tcMar>
              <w:top w:w="70" w:type="dxa"/>
              <w:left w:w="70" w:type="dxa"/>
              <w:bottom w:w="70" w:type="dxa"/>
              <w:right w:w="70" w:type="dxa"/>
            </w:tcMar>
            <w:vAlign w:val="center"/>
          </w:tcPr>
          <w:p w14:paraId="04FC8B9B" w14:textId="77777777" w:rsidR="00E15256" w:rsidRDefault="007D2A90">
            <w:pPr>
              <w:spacing w:line="260" w:lineRule="exact"/>
              <w:jc w:val="left"/>
            </w:pPr>
            <w:r>
              <w:rPr>
                <w:rFonts w:ascii="宋体" w:hAnsi="宋体" w:cs="宋体"/>
                <w:sz w:val="20"/>
                <w:szCs w:val="20"/>
              </w:rPr>
              <w:t>cv</w:t>
            </w:r>
            <w:r>
              <w:rPr>
                <w:rFonts w:ascii="宋体" w:hAnsi="宋体" w:cs="宋体"/>
                <w:sz w:val="20"/>
                <w:szCs w:val="20"/>
              </w:rPr>
              <w:t>改善</w:t>
            </w:r>
            <w:r>
              <w:rPr>
                <w:rFonts w:ascii="宋体" w:hAnsi="宋体" w:cs="宋体"/>
                <w:sz w:val="20"/>
                <w:szCs w:val="20"/>
              </w:rPr>
              <w:t>4.84%</w:t>
            </w:r>
            <w:r>
              <w:rPr>
                <w:rFonts w:ascii="宋体" w:hAnsi="宋体" w:cs="宋体"/>
                <w:sz w:val="20"/>
                <w:szCs w:val="20"/>
              </w:rPr>
              <w:t>，但</w:t>
            </w:r>
            <w:r>
              <w:rPr>
                <w:rFonts w:ascii="宋体" w:hAnsi="宋体" w:cs="宋体"/>
                <w:sz w:val="20"/>
                <w:szCs w:val="20"/>
              </w:rPr>
              <w:t>CD/HD</w:t>
            </w:r>
            <w:r>
              <w:rPr>
                <w:rFonts w:ascii="宋体" w:hAnsi="宋体" w:cs="宋体"/>
                <w:sz w:val="20"/>
                <w:szCs w:val="20"/>
              </w:rPr>
              <w:t>恶化</w:t>
            </w:r>
          </w:p>
        </w:tc>
        <w:tc>
          <w:tcPr>
            <w:tcW w:w="2125" w:type="dxa"/>
            <w:tcMar>
              <w:top w:w="70" w:type="dxa"/>
              <w:left w:w="70" w:type="dxa"/>
              <w:bottom w:w="70" w:type="dxa"/>
              <w:right w:w="70" w:type="dxa"/>
            </w:tcMar>
            <w:vAlign w:val="center"/>
          </w:tcPr>
          <w:p w14:paraId="67847087" w14:textId="77777777" w:rsidR="00E15256" w:rsidRDefault="007D2A90">
            <w:pPr>
              <w:spacing w:line="260" w:lineRule="exact"/>
              <w:jc w:val="left"/>
            </w:pPr>
            <w:r>
              <w:rPr>
                <w:rFonts w:ascii="宋体" w:hAnsi="宋体" w:cs="宋体"/>
                <w:sz w:val="20"/>
                <w:szCs w:val="20"/>
              </w:rPr>
              <w:t>仅</w:t>
            </w:r>
            <w:r>
              <w:rPr>
                <w:rFonts w:ascii="宋体" w:hAnsi="宋体" w:cs="宋体"/>
                <w:sz w:val="20"/>
                <w:szCs w:val="20"/>
              </w:rPr>
              <w:t>11</w:t>
            </w:r>
            <w:r>
              <w:rPr>
                <w:rFonts w:ascii="宋体" w:hAnsi="宋体" w:cs="宋体"/>
                <w:sz w:val="20"/>
                <w:szCs w:val="20"/>
              </w:rPr>
              <w:t>条交集、固定</w:t>
            </w:r>
            <w:r>
              <w:rPr>
                <w:rFonts w:ascii="宋体" w:hAnsi="宋体" w:cs="宋体"/>
                <w:sz w:val="20"/>
                <w:szCs w:val="20"/>
              </w:rPr>
              <w:t>8.27</w:t>
            </w:r>
            <w:r>
              <w:rPr>
                <w:rFonts w:ascii="宋体" w:hAnsi="宋体" w:cs="宋体"/>
                <w:sz w:val="20"/>
                <w:szCs w:val="20"/>
              </w:rPr>
              <w:t>、单</w:t>
            </w:r>
            <w:r>
              <w:rPr>
                <w:rFonts w:ascii="宋体" w:hAnsi="宋体" w:cs="宋体"/>
                <w:sz w:val="20"/>
                <w:szCs w:val="20"/>
              </w:rPr>
              <w:t>seed</w:t>
            </w:r>
          </w:p>
        </w:tc>
      </w:tr>
      <w:tr w:rsidR="00E15256" w14:paraId="1E119BEA"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01D60A3A" w14:textId="77777777" w:rsidR="00E15256" w:rsidRDefault="007D2A90">
            <w:pPr>
              <w:spacing w:line="260" w:lineRule="exact"/>
              <w:jc w:val="left"/>
            </w:pPr>
            <w:r>
              <w:rPr>
                <w:rFonts w:ascii="宋体" w:hAnsi="宋体" w:cs="宋体"/>
                <w:sz w:val="20"/>
                <w:szCs w:val="20"/>
              </w:rPr>
              <w:t xml:space="preserve">RQ3 </w:t>
            </w:r>
            <w:r>
              <w:rPr>
                <w:rFonts w:ascii="宋体" w:hAnsi="宋体" w:cs="宋体"/>
                <w:sz w:val="20"/>
                <w:szCs w:val="20"/>
              </w:rPr>
              <w:t>是否优于无对抗与直接约束</w:t>
            </w:r>
          </w:p>
        </w:tc>
        <w:tc>
          <w:tcPr>
            <w:tcW w:w="2125" w:type="dxa"/>
            <w:tcMar>
              <w:top w:w="70" w:type="dxa"/>
              <w:left w:w="70" w:type="dxa"/>
              <w:bottom w:w="70" w:type="dxa"/>
              <w:right w:w="70" w:type="dxa"/>
            </w:tcMar>
            <w:vAlign w:val="center"/>
          </w:tcPr>
          <w:p w14:paraId="0B530DAB" w14:textId="77777777" w:rsidR="00E15256" w:rsidRDefault="007D2A90">
            <w:pPr>
              <w:spacing w:line="260" w:lineRule="exact"/>
              <w:jc w:val="left"/>
            </w:pPr>
            <w:r>
              <w:rPr>
                <w:rFonts w:ascii="宋体" w:hAnsi="宋体" w:cs="宋体"/>
                <w:sz w:val="20"/>
                <w:szCs w:val="20"/>
              </w:rPr>
              <w:t>未获整体支持</w:t>
            </w:r>
          </w:p>
        </w:tc>
        <w:tc>
          <w:tcPr>
            <w:tcW w:w="2125" w:type="dxa"/>
            <w:tcMar>
              <w:top w:w="70" w:type="dxa"/>
              <w:left w:w="70" w:type="dxa"/>
              <w:bottom w:w="70" w:type="dxa"/>
              <w:right w:w="70" w:type="dxa"/>
            </w:tcMar>
            <w:vAlign w:val="center"/>
          </w:tcPr>
          <w:p w14:paraId="0C400E40" w14:textId="77777777" w:rsidR="00E15256" w:rsidRDefault="007D2A90">
            <w:pPr>
              <w:spacing w:line="260" w:lineRule="exact"/>
              <w:jc w:val="left"/>
            </w:pPr>
            <w:r>
              <w:rPr>
                <w:rFonts w:ascii="宋体" w:hAnsi="宋体" w:cs="宋体"/>
                <w:sz w:val="20"/>
                <w:szCs w:val="20"/>
              </w:rPr>
              <w:t>B2</w:t>
            </w:r>
            <w:r>
              <w:rPr>
                <w:rFonts w:ascii="宋体" w:hAnsi="宋体" w:cs="宋体"/>
                <w:sz w:val="20"/>
                <w:szCs w:val="20"/>
              </w:rPr>
              <w:t>四项均劣于</w:t>
            </w:r>
            <w:r>
              <w:rPr>
                <w:rFonts w:ascii="宋体" w:hAnsi="宋体" w:cs="宋体"/>
                <w:sz w:val="20"/>
                <w:szCs w:val="20"/>
              </w:rPr>
              <w:t>B0</w:t>
            </w:r>
            <w:r>
              <w:rPr>
                <w:rFonts w:ascii="宋体" w:hAnsi="宋体" w:cs="宋体"/>
                <w:sz w:val="20"/>
                <w:szCs w:val="20"/>
              </w:rPr>
              <w:t>；</w:t>
            </w:r>
            <w:r>
              <w:rPr>
                <w:rFonts w:ascii="宋体" w:hAnsi="宋体" w:cs="宋体"/>
                <w:sz w:val="20"/>
                <w:szCs w:val="20"/>
              </w:rPr>
              <w:t>C1</w:t>
            </w:r>
            <w:r>
              <w:rPr>
                <w:rFonts w:ascii="宋体" w:hAnsi="宋体" w:cs="宋体"/>
                <w:sz w:val="20"/>
                <w:szCs w:val="20"/>
              </w:rPr>
              <w:t>存在权衡</w:t>
            </w:r>
          </w:p>
        </w:tc>
        <w:tc>
          <w:tcPr>
            <w:tcW w:w="2125" w:type="dxa"/>
            <w:tcMar>
              <w:top w:w="70" w:type="dxa"/>
              <w:left w:w="70" w:type="dxa"/>
              <w:bottom w:w="70" w:type="dxa"/>
              <w:right w:w="70" w:type="dxa"/>
            </w:tcMar>
            <w:vAlign w:val="center"/>
          </w:tcPr>
          <w:p w14:paraId="106F6F68" w14:textId="77777777" w:rsidR="00E15256" w:rsidRDefault="007D2A90">
            <w:pPr>
              <w:spacing w:line="260" w:lineRule="exact"/>
              <w:jc w:val="left"/>
            </w:pPr>
            <w:r>
              <w:rPr>
                <w:rFonts w:ascii="宋体" w:hAnsi="宋体" w:cs="宋体"/>
                <w:sz w:val="20"/>
                <w:szCs w:val="20"/>
              </w:rPr>
              <w:t>只按各实验链解释</w:t>
            </w:r>
          </w:p>
        </w:tc>
      </w:tr>
      <w:tr w:rsidR="00E15256" w14:paraId="0B413BAA" w14:textId="77777777">
        <w:tblPrEx>
          <w:tblCellMar>
            <w:top w:w="0" w:type="dxa"/>
            <w:bottom w:w="0" w:type="dxa"/>
          </w:tblCellMar>
        </w:tblPrEx>
        <w:trPr>
          <w:cantSplit/>
        </w:trPr>
        <w:tc>
          <w:tcPr>
            <w:tcW w:w="2125" w:type="dxa"/>
            <w:tcMar>
              <w:top w:w="70" w:type="dxa"/>
              <w:left w:w="70" w:type="dxa"/>
              <w:bottom w:w="70" w:type="dxa"/>
              <w:right w:w="70" w:type="dxa"/>
            </w:tcMar>
            <w:vAlign w:val="center"/>
          </w:tcPr>
          <w:p w14:paraId="24971642" w14:textId="77777777" w:rsidR="00E15256" w:rsidRDefault="007D2A90">
            <w:pPr>
              <w:spacing w:line="260" w:lineRule="exact"/>
              <w:jc w:val="left"/>
            </w:pPr>
            <w:r>
              <w:rPr>
                <w:rFonts w:ascii="宋体" w:hAnsi="宋体" w:cs="宋体"/>
                <w:sz w:val="20"/>
                <w:szCs w:val="20"/>
              </w:rPr>
              <w:t>评价是否可由单指标完成</w:t>
            </w:r>
          </w:p>
        </w:tc>
        <w:tc>
          <w:tcPr>
            <w:tcW w:w="2125" w:type="dxa"/>
            <w:tcMar>
              <w:top w:w="70" w:type="dxa"/>
              <w:left w:w="70" w:type="dxa"/>
              <w:bottom w:w="70" w:type="dxa"/>
              <w:right w:w="70" w:type="dxa"/>
            </w:tcMar>
            <w:vAlign w:val="center"/>
          </w:tcPr>
          <w:p w14:paraId="533DA8EF" w14:textId="77777777" w:rsidR="00E15256" w:rsidRDefault="007D2A90">
            <w:pPr>
              <w:spacing w:line="260" w:lineRule="exact"/>
              <w:jc w:val="left"/>
            </w:pPr>
            <w:r>
              <w:rPr>
                <w:rFonts w:ascii="宋体" w:hAnsi="宋体" w:cs="宋体"/>
                <w:sz w:val="20"/>
                <w:szCs w:val="20"/>
              </w:rPr>
              <w:t>否</w:t>
            </w:r>
          </w:p>
        </w:tc>
        <w:tc>
          <w:tcPr>
            <w:tcW w:w="2125" w:type="dxa"/>
            <w:tcMar>
              <w:top w:w="70" w:type="dxa"/>
              <w:left w:w="70" w:type="dxa"/>
              <w:bottom w:w="70" w:type="dxa"/>
              <w:right w:w="70" w:type="dxa"/>
            </w:tcMar>
            <w:vAlign w:val="center"/>
          </w:tcPr>
          <w:p w14:paraId="7F86B32F" w14:textId="77777777" w:rsidR="00E15256" w:rsidRDefault="007D2A90">
            <w:pPr>
              <w:spacing w:line="260" w:lineRule="exact"/>
              <w:jc w:val="left"/>
            </w:pPr>
            <w:r>
              <w:rPr>
                <w:rFonts w:ascii="宋体" w:hAnsi="宋体" w:cs="宋体"/>
                <w:sz w:val="20"/>
                <w:szCs w:val="20"/>
              </w:rPr>
              <w:t>多组指标反向变化</w:t>
            </w:r>
          </w:p>
        </w:tc>
        <w:tc>
          <w:tcPr>
            <w:tcW w:w="2125" w:type="dxa"/>
            <w:tcMar>
              <w:top w:w="70" w:type="dxa"/>
              <w:left w:w="70" w:type="dxa"/>
              <w:bottom w:w="70" w:type="dxa"/>
              <w:right w:w="70" w:type="dxa"/>
            </w:tcMar>
            <w:vAlign w:val="center"/>
          </w:tcPr>
          <w:p w14:paraId="6D951486" w14:textId="77777777" w:rsidR="00E15256" w:rsidRDefault="007D2A90">
            <w:pPr>
              <w:spacing w:line="260" w:lineRule="exact"/>
              <w:jc w:val="left"/>
            </w:pPr>
            <w:r>
              <w:rPr>
                <w:rFonts w:ascii="宋体" w:hAnsi="宋体" w:cs="宋体"/>
                <w:sz w:val="20"/>
                <w:szCs w:val="20"/>
              </w:rPr>
              <w:t>正式</w:t>
            </w:r>
            <w:r>
              <w:rPr>
                <w:rFonts w:ascii="宋体" w:hAnsi="宋体" w:cs="宋体"/>
                <w:sz w:val="20"/>
                <w:szCs w:val="20"/>
              </w:rPr>
              <w:t>NUC/P2F</w:t>
            </w:r>
            <w:r>
              <w:rPr>
                <w:rFonts w:ascii="宋体" w:hAnsi="宋体" w:cs="宋体"/>
                <w:sz w:val="20"/>
                <w:szCs w:val="20"/>
              </w:rPr>
              <w:t>仍待补</w:t>
            </w:r>
          </w:p>
        </w:tc>
      </w:tr>
    </w:tbl>
    <w:p w14:paraId="609A9A49" w14:textId="77777777" w:rsidR="00E15256" w:rsidRDefault="007D2A90">
      <w:pPr>
        <w:pStyle w:val="ad"/>
      </w:pPr>
      <w:bookmarkStart w:id="219" w:name="_Toc237497456"/>
      <w:r>
        <w:t xml:space="preserve">7.2 </w:t>
      </w:r>
      <w:r>
        <w:t>重大创新</w:t>
      </w:r>
      <w:bookmarkEnd w:id="219"/>
    </w:p>
    <w:p w14:paraId="261DBED5" w14:textId="77777777" w:rsidR="00E15256" w:rsidRDefault="007D2A90">
      <w:r>
        <w:t>在当前证据条件下，本节所称创新是</w:t>
      </w:r>
      <w:r>
        <w:t>“</w:t>
      </w:r>
      <w:r>
        <w:t>可以由仓库内容和实验设计确认的增量</w:t>
      </w:r>
      <w:r>
        <w:t>”</w:t>
      </w:r>
      <w:r>
        <w:t>，不等同于已经证明的普遍算法突破。</w:t>
      </w:r>
    </w:p>
    <w:p w14:paraId="5E2EC2D3" w14:textId="77777777" w:rsidR="00E15256" w:rsidRDefault="007D2A90">
      <w:r>
        <w:rPr>
          <w:b/>
          <w:bCs/>
        </w:rPr>
        <w:t xml:space="preserve">1. </w:t>
      </w:r>
      <w:r>
        <w:rPr>
          <w:b/>
          <w:bCs/>
        </w:rPr>
        <w:t>建立问题驱动的点云上采样证据框架。</w:t>
      </w:r>
    </w:p>
    <w:p w14:paraId="42F50380" w14:textId="77777777" w:rsidR="00E15256" w:rsidRDefault="007D2A90">
      <w:r>
        <w:t>本文没有从</w:t>
      </w:r>
      <w:r>
        <w:t>“</w:t>
      </w:r>
      <w:r>
        <w:t>提出一个模块</w:t>
      </w:r>
      <w:r>
        <w:t>”</w:t>
      </w:r>
      <w:r>
        <w:t>开始叙事，而是从稀疏点云损失什么信息、</w:t>
      </w:r>
      <w:r>
        <w:t>Chamfer</w:t>
      </w:r>
      <w:r>
        <w:t>距离为什么不能完整代表点分布、判别器可能补充什么、固定权重为什么需要被测量等问题逐层推进。质量被分解为平均几何、最坏区域、曲面贴合、最近邻间距离散和多尺度均匀性；实验结论被要求回指配置、代码、</w:t>
      </w:r>
      <w:r>
        <w:t>checkpoint</w:t>
      </w:r>
      <w:r>
        <w:t>、样本索引、逐样本结果和统计脚本。这一框架把方法主张与证据强度绑定，可用于识别</w:t>
      </w:r>
      <w:r>
        <w:t>“</w:t>
      </w:r>
      <w:r>
        <w:t>局部对照改善被误写成整体提升</w:t>
      </w:r>
      <w:r>
        <w:t>”</w:t>
      </w:r>
      <w:r>
        <w:t>等常见错误。</w:t>
      </w:r>
    </w:p>
    <w:p w14:paraId="4C942016" w14:textId="77777777" w:rsidR="00E15256" w:rsidRDefault="007D2A90">
      <w:r>
        <w:rPr>
          <w:b/>
          <w:bCs/>
        </w:rPr>
        <w:t xml:space="preserve">2. </w:t>
      </w:r>
      <w:r>
        <w:rPr>
          <w:b/>
          <w:bCs/>
        </w:rPr>
        <w:t>完成梯度范数比动态判别权重的点云场景适配。</w:t>
      </w:r>
    </w:p>
    <w:p w14:paraId="699FDCFB" w14:textId="77777777" w:rsidR="00E15256" w:rsidRDefault="007D2A90">
      <w:r>
        <w:t>本文把已有动态图像判别权重思想适配到</w:t>
      </w:r>
      <w:r>
        <w:t>PU-Transformer</w:t>
      </w:r>
      <w:r>
        <w:t>生成器与点云判别器联合训练，使用点云</w:t>
      </w:r>
      <w:r>
        <w:t>Chamfer</w:t>
      </w:r>
      <w:r>
        <w:t>重建梯度和点云对抗梯度，在全生成器参数作用域上计算范数，并通过目标比值</w:t>
      </w:r>
      <w:r>
        <w:t>0.1</w:t>
      </w:r>
      <w:r>
        <w:t>控制相对贡献。代码实现包含线性引入、错误留痕和固定权重回退。该工作属于场景、参数作用域和训练流程的工程适配，不属于基本范数比公式首创；</w:t>
      </w:r>
      <w:r>
        <w:t>VQGAN</w:t>
      </w:r>
      <w:r>
        <w:t>直接先例已在第</w:t>
      </w:r>
      <w:r>
        <w:t>2</w:t>
      </w:r>
      <w:r>
        <w:t>章和第</w:t>
      </w:r>
      <w:r>
        <w:t>5</w:t>
      </w:r>
      <w:r>
        <w:t>章明确披露。</w:t>
      </w:r>
    </w:p>
    <w:p w14:paraId="34ED8617" w14:textId="77777777" w:rsidR="00E15256" w:rsidRDefault="007D2A90">
      <w:r>
        <w:rPr>
          <w:b/>
          <w:bCs/>
        </w:rPr>
        <w:lastRenderedPageBreak/>
        <w:t xml:space="preserve">3. </w:t>
      </w:r>
      <w:r>
        <w:rPr>
          <w:b/>
          <w:bCs/>
        </w:rPr>
        <w:t>通过分层对照揭示</w:t>
      </w:r>
      <w:r>
        <w:rPr>
          <w:b/>
          <w:bCs/>
        </w:rPr>
        <w:t>“</w:t>
      </w:r>
      <w:r>
        <w:rPr>
          <w:b/>
          <w:bCs/>
        </w:rPr>
        <w:t>缓解固定退化</w:t>
      </w:r>
      <w:r>
        <w:rPr>
          <w:b/>
          <w:bCs/>
        </w:rPr>
        <w:t>”</w:t>
      </w:r>
      <w:r>
        <w:rPr>
          <w:b/>
          <w:bCs/>
        </w:rPr>
        <w:t>与</w:t>
      </w:r>
      <w:r>
        <w:rPr>
          <w:b/>
          <w:bCs/>
        </w:rPr>
        <w:t>“</w:t>
      </w:r>
      <w:r>
        <w:rPr>
          <w:b/>
          <w:bCs/>
        </w:rPr>
        <w:t>优于无对抗基线</w:t>
      </w:r>
      <w:r>
        <w:rPr>
          <w:b/>
          <w:bCs/>
        </w:rPr>
        <w:t>”</w:t>
      </w:r>
      <w:r>
        <w:rPr>
          <w:b/>
          <w:bCs/>
        </w:rPr>
        <w:t>的差别。</w:t>
      </w:r>
    </w:p>
    <w:p w14:paraId="173DF254" w14:textId="77777777" w:rsidR="00E15256" w:rsidRDefault="007D2A90">
      <w:r>
        <w:t>本文同时设置无对抗基线、固定对抗</w:t>
      </w:r>
      <w:r>
        <w:t>B1</w:t>
      </w:r>
      <w:r>
        <w:t>、自适应对抗</w:t>
      </w:r>
      <w:r>
        <w:t>B2</w:t>
      </w:r>
      <w:r>
        <w:t>和显式均匀性</w:t>
      </w:r>
      <w:r>
        <w:t>C1</w:t>
      </w:r>
      <w:r>
        <w:t>。结果显示</w:t>
      </w:r>
      <w:r>
        <w:t>B2</w:t>
      </w:r>
      <w:r>
        <w:t>相对</w:t>
      </w:r>
      <w:r>
        <w:t>B1</w:t>
      </w:r>
      <w:r>
        <w:t>改善，但相对无对抗基线仍有多项劣化。若只设置</w:t>
      </w:r>
      <w:r>
        <w:t>B1</w:t>
      </w:r>
      <w:r>
        <w:t>与</w:t>
      </w:r>
      <w:r>
        <w:t>B2</w:t>
      </w:r>
      <w:r>
        <w:t>，研究很容易得出过强正面结论；加入无对抗基线后，算法价值被限定到更准确的范围。该对照结构和负面边界报告是本文目前最可靠的实证补充。</w:t>
      </w:r>
    </w:p>
    <w:p w14:paraId="3E864F6A" w14:textId="77777777" w:rsidR="00E15256" w:rsidRDefault="007D2A90">
      <w:r>
        <w:rPr>
          <w:b/>
          <w:bCs/>
        </w:rPr>
        <w:t xml:space="preserve">4. </w:t>
      </w:r>
      <w:r>
        <w:rPr>
          <w:b/>
          <w:bCs/>
        </w:rPr>
        <w:t>将失败结果纳入方法判断。</w:t>
      </w:r>
    </w:p>
    <w:p w14:paraId="41A1799D" w14:textId="77777777" w:rsidR="00E15256" w:rsidRDefault="007D2A90">
      <w:r>
        <w:t>A2</w:t>
      </w:r>
      <w:r>
        <w:t>和</w:t>
      </w:r>
      <w:r>
        <w:t>AC</w:t>
      </w:r>
      <w:r>
        <w:t>没有因为结果不利而被删除；</w:t>
      </w:r>
      <w:r>
        <w:t>D1</w:t>
      </w:r>
      <w:r>
        <w:t>也没有被静默省略，而是因补测模型未按配置重建被明确判为无效，旧数值不再解释。</w:t>
      </w:r>
      <w:r>
        <w:t>C1</w:t>
      </w:r>
      <w:r>
        <w:t>的最近邻间距与</w:t>
      </w:r>
      <w:r>
        <w:t>HD</w:t>
      </w:r>
      <w:r>
        <w:t>改善伴随稀疏分层退化，说明不同质量构念并不等价。失败消融与无效测量共同为后续实验提供了比</w:t>
      </w:r>
      <w:r>
        <w:t>“</w:t>
      </w:r>
      <w:r>
        <w:t>继续堆叠模块</w:t>
      </w:r>
      <w:r>
        <w:t>”</w:t>
      </w:r>
      <w:r>
        <w:t>更具体的边界条件：既要检验方法，也要检验评价链是否忠实重建了该方法。</w:t>
      </w:r>
    </w:p>
    <w:p w14:paraId="6AC34949" w14:textId="77777777" w:rsidR="00E15256" w:rsidRDefault="007D2A90">
      <w:pPr>
        <w:pStyle w:val="ad"/>
      </w:pPr>
      <w:bookmarkStart w:id="220" w:name="_Toc237497457"/>
      <w:r>
        <w:t xml:space="preserve">7.3 </w:t>
      </w:r>
      <w:r>
        <w:t>论文的局限性</w:t>
      </w:r>
      <w:bookmarkEnd w:id="220"/>
    </w:p>
    <w:p w14:paraId="60DF59C6" w14:textId="77777777" w:rsidR="00E15256" w:rsidRDefault="007D2A90">
      <w:pPr>
        <w:pStyle w:val="ae"/>
      </w:pPr>
      <w:bookmarkStart w:id="221" w:name="_Toc237497458"/>
      <w:r>
        <w:t xml:space="preserve">7.3.1 </w:t>
      </w:r>
      <w:r>
        <w:t>单数据集、单倍率和验证交集限制</w:t>
      </w:r>
      <w:bookmarkEnd w:id="221"/>
    </w:p>
    <w:p w14:paraId="7383DC1D" w14:textId="77777777" w:rsidR="00E15256" w:rsidRDefault="007D2A90">
      <w:r>
        <w:t>实验限定于</w:t>
      </w:r>
      <w:r>
        <w:t>PU1K</w:t>
      </w:r>
      <w:r>
        <w:t>、</w:t>
      </w:r>
      <w:r>
        <w:t>4</w:t>
      </w:r>
      <w:r>
        <w:t>倍上采样和固定</w:t>
      </w:r>
      <w:r>
        <w:t>patch</w:t>
      </w:r>
      <w:r>
        <w:t>规模，没有覆盖</w:t>
      </w:r>
      <w:r>
        <w:t>PU-GAN</w:t>
      </w:r>
      <w:r>
        <w:t>数据、真实扫描、非均匀输入、噪声输入或任意倍率。更重要的是，当前结果只来自旧补测记录与真实验证划分的</w:t>
      </w:r>
      <w:r>
        <w:t>11</w:t>
      </w:r>
      <w:r>
        <w:t>条事后交集，而不是完整验证集或官方测试集。因此，本文不能对跨数据集泛化、真实传感器鲁棒性、倍率外推或正式测试性能作结论。</w:t>
      </w:r>
    </w:p>
    <w:p w14:paraId="24A046EA" w14:textId="77777777" w:rsidR="00E15256" w:rsidRDefault="007D2A90">
      <w:pPr>
        <w:pStyle w:val="ae"/>
      </w:pPr>
      <w:bookmarkStart w:id="222" w:name="_Toc237497459"/>
      <w:r>
        <w:t xml:space="preserve">7.3.2 </w:t>
      </w:r>
      <w:r>
        <w:t>随机种子、固定权重和目标比值覆盖不足</w:t>
      </w:r>
      <w:bookmarkEnd w:id="222"/>
    </w:p>
    <w:p w14:paraId="33CD3495" w14:textId="77777777" w:rsidR="00E15256" w:rsidRDefault="007D2A90">
      <w:r>
        <w:t>核心组目前只有一个训练</w:t>
      </w:r>
      <w:r>
        <w:t>seed</w:t>
      </w:r>
      <w:r>
        <w:t>，缺少训练级不确定性。固定权重只测试</w:t>
      </w:r>
      <w:r>
        <w:t>8.27</w:t>
      </w:r>
      <w:r>
        <w:t>，无法区分</w:t>
      </w:r>
      <w:r>
        <w:t>“</w:t>
      </w:r>
      <w:r>
        <w:t>固定赋权原则不足</w:t>
      </w:r>
      <w:r>
        <w:t>”</w:t>
      </w:r>
      <w:r>
        <w:t>与</w:t>
      </w:r>
      <w:r>
        <w:t>“</w:t>
      </w:r>
      <w:r>
        <w:t>该取值不合适</w:t>
      </w:r>
      <w:r>
        <w:t>”</w:t>
      </w:r>
      <w:r>
        <w:t>；目标比值只测试</w:t>
      </w:r>
      <w:r>
        <w:t>0.1</w:t>
      </w:r>
      <w:r>
        <w:t>，也不能证明其合理性或最优性。这一局限直接限制</w:t>
      </w:r>
      <w:r>
        <w:t>H2</w:t>
      </w:r>
      <w:r>
        <w:t>、</w:t>
      </w:r>
      <w:r>
        <w:t>H3</w:t>
      </w:r>
      <w:r>
        <w:t>和</w:t>
      </w:r>
      <w:r>
        <w:t>H4</w:t>
      </w:r>
      <w:r>
        <w:t>的结论强度。</w:t>
      </w:r>
    </w:p>
    <w:p w14:paraId="62670D19" w14:textId="77777777" w:rsidR="00E15256" w:rsidRDefault="007D2A90">
      <w:pPr>
        <w:pStyle w:val="ae"/>
      </w:pPr>
      <w:bookmarkStart w:id="223" w:name="_Toc237497460"/>
      <w:r>
        <w:t xml:space="preserve">7.3.3 </w:t>
      </w:r>
      <w:r>
        <w:t>正式测试指标、训练代价和原始产物完整性不足</w:t>
      </w:r>
      <w:bookmarkEnd w:id="223"/>
    </w:p>
    <w:p w14:paraId="266E512C" w14:textId="77777777" w:rsidR="00E15256" w:rsidRDefault="007D2A90">
      <w:r>
        <w:t>当前可用结果主要是</w:t>
      </w:r>
      <w:r>
        <w:t>CD</w:t>
      </w:r>
      <w:r>
        <w:t>、</w:t>
      </w:r>
      <w:r>
        <w:t>HD</w:t>
      </w:r>
      <w:r>
        <w:t>、</w:t>
      </w:r>
      <w:r>
        <w:rPr>
          <w:rFonts w:ascii="Cambria Math" w:eastAsia="Cambria Math" w:hAnsi="Cambria Math" w:cs="Cambria Math"/>
        </w:rPr>
        <w:t>cv_nn</w:t>
      </w:r>
      <w:r>
        <w:t>和</w:t>
      </w:r>
      <w:r>
        <w:t>Q4/Q1</w:t>
      </w:r>
      <w:r>
        <w:t>，尚缺统一正式协议下的</w:t>
      </w:r>
      <w:r>
        <w:t>NUC</w:t>
      </w:r>
      <w:r>
        <w:t>、</w:t>
      </w:r>
      <w:r>
        <w:t>P2F</w:t>
      </w:r>
      <w:r>
        <w:t>和典型点云可视化。</w:t>
      </w:r>
      <w:r>
        <w:t>B1</w:t>
      </w:r>
      <w:r>
        <w:t>与</w:t>
      </w:r>
      <w:r>
        <w:t>B2</w:t>
      </w:r>
      <w:r>
        <w:t>在统一条件下的训练时间、峰值显存和逐步权重轨迹未完整归档，部分</w:t>
      </w:r>
      <w:r>
        <w:t>checkpoint</w:t>
      </w:r>
      <w:r>
        <w:t>和日志也未在当前仓库中。因此，本稿能够进行字段级数字审计，但尚不能保证全部运行从头重放。</w:t>
      </w:r>
    </w:p>
    <w:p w14:paraId="712CDDB2" w14:textId="77777777" w:rsidR="00E15256" w:rsidRDefault="007D2A90">
      <w:pPr>
        <w:pStyle w:val="ae"/>
      </w:pPr>
      <w:bookmarkStart w:id="224" w:name="_Toc237497461"/>
      <w:r>
        <w:t xml:space="preserve">7.3.4 </w:t>
      </w:r>
      <w:r>
        <w:t>与既有动态加权方法的直接对照不足</w:t>
      </w:r>
      <w:bookmarkEnd w:id="224"/>
    </w:p>
    <w:p w14:paraId="6141F843" w14:textId="77777777" w:rsidR="00E15256" w:rsidRDefault="007D2A90">
      <w:r>
        <w:t>VQGAN</w:t>
      </w:r>
      <w:r>
        <w:t>已提供最直接的梯度范数比先例，但本文尚未完成最后一层作用域、权重裁剪和全局系数组成的</w:t>
      </w:r>
      <w:r>
        <w:t>Taming-style</w:t>
      </w:r>
      <w:r>
        <w:t>直接对照。</w:t>
      </w:r>
      <w:r>
        <w:t>GradNorm</w:t>
      </w:r>
      <w:r>
        <w:t>、</w:t>
      </w:r>
      <w:r>
        <w:t>PCGrad</w:t>
      </w:r>
      <w:r>
        <w:t>、</w:t>
      </w:r>
      <w:r>
        <w:lastRenderedPageBreak/>
        <w:t>CAGrad</w:t>
      </w:r>
      <w:r>
        <w:t>等方法也未在相同点云任务上实现。没有这些比较时，不能声称全参数</w:t>
      </w:r>
      <w:r>
        <w:t>GAAW</w:t>
      </w:r>
      <w:r>
        <w:t>优于已有动态加权，只能报告当前适配方案相对</w:t>
      </w:r>
      <w:r>
        <w:t>B1</w:t>
      </w:r>
      <w:r>
        <w:t>和基线的表现。</w:t>
      </w:r>
    </w:p>
    <w:p w14:paraId="3ADE1342" w14:textId="77777777" w:rsidR="00E15256" w:rsidRDefault="007D2A90">
      <w:pPr>
        <w:pStyle w:val="ad"/>
      </w:pPr>
      <w:bookmarkStart w:id="225" w:name="_Toc237497462"/>
      <w:r>
        <w:t xml:space="preserve">7.4 </w:t>
      </w:r>
      <w:r>
        <w:t>未来研究展望</w:t>
      </w:r>
      <w:bookmarkEnd w:id="225"/>
    </w:p>
    <w:p w14:paraId="74959A8C" w14:textId="77777777" w:rsidR="00E15256" w:rsidRDefault="007D2A90">
      <w:pPr>
        <w:pStyle w:val="ae"/>
      </w:pPr>
      <w:bookmarkStart w:id="226" w:name="_Toc237497463"/>
      <w:r>
        <w:t xml:space="preserve">7.4.1 </w:t>
      </w:r>
      <w:r>
        <w:t>低成本梯度估计与更新频率控制</w:t>
      </w:r>
      <w:bookmarkEnd w:id="226"/>
    </w:p>
    <w:p w14:paraId="2A56E951" w14:textId="77777777" w:rsidR="00E15256" w:rsidRDefault="007D2A90">
      <w:r>
        <w:t>GAAW</w:t>
      </w:r>
      <w:r>
        <w:t>每个</w:t>
      </w:r>
      <w:r>
        <w:t>batch</w:t>
      </w:r>
      <w:r>
        <w:t>需要两次额外梯度范数计算。后续可研究只在最后一层或代表层测量、每若干步更新一次权重、使用指数移动平均平滑范数、对动态权重设置上下界等策略。任何低成本变体都应同时比较训练时间、显存、轨迹偏差和最终质量，避免以速度换取不可见的机制失真。</w:t>
      </w:r>
    </w:p>
    <w:p w14:paraId="63419706" w14:textId="77777777" w:rsidR="00E15256" w:rsidRDefault="007D2A90">
      <w:pPr>
        <w:pStyle w:val="ae"/>
      </w:pPr>
      <w:bookmarkStart w:id="227" w:name="_Toc237497464"/>
      <w:r>
        <w:t xml:space="preserve">7.4.2 </w:t>
      </w:r>
      <w:r>
        <w:t>任意倍率、真实扫描和跨数据集泛化</w:t>
      </w:r>
      <w:bookmarkEnd w:id="227"/>
    </w:p>
    <w:p w14:paraId="664BAFC6" w14:textId="77777777" w:rsidR="00E15256" w:rsidRDefault="007D2A90">
      <w:r>
        <w:t>后续应在不同点数、不同倍率、非均匀采样与噪声输入上重复核心对照，并加入真实扫描数据。重点不是简单扩大数据表，而是检查固定权重失配、</w:t>
      </w:r>
      <w:r>
        <w:t>B2</w:t>
      </w:r>
      <w:r>
        <w:t>相对</w:t>
      </w:r>
      <w:r>
        <w:t>B1</w:t>
      </w:r>
      <w:r>
        <w:t>改善和</w:t>
      </w:r>
      <w:r>
        <w:t>B2</w:t>
      </w:r>
      <w:r>
        <w:t>相对无对抗基线的边界是否随数据条件改变。若结论只在某些稀疏度或曲率范围成立，应把条件模型化，而不是继续追求单一平均排名。</w:t>
      </w:r>
    </w:p>
    <w:p w14:paraId="00A31CAB" w14:textId="77777777" w:rsidR="00E15256" w:rsidRDefault="007D2A90">
      <w:pPr>
        <w:pStyle w:val="ae"/>
      </w:pPr>
      <w:bookmarkStart w:id="228" w:name="_Toc237497465"/>
      <w:r>
        <w:t xml:space="preserve">7.4.3 </w:t>
      </w:r>
      <w:r>
        <w:t>动态对抗权重与显式均匀性约束的联合设计</w:t>
      </w:r>
      <w:bookmarkEnd w:id="228"/>
    </w:p>
    <w:p w14:paraId="0C8F8884" w14:textId="77777777" w:rsidR="00E15256" w:rsidRDefault="007D2A90">
      <w:r>
        <w:t>C1</w:t>
      </w:r>
      <w:r>
        <w:t>表明直接均匀性约束能降低最近邻间距离散，但</w:t>
      </w:r>
      <w:r>
        <w:t>AC</w:t>
      </w:r>
      <w:r>
        <w:t>失败说明简单相加并不可靠。后续可测量重建、对抗和均匀性三条梯度的范数与方向，区分尺度失配和方向冲突，再决定使用分层目标、梯度投影或区域自适应权重。联合设计必须以</w:t>
      </w:r>
      <w:r>
        <w:t>C1</w:t>
      </w:r>
      <w:r>
        <w:t>、</w:t>
      </w:r>
      <w:r>
        <w:t>B2</w:t>
      </w:r>
      <w:r>
        <w:t>和无对抗基线为对照，不能只与失败的</w:t>
      </w:r>
      <w:r>
        <w:t>AC</w:t>
      </w:r>
      <w:r>
        <w:t>比较。</w:t>
      </w:r>
    </w:p>
    <w:p w14:paraId="7974F2DD" w14:textId="77777777" w:rsidR="00E15256" w:rsidRDefault="007D2A90">
      <w:pPr>
        <w:pStyle w:val="ae"/>
      </w:pPr>
      <w:bookmarkStart w:id="229" w:name="_Toc237497466"/>
      <w:r>
        <w:t xml:space="preserve">7.4.4 </w:t>
      </w:r>
      <w:r>
        <w:t>面向下游任务的端到端评价</w:t>
      </w:r>
      <w:bookmarkEnd w:id="229"/>
    </w:p>
    <w:p w14:paraId="1695F57F" w14:textId="77777777" w:rsidR="00E15256" w:rsidRDefault="007D2A90">
      <w:r>
        <w:t>点云上采样的最终价值不仅取决于几何指标，还取决于配准、重建、识别或检测等下游任务。当</w:t>
      </w:r>
      <w:r>
        <w:t>CD</w:t>
      </w:r>
      <w:r>
        <w:t>、</w:t>
      </w:r>
      <w:r>
        <w:t>HD</w:t>
      </w:r>
      <w:r>
        <w:t>和局部分布指标反向变化时，哪个方向更重要只能由具体应用回答。后续可将不同上采样输出输入统一下游模型，在冻结下游配置的条件下测量性能与鲁棒性，从而为多指标权衡提供任务相关的选择依据。</w:t>
      </w:r>
    </w:p>
    <w:p w14:paraId="11F7C5E8" w14:textId="77777777" w:rsidR="00E15256" w:rsidRDefault="007D2A90">
      <w:r>
        <w:t>综上，本文没有得到</w:t>
      </w:r>
      <w:r>
        <w:t>“GAAW</w:t>
      </w:r>
      <w:r>
        <w:t>全面优于基线</w:t>
      </w:r>
      <w:r>
        <w:t>”</w:t>
      </w:r>
      <w:r>
        <w:t>的结论，却更清楚地回答了算法改进应如何被证明：先区分指标构念，再建立批次内对照；先确认局部改善相对谁成立，再检查更强基线；既保留正面结果，也保留失败和缺失证据。对一篇工程型学位论文而言，这种可追溯、可证伪且不回避反向结果的研究链条，是当前资料能够支持的最真实贡献。</w:t>
      </w:r>
    </w:p>
    <w:p w14:paraId="697014AB" w14:textId="77777777" w:rsidR="00E15256" w:rsidRDefault="007D2A90">
      <w:pPr>
        <w:pStyle w:val="ac"/>
        <w:pageBreakBefore/>
      </w:pPr>
      <w:bookmarkStart w:id="230" w:name="_Toc237497467"/>
      <w:r>
        <w:lastRenderedPageBreak/>
        <w:t>参考文献</w:t>
      </w:r>
      <w:bookmarkEnd w:id="230"/>
    </w:p>
    <w:p w14:paraId="0BD5D797" w14:textId="77777777" w:rsidR="00E15256" w:rsidRDefault="007D2A90">
      <w:pPr>
        <w:pStyle w:val="af0"/>
      </w:pPr>
      <w:r>
        <w:t>[1] Charles R. Qi, Hao Su, Kaichun Mo, Leonidas J. Guibas. PointNet: Deep Learning on Point Sets for 3D Classification and Segmentation[C]. CVPR 2017</w:t>
      </w:r>
      <w:r>
        <w:t>，</w:t>
      </w:r>
      <w:r>
        <w:t>2016. arXiv: 1612.00593.</w:t>
      </w:r>
    </w:p>
    <w:p w14:paraId="25BC6BD0" w14:textId="77777777" w:rsidR="00E15256" w:rsidRDefault="007D2A90">
      <w:pPr>
        <w:pStyle w:val="af0"/>
      </w:pPr>
      <w:r>
        <w:t>[2] Charles R. Qi, Li Yi, Hao Su, Leonidas J. Guibas. PointNet++: Deep Hierarchical Feature Learning on Point Sets in a Metric Space[C]. NeurIPS 2017</w:t>
      </w:r>
      <w:r>
        <w:t>，</w:t>
      </w:r>
      <w:r>
        <w:t>2017. arXiv: 1706.02413.</w:t>
      </w:r>
    </w:p>
    <w:p w14:paraId="4880C7A1" w14:textId="77777777" w:rsidR="00E15256" w:rsidRDefault="007D2A90">
      <w:pPr>
        <w:pStyle w:val="af0"/>
      </w:pPr>
      <w:r>
        <w:t>[3] Yin Zhou, Oncel Tuzel. VoxelNet: End-to-End Learning for Point Cloud Based 3D Object Detection[C]. CVPR 2018</w:t>
      </w:r>
      <w:r>
        <w:t>，</w:t>
      </w:r>
      <w:r>
        <w:t>2017. arXiv: 1711.06396.</w:t>
      </w:r>
    </w:p>
    <w:p w14:paraId="0F7746C1" w14:textId="77777777" w:rsidR="00E15256" w:rsidRDefault="007D2A90">
      <w:pPr>
        <w:pStyle w:val="af0"/>
      </w:pPr>
      <w:r>
        <w:t>[4] Shaoshuai Shi, Xiaogang Wang, Hongsheng Li. PointRCNN: 3D Object Proposal Generation and Detection from Point Cloud[C]. CVPR 2019</w:t>
      </w:r>
      <w:r>
        <w:t>，</w:t>
      </w:r>
      <w:r>
        <w:t>2018. arXiv: 1812.04244.</w:t>
      </w:r>
    </w:p>
    <w:p w14:paraId="6DE216BA" w14:textId="77777777" w:rsidR="00E15256" w:rsidRDefault="007D2A90">
      <w:pPr>
        <w:pStyle w:val="af0"/>
      </w:pPr>
      <w:r>
        <w:t>[5] Ji Zhang, Sanjiv Singh. LOAM: Lidar Odometry and Mapping in Real-time[J]. RSS 2014</w:t>
      </w:r>
      <w:r>
        <w:t>，</w:t>
      </w:r>
      <w:r>
        <w:t>2014. DOI: 10.15607/rss.2014.x.007.</w:t>
      </w:r>
    </w:p>
    <w:p w14:paraId="158EDBC1" w14:textId="77777777" w:rsidR="00E15256" w:rsidRDefault="007D2A90">
      <w:pPr>
        <w:pStyle w:val="af0"/>
      </w:pPr>
      <w:r>
        <w:t>[6] Michael Kazhdan, Hugues Hoppe. Screened poisson surface reconstruction[J]. ACM TOG</w:t>
      </w:r>
      <w:r>
        <w:t>，</w:t>
      </w:r>
      <w:r>
        <w:t>2013. DOI: 10.1145/2487228.2487237.</w:t>
      </w:r>
    </w:p>
    <w:p w14:paraId="24912A18" w14:textId="77777777" w:rsidR="00E15256" w:rsidRDefault="007D2A90">
      <w:pPr>
        <w:pStyle w:val="af0"/>
      </w:pPr>
      <w:r>
        <w:t>[7] Yulan Guo, Hanyun Wang, Qingyong Hu, Hao Liu, Li Liu, Mohammed Bennamoun. Deep Learning for 3D Point Clouds: A Survey[J]. IEEE TPAMI 2021</w:t>
      </w:r>
      <w:r>
        <w:t>，</w:t>
      </w:r>
      <w:r>
        <w:t>2019. arXiv: 1912.12033.</w:t>
      </w:r>
    </w:p>
    <w:p w14:paraId="7008B049" w14:textId="77777777" w:rsidR="00E15256" w:rsidRDefault="007D2A90">
      <w:pPr>
        <w:pStyle w:val="af0"/>
      </w:pPr>
      <w:r>
        <w:t>[8] Fausto Bernardini, Joshua Mittleman, Holly Rushmeier, C. Silva, Gabriel Taubin. The ball-pivoting algorithm for surface reconstruction[J]. IEEE TVCG</w:t>
      </w:r>
      <w:r>
        <w:t>，</w:t>
      </w:r>
      <w:r>
        <w:t>1999. DOI: 10.1109/2945.817351.</w:t>
      </w:r>
    </w:p>
    <w:p w14:paraId="185FCAFF" w14:textId="77777777" w:rsidR="00E15256" w:rsidRDefault="007D2A90">
      <w:pPr>
        <w:pStyle w:val="af0"/>
      </w:pPr>
      <w:r>
        <w:t>[9] Marc Alexa, Johannes Behr, Daniel Cohen‐Or, Shachar Fleishman, David Levin, C.T. Silva. Computing and rendering point set surfaces[J]. IEEE TVCG</w:t>
      </w:r>
      <w:r>
        <w:t>，</w:t>
      </w:r>
      <w:r>
        <w:t>2003. DOI: 10.1109/tvcg.2003.1175093.</w:t>
      </w:r>
    </w:p>
    <w:p w14:paraId="2DFB5076" w14:textId="77777777" w:rsidR="00E15256" w:rsidRDefault="007D2A90">
      <w:pPr>
        <w:pStyle w:val="af0"/>
      </w:pPr>
      <w:r>
        <w:t>[10] Yaron Lipman, Daniel Cohen‐Or, David I. W. Levin, Hillel Tal‐Ezer. Parameterization-free projection for geometry reconstruction[J]. ACM TOG</w:t>
      </w:r>
      <w:r>
        <w:t>，</w:t>
      </w:r>
      <w:r>
        <w:t>2007. DOI: 10.1145/1276377.1276405.</w:t>
      </w:r>
    </w:p>
    <w:p w14:paraId="1D4A7EB5" w14:textId="77777777" w:rsidR="00E15256" w:rsidRDefault="007D2A90">
      <w:pPr>
        <w:pStyle w:val="af0"/>
      </w:pPr>
      <w:r>
        <w:t>[11] Hui Huang, Dan Li, Hao Zhang, Uri M. Ascher, Daniel Cohen‐Or. Consolidation of unorganized point clouds for surface reconstruction[J]. ACM TOG</w:t>
      </w:r>
      <w:r>
        <w:t>，</w:t>
      </w:r>
      <w:r>
        <w:t>2009. DOI: 10.1145/1618452.1618522.</w:t>
      </w:r>
    </w:p>
    <w:p w14:paraId="4DEBB64D" w14:textId="77777777" w:rsidR="00E15256" w:rsidRDefault="007D2A90">
      <w:pPr>
        <w:pStyle w:val="af0"/>
      </w:pPr>
      <w:r>
        <w:t>[12] Hui Huang, Shihao Wu, Minglun Gong, Daniel Cohen‐Or, Uri M. Ascher, Hao Zhang. Edge-aware point set resampling[J]. ACM TOG</w:t>
      </w:r>
      <w:r>
        <w:t>，</w:t>
      </w:r>
      <w:r>
        <w:t>2013. DOI: 10.1145/2421636.2421645.</w:t>
      </w:r>
    </w:p>
    <w:p w14:paraId="66BD8BED" w14:textId="77777777" w:rsidR="00E15256" w:rsidRDefault="007D2A90">
      <w:pPr>
        <w:pStyle w:val="af0"/>
      </w:pPr>
      <w:r>
        <w:t>[13] Lequan Yu, Xianzhi Li, Chi-Wing Fu, Daniel Cohen-Or, Pheng-Ann Heng. PU-Net: Point Cloud Upsampling Network[C]. CVPR 2018</w:t>
      </w:r>
      <w:r>
        <w:t>，</w:t>
      </w:r>
      <w:r>
        <w:t>2018. arXiv: 1801.06761.</w:t>
      </w:r>
    </w:p>
    <w:p w14:paraId="10ADE8C7" w14:textId="77777777" w:rsidR="00E15256" w:rsidRDefault="007D2A90">
      <w:pPr>
        <w:pStyle w:val="af0"/>
      </w:pPr>
      <w:r>
        <w:t>[14] Wang Yifan, Shihao Wu, Hui Huang, Daniel Cohen-Or, Olga Sorkine-Hornung. Patch-based Progressive 3D Point Set Upsampling[C]. CVPR 2019</w:t>
      </w:r>
      <w:r>
        <w:t>，</w:t>
      </w:r>
      <w:r>
        <w:t>2018. arXiv: 1811.11286.</w:t>
      </w:r>
    </w:p>
    <w:p w14:paraId="7AC7E06C" w14:textId="77777777" w:rsidR="00E15256" w:rsidRDefault="007D2A90">
      <w:pPr>
        <w:pStyle w:val="af0"/>
      </w:pPr>
      <w:r>
        <w:t>[15] Ruihui Li, Xianzhi Li, Chi-Wing Fu, Daniel Cohen-Or, Pheng-Ann Heng. PU-GAN: a Point Cloud Upsampling Adversarial Network[C]. ICCV 2019</w:t>
      </w:r>
      <w:r>
        <w:t>，</w:t>
      </w:r>
      <w:r>
        <w:t>2019. arXiv: 1907.10844.</w:t>
      </w:r>
    </w:p>
    <w:p w14:paraId="60F99009" w14:textId="77777777" w:rsidR="00E15256" w:rsidRDefault="007D2A90">
      <w:pPr>
        <w:pStyle w:val="af0"/>
      </w:pPr>
      <w:r>
        <w:t>[16] Guocheng Qian, Abdulellah Abualshour, Guohao Li, Ali Thabet, Bernard Ghanem. PU-GCN: Point Cloud Upsampling using Graph Convolutional Networks[C]. CVPR 2021</w:t>
      </w:r>
      <w:r>
        <w:t>，</w:t>
      </w:r>
      <w:r>
        <w:t>2019. arXiv: 1912.03264.</w:t>
      </w:r>
    </w:p>
    <w:p w14:paraId="61178C66" w14:textId="77777777" w:rsidR="00E15256" w:rsidRDefault="007D2A90">
      <w:pPr>
        <w:pStyle w:val="af0"/>
      </w:pPr>
      <w:r>
        <w:t>[17] Shi Qiu, Saeed Anwar, Nick Barnes. PU-Transformer: Point Cloud Upsampling Transformer[J]. ACCV 2022</w:t>
      </w:r>
      <w:r>
        <w:t>，</w:t>
      </w:r>
      <w:r>
        <w:t>2021. arXiv: 2111.12242.</w:t>
      </w:r>
    </w:p>
    <w:p w14:paraId="5F720ACE" w14:textId="77777777" w:rsidR="00E15256" w:rsidRDefault="007D2A90">
      <w:pPr>
        <w:pStyle w:val="af0"/>
      </w:pPr>
      <w:r>
        <w:t>[18] Shuquan Ye, Dongdong Chen, Songfang Han, Ziyu Wan, Jing Liao. Meta-PU: An Arbitrary-Scale Upsampling Network for Point Cloud[J]. TVCG</w:t>
      </w:r>
      <w:r>
        <w:t>，</w:t>
      </w:r>
      <w:r>
        <w:t>2021. arXiv: 2102.04317.</w:t>
      </w:r>
    </w:p>
    <w:p w14:paraId="3515744D" w14:textId="77777777" w:rsidR="00E15256" w:rsidRDefault="007D2A90">
      <w:pPr>
        <w:pStyle w:val="af0"/>
      </w:pPr>
      <w:r>
        <w:lastRenderedPageBreak/>
        <w:t>[19] Yun He, Danhang Tang, Yinda Zhang, Xiangyang Xue, Yanwei Fu. Grad-PU: Arbitrary-Scale Point Cloud Upsampling via Gradient Descent with Learned Distance Functions[C]. CVPR 2023</w:t>
      </w:r>
      <w:r>
        <w:t>，</w:t>
      </w:r>
      <w:r>
        <w:t>2023. arXiv: 2304.11846.</w:t>
      </w:r>
    </w:p>
    <w:p w14:paraId="131B844B" w14:textId="77777777" w:rsidR="00E15256" w:rsidRDefault="007D2A90">
      <w:pPr>
        <w:pStyle w:val="af0"/>
      </w:pPr>
      <w:r>
        <w:t>[20] Wenbo Zhao, Xianming Liu, Zhiwei Zhong, Junjun Jiang, Wei Gao, Ge Li, Xiangyang Ji. Self-Supervised Arbitrary-Scale Point Clouds Upsampling via Implicit Neural Representation[C]. CVPR 2022</w:t>
      </w:r>
      <w:r>
        <w:t>，</w:t>
      </w:r>
      <w:r>
        <w:t>2022. arXiv: 2204.08196.</w:t>
      </w:r>
    </w:p>
    <w:p w14:paraId="21AEEE51" w14:textId="77777777" w:rsidR="00E15256" w:rsidRDefault="007D2A90">
      <w:pPr>
        <w:pStyle w:val="af0"/>
      </w:pPr>
      <w:r>
        <w:t>[21] Aihua Mao, Zihui Du, Junhui Hou, Yaqi Duan, Yong‐Jin Liu, Ying He. PU-Flow: A Point Cloud Upsampling Network With Normalizing Flows[J]. IEEE TVCG</w:t>
      </w:r>
      <w:r>
        <w:t>，</w:t>
      </w:r>
      <w:r>
        <w:t>2022. DOI: 10.1109/tvcg.2022.3196334.</w:t>
      </w:r>
    </w:p>
    <w:p w14:paraId="4EF94E53" w14:textId="77777777" w:rsidR="00E15256" w:rsidRDefault="007D2A90">
      <w:pPr>
        <w:pStyle w:val="af0"/>
      </w:pPr>
      <w:r>
        <w:t>[22] Wentao Qu, Yuantian Shao, Lingwu Meng, Xiaoshui Huang, Liang Xiao. A Conditional Denoising Diffusion Probabilistic Model for Point Cloud Upsampling[C]. CVPR 2024</w:t>
      </w:r>
      <w:r>
        <w:t>，</w:t>
      </w:r>
      <w:r>
        <w:t>2023. arXiv: 2312.02719.</w:t>
      </w:r>
    </w:p>
    <w:p w14:paraId="4D3EA922" w14:textId="77777777" w:rsidR="00E15256" w:rsidRDefault="007D2A90">
      <w:pPr>
        <w:pStyle w:val="af0"/>
      </w:pPr>
      <w:r>
        <w:t>[23] Yi Rong, Haoran Zhou, Kang Xia, Cheng Mei, Jiahao Wang, Tong Lu. RepKPU: Point Cloud Upsampling with Kernel Point Representation and Deformation[C]. CVPR 2024</w:t>
      </w:r>
      <w:r>
        <w:t>，</w:t>
      </w:r>
      <w:r>
        <w:t>2024. DOI: 10.1109/CVPR52733.2024.01989.</w:t>
      </w:r>
    </w:p>
    <w:p w14:paraId="77EB552A" w14:textId="77777777" w:rsidR="00E15256" w:rsidRDefault="007D2A90">
      <w:pPr>
        <w:pStyle w:val="af0"/>
      </w:pPr>
      <w:r>
        <w:t>[24] Zhao Chen, Vijay Badrinarayanan, Chen-Yu Lee, Andrew Rabinovich. GradNorm: Gradient Normalization for Adaptive Loss Balancing in Deep Multitask Networks[C]. ICML 2018</w:t>
      </w:r>
      <w:r>
        <w:t>，</w:t>
      </w:r>
      <w:r>
        <w:t>2017. arXiv: 1711.02257.</w:t>
      </w:r>
    </w:p>
    <w:p w14:paraId="1A2F27F8" w14:textId="77777777" w:rsidR="00E15256" w:rsidRDefault="007D2A90">
      <w:pPr>
        <w:pStyle w:val="af0"/>
      </w:pPr>
      <w:r>
        <w:t>[25] Alex Kendall, Yarin Gal, Roberto Cipolla. Multi-Task Learning Using Uncertainty to Weigh Losses for Scene Geometry and Semantics[C]. CVPR 2018</w:t>
      </w:r>
      <w:r>
        <w:t>，</w:t>
      </w:r>
      <w:r>
        <w:t>2017. arXiv: 1705.07115.</w:t>
      </w:r>
    </w:p>
    <w:p w14:paraId="1E1D0460" w14:textId="77777777" w:rsidR="00E15256" w:rsidRDefault="007D2A90">
      <w:pPr>
        <w:pStyle w:val="af0"/>
      </w:pPr>
      <w:r>
        <w:t>[26] Shikun Liu, Edward Johns, Andrew J. Davison. End-to-End Multi-Task Learning with Attention[C]. CVPR 2019</w:t>
      </w:r>
      <w:r>
        <w:t>，</w:t>
      </w:r>
      <w:r>
        <w:t>2018. arXiv: 1803.10704.</w:t>
      </w:r>
    </w:p>
    <w:p w14:paraId="5A3DA1F4" w14:textId="77777777" w:rsidR="00E15256" w:rsidRDefault="007D2A90">
      <w:pPr>
        <w:pStyle w:val="af0"/>
      </w:pPr>
      <w:r>
        <w:t>[27] Tianhe Yu, Saurabh Kumar, Abhishek Gupta, Sergey Levine, Karol Hausman, Chelsea Finn. Gradient Surgery for Multi-Task Learning[C]. NeurIPS 2020</w:t>
      </w:r>
      <w:r>
        <w:t>，</w:t>
      </w:r>
      <w:r>
        <w:t>2020. arXiv: 2001.06782.</w:t>
      </w:r>
    </w:p>
    <w:p w14:paraId="097AE7A2" w14:textId="77777777" w:rsidR="00E15256" w:rsidRDefault="007D2A90">
      <w:pPr>
        <w:pStyle w:val="af0"/>
      </w:pPr>
      <w:r>
        <w:t>[28] Bo Liu, Xingchao Liu, Xiaojie Jin, Peter Stone, Qiang Liu. Conflict-Averse Gradient Descent for Multi-task Learning[C]. NeurIPS 2021</w:t>
      </w:r>
      <w:r>
        <w:t>，</w:t>
      </w:r>
      <w:r>
        <w:t>2021. arXiv: 2110.14048.</w:t>
      </w:r>
    </w:p>
    <w:p w14:paraId="4B14EB19" w14:textId="77777777" w:rsidR="00E15256" w:rsidRDefault="007D2A90">
      <w:pPr>
        <w:pStyle w:val="af0"/>
      </w:pPr>
      <w:r>
        <w:t>[29] Aviv Navon, Aviv Shamsian, Idan Achituve, Haggai Maron, Kenji Kawaguchi, Gal Chechik, Ethan Fetaya. Multi-Task Learning as a Bargaining Game[C]. ICML 2022</w:t>
      </w:r>
      <w:r>
        <w:t>，</w:t>
      </w:r>
      <w:r>
        <w:t>2022. arXiv: 2202.01017.</w:t>
      </w:r>
    </w:p>
    <w:p w14:paraId="7C8BEF3A" w14:textId="77777777" w:rsidR="00E15256" w:rsidRDefault="007D2A90">
      <w:pPr>
        <w:pStyle w:val="af0"/>
      </w:pPr>
      <w:r>
        <w:t>[30] Patrick Esser, Robin Rombach, Björn Ommer. Taming Transformers for High-Resolution Image Synthesis[C]. 2021 IEEE/CVF Conference on Computer Vision and Pattern Recognition (CVPR)</w:t>
      </w:r>
      <w:r>
        <w:t>，</w:t>
      </w:r>
      <w:r>
        <w:t>2021. DOI: 10.1109/CVPR46437.2021.01268.</w:t>
      </w:r>
    </w:p>
    <w:p w14:paraId="1F657969" w14:textId="77777777" w:rsidR="00E15256" w:rsidRDefault="007D2A90">
      <w:pPr>
        <w:pStyle w:val="af0"/>
      </w:pPr>
      <w:r>
        <w:t>[31] Haoqiang Fan, Hao Su, Leonidas Guibas. A Point Set Generation Network for 3D Object Reconstruction from a Single Image[C]. CVPR 2017</w:t>
      </w:r>
      <w:r>
        <w:t>，</w:t>
      </w:r>
      <w:r>
        <w:t>2016. arXiv: 1612.00603.</w:t>
      </w:r>
    </w:p>
    <w:p w14:paraId="12EF7602" w14:textId="77777777" w:rsidR="00E15256" w:rsidRDefault="007D2A90">
      <w:pPr>
        <w:pStyle w:val="af0"/>
      </w:pPr>
      <w:r>
        <w:t>[32] Tong Wu, Liang Pan, Junzhe Zhang, Tai Wang, Ziwei Liu, Dahua Lin. Density-aware Chamfer Distance as a Comprehensive Metric for Point Cloud Completion[C]. NeurIPS 2021</w:t>
      </w:r>
      <w:r>
        <w:t>，</w:t>
      </w:r>
      <w:r>
        <w:t>2021. arXiv: 2111.12702.</w:t>
      </w:r>
    </w:p>
    <w:p w14:paraId="078EDB6F" w14:textId="77777777" w:rsidR="00E15256" w:rsidRDefault="007D2A90">
      <w:pPr>
        <w:pStyle w:val="af0"/>
      </w:pPr>
      <w:r>
        <w:t>[33] Chao Dong, Chen Change Loy, Kaiming He, Xiaoou Tang. Image Super-Resolution Using Deep Convolutional Networks[J]. IEEE TPAMI 2016</w:t>
      </w:r>
      <w:r>
        <w:t>，</w:t>
      </w:r>
      <w:r>
        <w:t>2014. arXiv: 1501.00092.</w:t>
      </w:r>
    </w:p>
    <w:p w14:paraId="0E84E75A" w14:textId="77777777" w:rsidR="00E15256" w:rsidRDefault="007D2A90">
      <w:pPr>
        <w:pStyle w:val="af0"/>
      </w:pPr>
      <w:r>
        <w:t>[34] Yossi Rubner, Carlo Tomasi, Leonidas J. Guibas. The Earth Mover's Distance as a Metric for Image Retrieval[J]. IJCV</w:t>
      </w:r>
      <w:r>
        <w:t>，</w:t>
      </w:r>
      <w:r>
        <w:t>2000. DOI: 10.1023/a:1026543900054.</w:t>
      </w:r>
    </w:p>
    <w:p w14:paraId="1BAC19C0" w14:textId="77777777" w:rsidR="00E15256" w:rsidRDefault="007D2A90">
      <w:pPr>
        <w:pStyle w:val="af0"/>
      </w:pPr>
      <w:r>
        <w:t>[35] D.P. Huttenlocher, G.A. Klanderman, W.J. Rucklidge. Comparing images using the Hausdorff distance[J]. IEEE TPAMI</w:t>
      </w:r>
      <w:r>
        <w:t>，</w:t>
      </w:r>
      <w:r>
        <w:t>1993. DOI: 10.1109/34.232073.</w:t>
      </w:r>
    </w:p>
    <w:p w14:paraId="34649B1D" w14:textId="77777777" w:rsidR="00E15256" w:rsidRDefault="007D2A90">
      <w:pPr>
        <w:pStyle w:val="af0"/>
      </w:pPr>
      <w:r>
        <w:lastRenderedPageBreak/>
        <w:t>[36] Lequan Yu, Xianzhi Li, Chi-Wing Fu, Daniel Cohen-Or, Pheng-Ann Heng. EC-Net: an Edge-aware Point set Consolidation Network[C]. ECCV 2018</w:t>
      </w:r>
      <w:r>
        <w:t>，</w:t>
      </w:r>
      <w:r>
        <w:t>2018. arXiv: 1807.06010.</w:t>
      </w:r>
    </w:p>
    <w:p w14:paraId="129F8280" w14:textId="77777777" w:rsidR="00E15256" w:rsidRDefault="007D2A90">
      <w:pPr>
        <w:pStyle w:val="af0"/>
      </w:pPr>
      <w:r>
        <w:t>[37] Guangshun Wei, Hao Pan, Shaojie Zhuang, Yuanfeng Zhou, Changjian Li. iPUNet:Iterative Cross Field Guided Point Cloud Upsampling[J]. IEEE TVCG</w:t>
      </w:r>
      <w:r>
        <w:t>，</w:t>
      </w:r>
      <w:r>
        <w:t>2023. arXiv: 2310.09092.</w:t>
      </w:r>
    </w:p>
    <w:p w14:paraId="0C5E2F9C" w14:textId="77777777" w:rsidR="00E15256" w:rsidRDefault="007D2A90">
      <w:pPr>
        <w:pStyle w:val="af0"/>
      </w:pPr>
      <w:r>
        <w:t>[38] Y. Eldar, Michael Lindenbaum, Moshe Porat, Y.Y. Zeevi. The farthest point strategy for progressive image sampling[J]. IEEE TIP</w:t>
      </w:r>
      <w:r>
        <w:t>，</w:t>
      </w:r>
      <w:r>
        <w:t>1997. DOI: 10.1109/83.623193.</w:t>
      </w:r>
    </w:p>
    <w:p w14:paraId="1455359D" w14:textId="77777777" w:rsidR="00E15256" w:rsidRDefault="007D2A90">
      <w:pPr>
        <w:pStyle w:val="af0"/>
      </w:pPr>
      <w:r>
        <w:t>[39] Yangyan Li, Rui Bu, Mingchao Sun, Wei Wu, Xinhan Di, Baoquan Chen. PointCNN: Convolution On $\mathcal{X}$-Transformed Points[C]. NeurIPS 2018</w:t>
      </w:r>
      <w:r>
        <w:t>，</w:t>
      </w:r>
      <w:r>
        <w:t>2018. arXiv: 1801.07791.</w:t>
      </w:r>
    </w:p>
    <w:p w14:paraId="23F67585" w14:textId="77777777" w:rsidR="00E15256" w:rsidRDefault="007D2A90">
      <w:pPr>
        <w:pStyle w:val="af0"/>
      </w:pPr>
      <w:r>
        <w:t>[40] Hugues Thomas, Charles R. Qi, Jean-Emmanuel Deschaud, Beatriz Marcotegui, François Goulette, Leonidas J. Guibas. KPConv: Flexible and Deformable Convolution for Point Clouds[C]. ICCV 2019</w:t>
      </w:r>
      <w:r>
        <w:t>，</w:t>
      </w:r>
      <w:r>
        <w:t>2019. arXiv: 1904.08889.</w:t>
      </w:r>
    </w:p>
    <w:p w14:paraId="41072C9C" w14:textId="77777777" w:rsidR="00E15256" w:rsidRDefault="007D2A90">
      <w:pPr>
        <w:pStyle w:val="af0"/>
      </w:pPr>
      <w:r>
        <w:t>[41] Yue Wang, Yongbin Sun, Ziwei Liu, Sanjay E. Sarma, Michael M. Bronstein, Justin M. Solomon. Dynamic Graph CNN for Learning on Point Clouds[J]. ACM TOG</w:t>
      </w:r>
      <w:r>
        <w:t>，</w:t>
      </w:r>
      <w:r>
        <w:t>2018. arXiv: 1801.07829.</w:t>
      </w:r>
    </w:p>
    <w:p w14:paraId="4B47267A" w14:textId="77777777" w:rsidR="00E15256" w:rsidRDefault="007D2A90">
      <w:pPr>
        <w:pStyle w:val="af0"/>
      </w:pPr>
      <w:r>
        <w:t>[42] Ashish Vaswani, Noam Shazeer, Niki Parmar, Jakob Uszkoreit, Llion Jones, Aidan N. Gomez, Lukasz Kaiser, Illia Polosukhin. Attention Is All You Need[C]. NeurIPS 2017</w:t>
      </w:r>
      <w:r>
        <w:t>，</w:t>
      </w:r>
      <w:r>
        <w:t>2017. arXiv: 1706.03762.</w:t>
      </w:r>
    </w:p>
    <w:p w14:paraId="039BECF1" w14:textId="77777777" w:rsidR="00E15256" w:rsidRDefault="007D2A90">
      <w:pPr>
        <w:pStyle w:val="af0"/>
      </w:pPr>
      <w:r>
        <w:t>[43] Alexey Dosovitskiy, Lucas Beyer, Alexander Kolesnikov, Dirk Weissenborn, Xiaohua Zhai, Thomas Unterthiner, Mostafa Dehghani, Matthias Minderer, Georg Heigold, Sylvain Gelly, Jakob Uszkoreit, Neil Houlsby. An Image is Worth 16x16 Words: Transformers for Image Recognition at Scale[C]. ICLR 2021</w:t>
      </w:r>
      <w:r>
        <w:t>，</w:t>
      </w:r>
      <w:r>
        <w:t>2020. arXiv: 2010.11929.</w:t>
      </w:r>
    </w:p>
    <w:p w14:paraId="0FDD8C21" w14:textId="77777777" w:rsidR="00E15256" w:rsidRDefault="007D2A90">
      <w:pPr>
        <w:pStyle w:val="af0"/>
      </w:pPr>
      <w:r>
        <w:t>[44] Meng-Hao Guo, Jun-Xiong Cai, Zheng-Ning Liu, Tai-Jiang Mu, Ralph R. Martin, Shi-Min Hu. PCT: Point cloud transformer[J]. CVM</w:t>
      </w:r>
      <w:r>
        <w:t>，</w:t>
      </w:r>
      <w:r>
        <w:t>2020. arXiv: 2012.09688.</w:t>
      </w:r>
    </w:p>
    <w:p w14:paraId="415598C4" w14:textId="77777777" w:rsidR="00E15256" w:rsidRDefault="007D2A90">
      <w:pPr>
        <w:pStyle w:val="af0"/>
      </w:pPr>
      <w:r>
        <w:t>[45] Hengshuang Zhao, Li Jiang, Jiaya Jia, Philip Torr, Vladlen Koltun. Point Transformer[C]. ICCV 2021</w:t>
      </w:r>
      <w:r>
        <w:t>，</w:t>
      </w:r>
      <w:r>
        <w:t>2020. arXiv: 2012.09164.</w:t>
      </w:r>
    </w:p>
    <w:p w14:paraId="0BD27BAF" w14:textId="77777777" w:rsidR="00E15256" w:rsidRDefault="007D2A90">
      <w:pPr>
        <w:pStyle w:val="af0"/>
      </w:pPr>
      <w:r>
        <w:t>[46] Xiaoyang Wu, Yixing Lao, Li Jiang, Xihui Liu, Hengshuang Zhao. Point Transformer V2: Grouped Vector Attention and Partition-based Pooling[C]. NeurIPS 2022</w:t>
      </w:r>
      <w:r>
        <w:t>，</w:t>
      </w:r>
      <w:r>
        <w:t>2022. arXiv: 2210.05666.</w:t>
      </w:r>
    </w:p>
    <w:p w14:paraId="24DFB24E" w14:textId="77777777" w:rsidR="00E15256" w:rsidRDefault="007D2A90">
      <w:pPr>
        <w:pStyle w:val="af0"/>
      </w:pPr>
      <w:r>
        <w:t>[47] Xiaoyang Wu, Li Jiang, Peng-Shuai Wang, Zhijian Liu, Xihui Liu, Yu Qiao, Wanli Ouyang, Tong He, Hengshuang Zhao. Point Transformer V3: Simpler, Faster, Stronger[C]. CVPR 2024</w:t>
      </w:r>
      <w:r>
        <w:t>，</w:t>
      </w:r>
      <w:r>
        <w:t>2023. arXiv: 2312.10035.</w:t>
      </w:r>
    </w:p>
    <w:p w14:paraId="34C829FC" w14:textId="77777777" w:rsidR="00E15256" w:rsidRDefault="007D2A90">
      <w:pPr>
        <w:pStyle w:val="af0"/>
      </w:pPr>
      <w:r>
        <w:t>[48] Xin Lai, Jianhui Liu, Li Jiang, Liwei Wang, Hengshuang Zhao, Shu Liu, Xiaojuan Qi, Jiaya Jia. Stratified Transformer for 3D Point Cloud Segmentation[C]. CVPR 2022</w:t>
      </w:r>
      <w:r>
        <w:t>，</w:t>
      </w:r>
      <w:r>
        <w:t>2022. arXiv: 2203.14508.</w:t>
      </w:r>
    </w:p>
    <w:p w14:paraId="7DFF859B" w14:textId="77777777" w:rsidR="00E15256" w:rsidRDefault="007D2A90">
      <w:pPr>
        <w:pStyle w:val="af0"/>
      </w:pPr>
      <w:r>
        <w:t>[49] Chunghyun Park, Yoonwoo Jeong, Minsu Cho, Jaesik Park. Fast Point Transformer[C]. CVPR 2022</w:t>
      </w:r>
      <w:r>
        <w:t>，</w:t>
      </w:r>
      <w:r>
        <w:t>2021. arXiv: 2112.04702.</w:t>
      </w:r>
    </w:p>
    <w:p w14:paraId="4EB57C13" w14:textId="77777777" w:rsidR="00E15256" w:rsidRDefault="007D2A90">
      <w:pPr>
        <w:pStyle w:val="af0"/>
      </w:pPr>
      <w:r>
        <w:t>[50] Dening Lu, Qian Xie, Mingqiang Wei, Kyle Gao, Linlin Xu, Jonathan Li. Transformers in 3D Point Clouds: A Survey[EB/OL]. arXiv</w:t>
      </w:r>
      <w:r>
        <w:t>，</w:t>
      </w:r>
      <w:r>
        <w:t>2022. arXiv: 2205.07417.</w:t>
      </w:r>
    </w:p>
    <w:p w14:paraId="2365CCFB" w14:textId="77777777" w:rsidR="00E15256" w:rsidRDefault="007D2A90">
      <w:pPr>
        <w:pStyle w:val="af0"/>
      </w:pPr>
      <w:r>
        <w:t>[51] Shihao Wu, Hui Huang, Minglun Gong, Matthias Zwicker, Daniel Cohen‐Or. Deep points consolidation[J]. ACM TOG</w:t>
      </w:r>
      <w:r>
        <w:t>，</w:t>
      </w:r>
      <w:r>
        <w:t>2015. DOI: 10.1145/2816795.2818073.</w:t>
      </w:r>
    </w:p>
    <w:p w14:paraId="13757820" w14:textId="77777777" w:rsidR="00E15256" w:rsidRDefault="007D2A90">
      <w:pPr>
        <w:pStyle w:val="af0"/>
      </w:pPr>
      <w:r>
        <w:t>[52] Ruihui Li, Xianzhi Li, Pheng-Ann Heng, Chi-Wing Fu. Point Cloud Upsampling via Disentangled Refinement[C]. CVPR 2021</w:t>
      </w:r>
      <w:r>
        <w:t>，</w:t>
      </w:r>
      <w:r>
        <w:t>2021. arXiv: 2106.04779.</w:t>
      </w:r>
    </w:p>
    <w:p w14:paraId="1C8E2D48" w14:textId="77777777" w:rsidR="00E15256" w:rsidRDefault="007D2A90">
      <w:pPr>
        <w:pStyle w:val="af0"/>
      </w:pPr>
      <w:r>
        <w:lastRenderedPageBreak/>
        <w:t>[53] Hang Du, Xuejun Yan, Jingjing Wang, Di Xie, Shiliang Pu. Point Cloud Upsampling via Cascaded Refinement Network[J]. ACCV 2022</w:t>
      </w:r>
      <w:r>
        <w:t>，</w:t>
      </w:r>
      <w:r>
        <w:t>2022. arXiv: 2210.03942.</w:t>
      </w:r>
    </w:p>
    <w:p w14:paraId="156BEBD7" w14:textId="77777777" w:rsidR="00E15256" w:rsidRDefault="007D2A90">
      <w:pPr>
        <w:pStyle w:val="af0"/>
      </w:pPr>
      <w:r>
        <w:t>[54] Luqing Luo, Lulu Tang, Wanyi Zhou, Shizheng Wang, Zhi-Xin Yang. PU-EVA: An Edge Vector based Approximation Solution for Flexible-scale Point Cloud Upsampling[C]. ICCV 2021</w:t>
      </w:r>
      <w:r>
        <w:t>，</w:t>
      </w:r>
      <w:r>
        <w:t>2022. arXiv: 2204.10750.</w:t>
      </w:r>
    </w:p>
    <w:p w14:paraId="684351EC" w14:textId="77777777" w:rsidR="00E15256" w:rsidRDefault="007D2A90">
      <w:pPr>
        <w:pStyle w:val="af0"/>
      </w:pPr>
      <w:r>
        <w:t>[55] Tso-Yuan Chen, Ching-Chun Hsiao, Ching-Chun Huang. Density-Imbalance-Eased LiDAR Point Cloud Upsampling via Feature Consistency Learning[J]. IEEE T-IV</w:t>
      </w:r>
      <w:r>
        <w:t>，</w:t>
      </w:r>
      <w:r>
        <w:t>2022. DOI: 10.1109/tiv.2022.3162672.</w:t>
      </w:r>
    </w:p>
    <w:p w14:paraId="79AABB20" w14:textId="77777777" w:rsidR="00E15256" w:rsidRDefault="007D2A90">
      <w:pPr>
        <w:pStyle w:val="af0"/>
      </w:pPr>
      <w:r>
        <w:t>[56] Wanquan Feng, Jin Li, Hongrui Cai, Xiaonan Luo, Juyong Zhang. Neural Points: Point Cloud Representation with Neural Fields for Arbitrary Upsampling[C]. CVPR 2022</w:t>
      </w:r>
      <w:r>
        <w:t>，</w:t>
      </w:r>
      <w:r>
        <w:t>2021. arXiv: 2112.04148.</w:t>
      </w:r>
    </w:p>
    <w:p w14:paraId="25D9A626" w14:textId="77777777" w:rsidR="00E15256" w:rsidRDefault="007D2A90">
      <w:pPr>
        <w:pStyle w:val="af0"/>
      </w:pPr>
      <w:r>
        <w:t>[57] Pingping Cai, Zhenyao Wu, Xinyi Wu, Song Wang. Parametric Surface Constrained Upsampler Network for Point Cloud[C]. AAAI 2023</w:t>
      </w:r>
      <w:r>
        <w:t>，</w:t>
      </w:r>
      <w:r>
        <w:t>2023. arXiv: 2303.08240.</w:t>
      </w:r>
    </w:p>
    <w:p w14:paraId="29C7CC75" w14:textId="77777777" w:rsidR="00E15256" w:rsidRDefault="007D2A90">
      <w:pPr>
        <w:pStyle w:val="af0"/>
      </w:pPr>
      <w:r>
        <w:t>[58] Ian J. Goodfellow, Jean Pouget-Abadie, Mehdi Mirza, Bing Xu, David Warde-Farley, Sherjil Ozair, Aaron Courville, Yoshua Bengio. Generative Adversarial Networks[C]. NeurIPS 2014</w:t>
      </w:r>
      <w:r>
        <w:t>，</w:t>
      </w:r>
      <w:r>
        <w:t>2014. arXiv: 1406.2661.</w:t>
      </w:r>
    </w:p>
    <w:p w14:paraId="70FB775F" w14:textId="77777777" w:rsidR="00E15256" w:rsidRDefault="007D2A90">
      <w:pPr>
        <w:pStyle w:val="af0"/>
      </w:pPr>
      <w:r>
        <w:t>[59] Xudong Mao, Qing Li, Haoran Xie, Raymond Y. K. Lau, Zhen Wang, Stephen Paul Smolley. Least Squares Generative Adversarial Networks[C]. ICCV 2017</w:t>
      </w:r>
      <w:r>
        <w:t>，</w:t>
      </w:r>
      <w:r>
        <w:t>2016. arXiv: 1611.04076.</w:t>
      </w:r>
    </w:p>
    <w:p w14:paraId="7A1F73AA" w14:textId="77777777" w:rsidR="00E15256" w:rsidRDefault="007D2A90">
      <w:pPr>
        <w:pStyle w:val="af0"/>
      </w:pPr>
      <w:r>
        <w:t>[60] Martin Arjovsky, Soumith Chintala, Léon Bottou. Wasserstein GAN[C]. ICML 2017</w:t>
      </w:r>
      <w:r>
        <w:t>，</w:t>
      </w:r>
      <w:r>
        <w:t>2017. arXiv: 1701.07875.</w:t>
      </w:r>
    </w:p>
    <w:p w14:paraId="23A54037" w14:textId="77777777" w:rsidR="00E15256" w:rsidRDefault="007D2A90">
      <w:pPr>
        <w:pStyle w:val="af0"/>
      </w:pPr>
      <w:r>
        <w:t>[61] Ishaan Gulrajani, Faruk Ahmed, Martin Arjovsky, Vincent Dumoulin, Aaron Courville. Improved Training of Wasserstein GANs[C]. NeurIPS 2017</w:t>
      </w:r>
      <w:r>
        <w:t>，</w:t>
      </w:r>
      <w:r>
        <w:t>2017. arXiv: 1704.00028.</w:t>
      </w:r>
    </w:p>
    <w:p w14:paraId="159D3069" w14:textId="77777777" w:rsidR="00E15256" w:rsidRDefault="007D2A90">
      <w:pPr>
        <w:pStyle w:val="af0"/>
      </w:pPr>
      <w:r>
        <w:t>[62] Takeru Miyato, Toshiki Kataoka, Masanori Koyama, Yuichi Yoshida. Spectral Normalization for Generative Adversarial Networks[C]. ICLR 2018</w:t>
      </w:r>
      <w:r>
        <w:t>，</w:t>
      </w:r>
      <w:r>
        <w:t>2018. arXiv: 1802.05957.</w:t>
      </w:r>
    </w:p>
    <w:p w14:paraId="4A56E8FC" w14:textId="77777777" w:rsidR="00E15256" w:rsidRDefault="007D2A90">
      <w:pPr>
        <w:pStyle w:val="af0"/>
      </w:pPr>
      <w:r>
        <w:t>[63] Tim Salimans, Ian Goodfellow, Wojciech Zaremba, Vicki Cheung, Alec Radford, Xi Chen. Improved Techniques for Training GANs[C]. NeurIPS 2016</w:t>
      </w:r>
      <w:r>
        <w:t>，</w:t>
      </w:r>
      <w:r>
        <w:t>2016. arXiv: 1606.03498.</w:t>
      </w:r>
    </w:p>
    <w:p w14:paraId="0334F846" w14:textId="77777777" w:rsidR="00E15256" w:rsidRDefault="007D2A90">
      <w:pPr>
        <w:pStyle w:val="af0"/>
      </w:pPr>
      <w:r>
        <w:t>[64] Martin Heusel, Hubert Ramsauer, Thomas Unterthiner, Bernhard Nessler, Sepp Hochreiter. GANs Trained by a Two Time-Scale Update Rule Converge to a Local Nash Equilibrium[C]. NeurIPS 2017</w:t>
      </w:r>
      <w:r>
        <w:t>，</w:t>
      </w:r>
      <w:r>
        <w:t>2017. arXiv: 1706.08500.</w:t>
      </w:r>
    </w:p>
    <w:p w14:paraId="2225380C" w14:textId="77777777" w:rsidR="00E15256" w:rsidRDefault="007D2A90">
      <w:pPr>
        <w:pStyle w:val="af0"/>
      </w:pPr>
      <w:r>
        <w:t>[65] Tero Karras, Samuli Laine, Miika Aittala, Janne Hellsten, Jaakko Lehtinen, Timo Aila. Analyzing and Improving the Image Quality of StyleGAN[C]. CVPR 2020</w:t>
      </w:r>
      <w:r>
        <w:t>，</w:t>
      </w:r>
      <w:r>
        <w:t>2019. arXiv: 1912.04958.</w:t>
      </w:r>
    </w:p>
    <w:p w14:paraId="08E3FB0F" w14:textId="77777777" w:rsidR="00E15256" w:rsidRDefault="007D2A90">
      <w:pPr>
        <w:pStyle w:val="af0"/>
      </w:pPr>
      <w:r>
        <w:t>[66] Lars Mescheder, Andreas Geiger, Sebastian Nowozin. Which Training Methods for GANs do actually Converge?[C]. ICML 2018</w:t>
      </w:r>
      <w:r>
        <w:t>，</w:t>
      </w:r>
      <w:r>
        <w:t>2018. arXiv: 1801.04406.</w:t>
      </w:r>
    </w:p>
    <w:p w14:paraId="2D2318A3" w14:textId="77777777" w:rsidR="00E15256" w:rsidRDefault="007D2A90">
      <w:pPr>
        <w:pStyle w:val="af0"/>
      </w:pPr>
      <w:r>
        <w:t>[67] Phillip Isola, Jun-Yan Zhu, Tinghui Zhou, Alexei A. Efros. Image-to-Image Translation with Conditional Adversarial Networks[C]. CVPR 2017</w:t>
      </w:r>
      <w:r>
        <w:t>，</w:t>
      </w:r>
      <w:r>
        <w:t>2016. arXiv: 1611.07004.</w:t>
      </w:r>
    </w:p>
    <w:p w14:paraId="3674E2CF" w14:textId="77777777" w:rsidR="00E15256" w:rsidRDefault="007D2A90">
      <w:pPr>
        <w:pStyle w:val="af0"/>
      </w:pPr>
      <w:r>
        <w:t>[68] Christian Ledig, Lucas Theis, Ferenc Huszar, Jose Caballero, Andrew Cunningham, Alejandro Acosta, Andrew Aitken, Alykhan Tejani, Johannes Totz, Zehan Wang, Wenzhe Shi. Photo-Realistic Single Image Super-Resolution Using a Generative Adversarial Network[C]. CVPR 2017</w:t>
      </w:r>
      <w:r>
        <w:t>，</w:t>
      </w:r>
      <w:r>
        <w:t>2016. arXiv: 1609.04802.</w:t>
      </w:r>
    </w:p>
    <w:p w14:paraId="3D2DDE84" w14:textId="77777777" w:rsidR="00E15256" w:rsidRDefault="007D2A90">
      <w:pPr>
        <w:pStyle w:val="af0"/>
      </w:pPr>
      <w:r>
        <w:t>[69] Xintao Wang, Ke Yu, Shixiang Wu, Jinjin Gu, Yihao Liu, Chao Dong, Chen Change Loy, Yu Qiao, Xiaoou Tang. ESRGAN: Enhanced Super-Resolution Generative Adversarial Networks[C]. ECCVW 2018</w:t>
      </w:r>
      <w:r>
        <w:t>，</w:t>
      </w:r>
      <w:r>
        <w:t>2018. arXiv: 1809.00219.</w:t>
      </w:r>
    </w:p>
    <w:p w14:paraId="23BE3417" w14:textId="77777777" w:rsidR="00E15256" w:rsidRDefault="007D2A90">
      <w:pPr>
        <w:pStyle w:val="af0"/>
      </w:pPr>
      <w:r>
        <w:lastRenderedPageBreak/>
        <w:t>[70] Panos Achlioptas, Olga Diamanti, Ioannis Mitliagkas, Leonidas Guibas. Learning Representations and Generative Models for 3D Point Clouds[C]. ICML 2018</w:t>
      </w:r>
      <w:r>
        <w:t>，</w:t>
      </w:r>
      <w:r>
        <w:t>2017. arXiv: 1707.02392.</w:t>
      </w:r>
    </w:p>
    <w:p w14:paraId="52E10A6E" w14:textId="77777777" w:rsidR="00E15256" w:rsidRDefault="007D2A90">
      <w:pPr>
        <w:pStyle w:val="af0"/>
      </w:pPr>
      <w:r>
        <w:t>[71] Yaoqing Yang, Chen Feng, Yiru Shen, Dong Tian. FoldingNet: Point Cloud Auto-encoder via Deep Grid Deformation[C]. CVPR 2018</w:t>
      </w:r>
      <w:r>
        <w:t>，</w:t>
      </w:r>
      <w:r>
        <w:t>2017. arXiv: 1712.07262.</w:t>
      </w:r>
    </w:p>
    <w:p w14:paraId="1E5A0105" w14:textId="77777777" w:rsidR="00E15256" w:rsidRDefault="007D2A90">
      <w:pPr>
        <w:pStyle w:val="af0"/>
      </w:pPr>
      <w:r>
        <w:t>[72] Dong Wook Shu, Sung Woo Park, Junseok Kwon. 3D Point Cloud Generative Adversarial Network Based on Tree Structured Graph Convolutions[C]. ICCV 2019</w:t>
      </w:r>
      <w:r>
        <w:t>，</w:t>
      </w:r>
      <w:r>
        <w:t>2019. arXiv: 1905.06292.</w:t>
      </w:r>
    </w:p>
    <w:p w14:paraId="7DE5D53C" w14:textId="77777777" w:rsidR="00E15256" w:rsidRDefault="007D2A90">
      <w:pPr>
        <w:pStyle w:val="af0"/>
      </w:pPr>
      <w:r>
        <w:t>[73] Kangxue Yin, Hui Huang, Daniel Cohen-Or, Hao Zhang. P2P-NET: Bidirectional Point Displacement Net for Shape Transform[J]. ACM TOG</w:t>
      </w:r>
      <w:r>
        <w:t>，</w:t>
      </w:r>
      <w:r>
        <w:t>2018. arXiv: 1803.09263.</w:t>
      </w:r>
    </w:p>
    <w:p w14:paraId="75325661" w14:textId="77777777" w:rsidR="00E15256" w:rsidRDefault="007D2A90">
      <w:pPr>
        <w:pStyle w:val="af0"/>
      </w:pPr>
      <w:r>
        <w:t>[74] Ruojin Cai, Guandao Yang, Hadar Averbuch-Elor, Zekun Hao, Serge Belongie, Noah Snavely, Bharath Hariharan. Learning Gradient Fields for Shape Generation[C]. ECCV 2020</w:t>
      </w:r>
      <w:r>
        <w:t>，</w:t>
      </w:r>
      <w:r>
        <w:t>2020. arXiv: 2008.06520.</w:t>
      </w:r>
    </w:p>
    <w:p w14:paraId="2728C38C" w14:textId="77777777" w:rsidR="00E15256" w:rsidRDefault="007D2A90">
      <w:pPr>
        <w:pStyle w:val="af0"/>
      </w:pPr>
      <w:r>
        <w:t>[75] Shitong Luo, Wei Hu. Diffusion Probabilistic Models for 3D Point Cloud Generation[C]. CVPR 2021</w:t>
      </w:r>
      <w:r>
        <w:t>，</w:t>
      </w:r>
      <w:r>
        <w:t>2021. arXiv: 2103.01458.</w:t>
      </w:r>
    </w:p>
    <w:p w14:paraId="61E29285" w14:textId="77777777" w:rsidR="00E15256" w:rsidRDefault="007D2A90">
      <w:pPr>
        <w:pStyle w:val="af0"/>
      </w:pPr>
      <w:r>
        <w:t>[76] Xiaohui Zeng, Arash Vahdat, Francis Williams, Zan Gojcic, Or Litany, Sanja Fidler, Karsten Kreis. LION: Latent Point Diffusion Models for 3D Shape Generation[C]. NeurIPS 2022</w:t>
      </w:r>
      <w:r>
        <w:t>，</w:t>
      </w:r>
      <w:r>
        <w:t>2022. arXiv: 2210.06978.</w:t>
      </w:r>
    </w:p>
    <w:p w14:paraId="4C1BEF27" w14:textId="77777777" w:rsidR="00E15256" w:rsidRDefault="007D2A90">
      <w:pPr>
        <w:pStyle w:val="af0"/>
      </w:pPr>
      <w:r>
        <w:t>[77] Yun-Peng Xiao, Yu-Kun Lai, Fang-Lue Zhang, Chunpeng Li, Lin Gao. A Survey on Deep Geometry Learning: From a Representation Perspective[J]. CVM</w:t>
      </w:r>
      <w:r>
        <w:t>，</w:t>
      </w:r>
      <w:r>
        <w:t>2020. arXiv: 2002.07995.</w:t>
      </w:r>
    </w:p>
    <w:p w14:paraId="66B28827" w14:textId="77777777" w:rsidR="00E15256" w:rsidRDefault="007D2A90">
      <w:pPr>
        <w:pStyle w:val="af0"/>
      </w:pPr>
      <w:r>
        <w:t>[78] Han Zhang, Ian Goodfellow, Dimitris Metaxas, Augustus Odena. Self-Attention Generative Adversarial Networks[C]. ICML 2019</w:t>
      </w:r>
      <w:r>
        <w:t>，</w:t>
      </w:r>
      <w:r>
        <w:t>2018. arXiv: 1805.08318.</w:t>
      </w:r>
    </w:p>
    <w:p w14:paraId="6A1E29F7" w14:textId="77777777" w:rsidR="00E15256" w:rsidRDefault="007D2A90">
      <w:pPr>
        <w:pStyle w:val="af0"/>
      </w:pPr>
      <w:r>
        <w:t>[79] Zirui Wang, Yulia Tsvetkov, Orhan Firat, Yuan Cao. Gradient Vaccine: Investigating and Improving Multi-task Optimization in Massively Multilingual Models[C]. ICLR 2021</w:t>
      </w:r>
      <w:r>
        <w:t>，</w:t>
      </w:r>
      <w:r>
        <w:t>2020. arXiv: 2010.05874.</w:t>
      </w:r>
    </w:p>
    <w:p w14:paraId="223CD4DB" w14:textId="77777777" w:rsidR="00E15256" w:rsidRDefault="007D2A90">
      <w:pPr>
        <w:pStyle w:val="af0"/>
      </w:pPr>
      <w:r>
        <w:t>[80] Ozan Sener, Vladlen Koltun. Multi-Task Learning as Multi-Objective Optimization[C]. NeurIPS 2018</w:t>
      </w:r>
      <w:r>
        <w:t>，</w:t>
      </w:r>
      <w:r>
        <w:t>2018. arXiv: 1810.04650.</w:t>
      </w:r>
    </w:p>
    <w:p w14:paraId="12BE8D29" w14:textId="77777777" w:rsidR="00E15256" w:rsidRDefault="007D2A90">
      <w:pPr>
        <w:pStyle w:val="af0"/>
      </w:pPr>
      <w:r>
        <w:t>[81] Simon Vandenhende, Stamatios Georgoulis, Wouter Van Gansbeke, Marc Proesmans, Dengxin Dai, Luc Van Gool. Multi-Task Learning for Dense Prediction Tasks: A Survey[J]. IEEE TPAMI 2022</w:t>
      </w:r>
      <w:r>
        <w:t>，</w:t>
      </w:r>
      <w:r>
        <w:t>2020. arXiv: 2004.13379.</w:t>
      </w:r>
    </w:p>
    <w:p w14:paraId="333A08D4" w14:textId="77777777" w:rsidR="00E15256" w:rsidRDefault="007D2A90">
      <w:pPr>
        <w:pStyle w:val="ac"/>
        <w:pageBreakBefore/>
      </w:pPr>
      <w:bookmarkStart w:id="231" w:name="_Toc237497468"/>
      <w:r>
        <w:lastRenderedPageBreak/>
        <w:t>致谢</w:t>
      </w:r>
      <w:bookmarkEnd w:id="231"/>
    </w:p>
    <w:p w14:paraId="547189ED" w14:textId="77777777" w:rsidR="00E15256" w:rsidRDefault="007D2A90">
      <w:r>
        <w:t>本研究受益于点云处理、生成式建模和多目标优化领域研究者公开发表的论文、数据集与代码。感谢</w:t>
      </w:r>
      <w:r>
        <w:t>PU1K</w:t>
      </w:r>
      <w:r>
        <w:t>、</w:t>
      </w:r>
      <w:r>
        <w:t>PU-Transformer</w:t>
      </w:r>
      <w:r>
        <w:t>、</w:t>
      </w:r>
      <w:r>
        <w:t>PU-GAN</w:t>
      </w:r>
      <w:r>
        <w:t>及</w:t>
      </w:r>
      <w:r>
        <w:t>Taming Transformers</w:t>
      </w:r>
      <w:r>
        <w:t>等工作的作者为学术复核和方法比较提供公开基础，也感谢开源软件社区提供数据处理、深度学习训练、统计分析和文档排版工具。</w:t>
      </w:r>
    </w:p>
    <w:p w14:paraId="22C52BEE" w14:textId="77777777" w:rsidR="00E15256" w:rsidRDefault="007D2A90">
      <w:r>
        <w:t>【提交前请由作者据实补充导师、课题组、合作人员、基金项目及家人的具体致谢；未提供的姓名和资助信息不在本稿中代写。】</w:t>
      </w:r>
    </w:p>
    <w:sectPr w:rsidR="00E15256">
      <w:footerReference w:type="default" r:id="rId58"/>
      <w:pgSz w:w="11906" w:h="16838"/>
      <w:pgMar w:top="1440" w:right="1700" w:bottom="1440" w:left="17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D420" w14:textId="77777777" w:rsidR="007D2A90" w:rsidRDefault="007D2A90">
      <w:pPr>
        <w:spacing w:line="240" w:lineRule="auto"/>
      </w:pPr>
      <w:r>
        <w:separator/>
      </w:r>
    </w:p>
  </w:endnote>
  <w:endnote w:type="continuationSeparator" w:id="0">
    <w:p w14:paraId="66ACAF98" w14:textId="77777777" w:rsidR="007D2A90" w:rsidRDefault="007D2A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80AF5" w14:textId="77777777" w:rsidR="00E15256" w:rsidRDefault="007D2A90">
    <w:pPr>
      <w:jc w:val="center"/>
    </w:pPr>
    <w:r>
      <w:rPr>
        <w:rFonts w:ascii="宋体" w:hAnsi="宋体" w:cs="宋体"/>
        <w:sz w:val="20"/>
        <w:szCs w:val="20"/>
      </w:rPr>
      <w:fldChar w:fldCharType="begin"/>
    </w:r>
    <w:r>
      <w:rPr>
        <w:rFonts w:ascii="宋体" w:hAnsi="宋体" w:cs="宋体"/>
        <w:sz w:val="20"/>
        <w:szCs w:val="20"/>
      </w:rPr>
      <w:instrText>PAGE</w:instrText>
    </w:r>
    <w:r>
      <w:rPr>
        <w:rFonts w:ascii="宋体" w:hAnsi="宋体" w:cs="宋体" w:hint="eastAsia"/>
        <w:sz w:val="20"/>
        <w:szCs w:val="20"/>
      </w:rPr>
      <w:fldChar w:fldCharType="separate"/>
    </w:r>
    <w:r>
      <w:rPr>
        <w:rFonts w:ascii="宋体" w:hAnsi="宋体" w:cs="宋体" w:hint="eastAsia"/>
        <w:noProof/>
        <w:sz w:val="20"/>
        <w:szCs w:val="20"/>
      </w:rPr>
      <w:t>i</w:t>
    </w:r>
    <w:r>
      <w:rPr>
        <w:rFonts w:ascii="宋体" w:hAnsi="宋体" w:cs="宋体"/>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1A13" w14:textId="77777777" w:rsidR="00E15256" w:rsidRDefault="007D2A90">
    <w:pPr>
      <w:jc w:val="center"/>
    </w:pPr>
    <w:r>
      <w:rPr>
        <w:rFonts w:ascii="宋体" w:hAnsi="宋体" w:cs="宋体"/>
        <w:sz w:val="20"/>
        <w:szCs w:val="20"/>
      </w:rPr>
      <w:fldChar w:fldCharType="begin"/>
    </w:r>
    <w:r>
      <w:rPr>
        <w:rFonts w:ascii="宋体" w:hAnsi="宋体" w:cs="宋体"/>
        <w:sz w:val="20"/>
        <w:szCs w:val="20"/>
      </w:rPr>
      <w:instrText>PAGE</w:instrText>
    </w:r>
    <w:r>
      <w:rPr>
        <w:rFonts w:ascii="宋体" w:hAnsi="宋体" w:cs="宋体" w:hint="eastAsia"/>
        <w:sz w:val="20"/>
        <w:szCs w:val="20"/>
      </w:rPr>
      <w:fldChar w:fldCharType="separate"/>
    </w:r>
    <w:r>
      <w:rPr>
        <w:rFonts w:ascii="宋体" w:hAnsi="宋体" w:cs="宋体" w:hint="eastAsia"/>
        <w:noProof/>
        <w:sz w:val="20"/>
        <w:szCs w:val="20"/>
      </w:rPr>
      <w:t>1</w:t>
    </w:r>
    <w:r>
      <w:rPr>
        <w:rFonts w:ascii="宋体" w:hAnsi="宋体" w:cs="宋体"/>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BEFEF" w14:textId="77777777" w:rsidR="007D2A90" w:rsidRDefault="007D2A90">
      <w:pPr>
        <w:spacing w:line="240" w:lineRule="auto"/>
      </w:pPr>
      <w:r>
        <w:separator/>
      </w:r>
    </w:p>
  </w:footnote>
  <w:footnote w:type="continuationSeparator" w:id="0">
    <w:p w14:paraId="09C4D05E" w14:textId="77777777" w:rsidR="007D2A90" w:rsidRDefault="007D2A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527A"/>
    <w:multiLevelType w:val="hybridMultilevel"/>
    <w:tmpl w:val="3CAC0B02"/>
    <w:lvl w:ilvl="0" w:tplc="8C344D8C">
      <w:start w:val="1"/>
      <w:numFmt w:val="bullet"/>
      <w:lvlText w:val="●"/>
      <w:lvlJc w:val="left"/>
      <w:pPr>
        <w:ind w:left="720" w:hanging="360"/>
      </w:pPr>
    </w:lvl>
    <w:lvl w:ilvl="1" w:tplc="7D209706">
      <w:start w:val="1"/>
      <w:numFmt w:val="bullet"/>
      <w:lvlText w:val="○"/>
      <w:lvlJc w:val="left"/>
      <w:pPr>
        <w:ind w:left="1440" w:hanging="360"/>
      </w:pPr>
    </w:lvl>
    <w:lvl w:ilvl="2" w:tplc="58CC0EE6">
      <w:start w:val="1"/>
      <w:numFmt w:val="bullet"/>
      <w:lvlText w:val="■"/>
      <w:lvlJc w:val="left"/>
      <w:pPr>
        <w:ind w:left="2160" w:hanging="360"/>
      </w:pPr>
    </w:lvl>
    <w:lvl w:ilvl="3" w:tplc="F13C1642">
      <w:start w:val="1"/>
      <w:numFmt w:val="bullet"/>
      <w:lvlText w:val="●"/>
      <w:lvlJc w:val="left"/>
      <w:pPr>
        <w:ind w:left="2880" w:hanging="360"/>
      </w:pPr>
    </w:lvl>
    <w:lvl w:ilvl="4" w:tplc="46F227FE">
      <w:start w:val="1"/>
      <w:numFmt w:val="bullet"/>
      <w:lvlText w:val="○"/>
      <w:lvlJc w:val="left"/>
      <w:pPr>
        <w:ind w:left="3600" w:hanging="360"/>
      </w:pPr>
    </w:lvl>
    <w:lvl w:ilvl="5" w:tplc="B88A2C56">
      <w:start w:val="1"/>
      <w:numFmt w:val="bullet"/>
      <w:lvlText w:val="■"/>
      <w:lvlJc w:val="left"/>
      <w:pPr>
        <w:ind w:left="4320" w:hanging="360"/>
      </w:pPr>
    </w:lvl>
    <w:lvl w:ilvl="6" w:tplc="4EDCA1BA">
      <w:start w:val="1"/>
      <w:numFmt w:val="bullet"/>
      <w:lvlText w:val="●"/>
      <w:lvlJc w:val="left"/>
      <w:pPr>
        <w:ind w:left="5040" w:hanging="360"/>
      </w:pPr>
    </w:lvl>
    <w:lvl w:ilvl="7" w:tplc="C5D88D52">
      <w:start w:val="1"/>
      <w:numFmt w:val="bullet"/>
      <w:lvlText w:val="●"/>
      <w:lvlJc w:val="left"/>
      <w:pPr>
        <w:ind w:left="5760" w:hanging="360"/>
      </w:pPr>
    </w:lvl>
    <w:lvl w:ilvl="8" w:tplc="1984672A">
      <w:start w:val="1"/>
      <w:numFmt w:val="bullet"/>
      <w:lvlText w:val="●"/>
      <w:lvlJc w:val="left"/>
      <w:pPr>
        <w:ind w:left="6480" w:hanging="360"/>
      </w:pPr>
    </w:lvl>
  </w:abstractNum>
  <w:abstractNum w:abstractNumId="1" w15:restartNumberingAfterBreak="0">
    <w:nsid w:val="2A98411C"/>
    <w:multiLevelType w:val="hybridMultilevel"/>
    <w:tmpl w:val="23283408"/>
    <w:lvl w:ilvl="0" w:tplc="8CC86B00">
      <w:start w:val="1"/>
      <w:numFmt w:val="bullet"/>
      <w:lvlText w:val="•"/>
      <w:lvlJc w:val="left"/>
      <w:pPr>
        <w:ind w:left="480" w:hanging="240"/>
      </w:pPr>
    </w:lvl>
    <w:lvl w:ilvl="1" w:tplc="6D2C9E58">
      <w:numFmt w:val="decimal"/>
      <w:lvlText w:val=""/>
      <w:lvlJc w:val="left"/>
    </w:lvl>
    <w:lvl w:ilvl="2" w:tplc="16D66002">
      <w:numFmt w:val="decimal"/>
      <w:lvlText w:val=""/>
      <w:lvlJc w:val="left"/>
    </w:lvl>
    <w:lvl w:ilvl="3" w:tplc="9C4A4C5C">
      <w:numFmt w:val="decimal"/>
      <w:lvlText w:val=""/>
      <w:lvlJc w:val="left"/>
    </w:lvl>
    <w:lvl w:ilvl="4" w:tplc="FE9C4B00">
      <w:numFmt w:val="decimal"/>
      <w:lvlText w:val=""/>
      <w:lvlJc w:val="left"/>
    </w:lvl>
    <w:lvl w:ilvl="5" w:tplc="8EC6A584">
      <w:numFmt w:val="decimal"/>
      <w:lvlText w:val=""/>
      <w:lvlJc w:val="left"/>
    </w:lvl>
    <w:lvl w:ilvl="6" w:tplc="5FC0A1FA">
      <w:numFmt w:val="decimal"/>
      <w:lvlText w:val=""/>
      <w:lvlJc w:val="left"/>
    </w:lvl>
    <w:lvl w:ilvl="7" w:tplc="A3EAB166">
      <w:numFmt w:val="decimal"/>
      <w:lvlText w:val=""/>
      <w:lvlJc w:val="left"/>
    </w:lvl>
    <w:lvl w:ilvl="8" w:tplc="1C1CA9C0">
      <w:numFmt w:val="decimal"/>
      <w:lvlText w:val=""/>
      <w:lvlJc w:val="left"/>
    </w:lvl>
  </w:abstractNum>
  <w:num w:numId="1" w16cid:durableId="648629436">
    <w:abstractNumId w:val="0"/>
    <w:lvlOverride w:ilvl="0">
      <w:startOverride w:val="1"/>
    </w:lvlOverride>
  </w:num>
  <w:num w:numId="2" w16cid:durableId="1871840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256"/>
    <w:rsid w:val="007D2A90"/>
    <w:rsid w:val="0095776A"/>
    <w:rsid w:val="00E15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4AE74"/>
  <w15:docId w15:val="{C150506A-75EE-44EF-8B93-84D315A4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48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customStyle="1" w:styleId="ac">
    <w:name w:val="章标题"/>
    <w:next w:val="a"/>
    <w:qFormat/>
    <w:pPr>
      <w:keepNext/>
      <w:spacing w:after="300"/>
      <w:jc w:val="center"/>
      <w:outlineLvl w:val="0"/>
    </w:pPr>
    <w:rPr>
      <w:rFonts w:ascii="Arial" w:eastAsia="黑体" w:hAnsi="Arial"/>
      <w:b/>
      <w:bCs/>
      <w:sz w:val="32"/>
      <w:szCs w:val="32"/>
    </w:rPr>
  </w:style>
  <w:style w:type="paragraph" w:customStyle="1" w:styleId="ad">
    <w:name w:val="一级节标题"/>
    <w:next w:val="a"/>
    <w:qFormat/>
    <w:pPr>
      <w:keepNext/>
      <w:spacing w:before="260" w:after="140"/>
      <w:jc w:val="left"/>
      <w:outlineLvl w:val="1"/>
    </w:pPr>
    <w:rPr>
      <w:rFonts w:ascii="Arial" w:eastAsia="黑体" w:hAnsi="Arial"/>
      <w:sz w:val="30"/>
      <w:szCs w:val="30"/>
    </w:rPr>
  </w:style>
  <w:style w:type="paragraph" w:customStyle="1" w:styleId="ae">
    <w:name w:val="二级节标题"/>
    <w:next w:val="a"/>
    <w:qFormat/>
    <w:pPr>
      <w:keepNext/>
      <w:spacing w:before="220" w:after="120"/>
      <w:jc w:val="left"/>
      <w:outlineLvl w:val="2"/>
    </w:pPr>
    <w:rPr>
      <w:rFonts w:ascii="Arial" w:eastAsia="黑体" w:hAnsi="Arial"/>
      <w:sz w:val="28"/>
      <w:szCs w:val="28"/>
    </w:rPr>
  </w:style>
  <w:style w:type="paragraph" w:customStyle="1" w:styleId="af">
    <w:name w:val="图表题"/>
    <w:next w:val="a"/>
    <w:qFormat/>
    <w:pPr>
      <w:keepNext/>
      <w:spacing w:before="60" w:after="140" w:line="240" w:lineRule="auto"/>
      <w:jc w:val="center"/>
    </w:pPr>
    <w:rPr>
      <w:sz w:val="21"/>
      <w:szCs w:val="21"/>
    </w:rPr>
  </w:style>
  <w:style w:type="paragraph" w:customStyle="1" w:styleId="af0">
    <w:name w:val="参考文献条目"/>
    <w:qFormat/>
    <w:pPr>
      <w:spacing w:line="320" w:lineRule="exact"/>
      <w:ind w:left="420" w:hanging="420"/>
      <w:jc w:val="left"/>
    </w:pPr>
    <w:rPr>
      <w:sz w:val="21"/>
      <w:szCs w:val="21"/>
    </w:rPr>
  </w:style>
  <w:style w:type="paragraph" w:customStyle="1" w:styleId="af1">
    <w:name w:val="索引条目"/>
    <w:qFormat/>
    <w:pPr>
      <w:jc w:val="left"/>
    </w:pPr>
  </w:style>
  <w:style w:type="paragraph" w:styleId="TOC1">
    <w:name w:val="toc 1"/>
    <w:basedOn w:val="a"/>
    <w:next w:val="a"/>
    <w:autoRedefine/>
    <w:uiPriority w:val="39"/>
    <w:unhideWhenUsed/>
    <w:rsid w:val="007D2A90"/>
  </w:style>
  <w:style w:type="paragraph" w:styleId="TOC2">
    <w:name w:val="toc 2"/>
    <w:basedOn w:val="a"/>
    <w:next w:val="a"/>
    <w:autoRedefine/>
    <w:uiPriority w:val="39"/>
    <w:unhideWhenUsed/>
    <w:rsid w:val="007D2A90"/>
    <w:pPr>
      <w:ind w:leftChars="200" w:left="420"/>
    </w:pPr>
  </w:style>
  <w:style w:type="paragraph" w:styleId="TOC3">
    <w:name w:val="toc 3"/>
    <w:basedOn w:val="a"/>
    <w:next w:val="a"/>
    <w:autoRedefine/>
    <w:uiPriority w:val="39"/>
    <w:unhideWhenUsed/>
    <w:rsid w:val="007D2A90"/>
    <w:pPr>
      <w:ind w:leftChars="400" w:left="840"/>
    </w:pPr>
  </w:style>
  <w:style w:type="paragraph" w:styleId="TOC4">
    <w:name w:val="toc 4"/>
    <w:basedOn w:val="a"/>
    <w:next w:val="a"/>
    <w:autoRedefine/>
    <w:uiPriority w:val="39"/>
    <w:unhideWhenUsed/>
    <w:rsid w:val="007D2A90"/>
    <w:pPr>
      <w:widowControl w:val="0"/>
      <w:spacing w:after="160" w:line="278" w:lineRule="auto"/>
      <w:ind w:leftChars="600" w:left="1260" w:firstLine="0"/>
      <w:jc w:val="left"/>
    </w:pPr>
    <w:rPr>
      <w:rFonts w:asciiTheme="minorHAnsi" w:eastAsiaTheme="minorEastAsia" w:hAnsiTheme="minorHAnsi" w:cstheme="minorBidi"/>
      <w:color w:val="auto"/>
      <w:kern w:val="2"/>
      <w:sz w:val="22"/>
      <w14:ligatures w14:val="standardContextual"/>
    </w:rPr>
  </w:style>
  <w:style w:type="paragraph" w:styleId="TOC5">
    <w:name w:val="toc 5"/>
    <w:basedOn w:val="a"/>
    <w:next w:val="a"/>
    <w:autoRedefine/>
    <w:uiPriority w:val="39"/>
    <w:unhideWhenUsed/>
    <w:rsid w:val="007D2A90"/>
    <w:pPr>
      <w:widowControl w:val="0"/>
      <w:spacing w:after="160" w:line="278" w:lineRule="auto"/>
      <w:ind w:leftChars="800" w:left="1680" w:firstLine="0"/>
      <w:jc w:val="left"/>
    </w:pPr>
    <w:rPr>
      <w:rFonts w:asciiTheme="minorHAnsi" w:eastAsiaTheme="minorEastAsia" w:hAnsiTheme="minorHAnsi" w:cstheme="minorBidi"/>
      <w:color w:val="auto"/>
      <w:kern w:val="2"/>
      <w:sz w:val="22"/>
      <w14:ligatures w14:val="standardContextual"/>
    </w:rPr>
  </w:style>
  <w:style w:type="paragraph" w:styleId="TOC6">
    <w:name w:val="toc 6"/>
    <w:basedOn w:val="a"/>
    <w:next w:val="a"/>
    <w:autoRedefine/>
    <w:uiPriority w:val="39"/>
    <w:unhideWhenUsed/>
    <w:rsid w:val="007D2A90"/>
    <w:pPr>
      <w:widowControl w:val="0"/>
      <w:spacing w:after="160" w:line="278" w:lineRule="auto"/>
      <w:ind w:leftChars="1000" w:left="2100" w:firstLine="0"/>
      <w:jc w:val="left"/>
    </w:pPr>
    <w:rPr>
      <w:rFonts w:asciiTheme="minorHAnsi" w:eastAsiaTheme="minorEastAsia" w:hAnsiTheme="minorHAnsi" w:cstheme="minorBidi"/>
      <w:color w:val="auto"/>
      <w:kern w:val="2"/>
      <w:sz w:val="22"/>
      <w14:ligatures w14:val="standardContextual"/>
    </w:rPr>
  </w:style>
  <w:style w:type="paragraph" w:styleId="TOC7">
    <w:name w:val="toc 7"/>
    <w:basedOn w:val="a"/>
    <w:next w:val="a"/>
    <w:autoRedefine/>
    <w:uiPriority w:val="39"/>
    <w:unhideWhenUsed/>
    <w:rsid w:val="007D2A90"/>
    <w:pPr>
      <w:widowControl w:val="0"/>
      <w:spacing w:after="160" w:line="278" w:lineRule="auto"/>
      <w:ind w:leftChars="1200" w:left="2520" w:firstLine="0"/>
      <w:jc w:val="left"/>
    </w:pPr>
    <w:rPr>
      <w:rFonts w:asciiTheme="minorHAnsi" w:eastAsiaTheme="minorEastAsia" w:hAnsiTheme="minorHAnsi" w:cstheme="minorBidi"/>
      <w:color w:val="auto"/>
      <w:kern w:val="2"/>
      <w:sz w:val="22"/>
      <w14:ligatures w14:val="standardContextual"/>
    </w:rPr>
  </w:style>
  <w:style w:type="paragraph" w:styleId="TOC8">
    <w:name w:val="toc 8"/>
    <w:basedOn w:val="a"/>
    <w:next w:val="a"/>
    <w:autoRedefine/>
    <w:uiPriority w:val="39"/>
    <w:unhideWhenUsed/>
    <w:rsid w:val="007D2A90"/>
    <w:pPr>
      <w:widowControl w:val="0"/>
      <w:spacing w:after="160" w:line="278" w:lineRule="auto"/>
      <w:ind w:leftChars="1400" w:left="2940" w:firstLine="0"/>
      <w:jc w:val="left"/>
    </w:pPr>
    <w:rPr>
      <w:rFonts w:asciiTheme="minorHAnsi" w:eastAsiaTheme="minorEastAsia" w:hAnsiTheme="minorHAnsi" w:cstheme="minorBidi"/>
      <w:color w:val="auto"/>
      <w:kern w:val="2"/>
      <w:sz w:val="22"/>
      <w14:ligatures w14:val="standardContextual"/>
    </w:rPr>
  </w:style>
  <w:style w:type="paragraph" w:styleId="TOC9">
    <w:name w:val="toc 9"/>
    <w:basedOn w:val="a"/>
    <w:next w:val="a"/>
    <w:autoRedefine/>
    <w:uiPriority w:val="39"/>
    <w:unhideWhenUsed/>
    <w:rsid w:val="007D2A90"/>
    <w:pPr>
      <w:widowControl w:val="0"/>
      <w:spacing w:after="160" w:line="278" w:lineRule="auto"/>
      <w:ind w:leftChars="1600" w:left="3360" w:firstLine="0"/>
      <w:jc w:val="left"/>
    </w:pPr>
    <w:rPr>
      <w:rFonts w:asciiTheme="minorHAnsi" w:eastAsiaTheme="minorEastAsia" w:hAnsiTheme="minorHAnsi" w:cstheme="minorBidi"/>
      <w:color w:val="auto"/>
      <w:kern w:val="2"/>
      <w:sz w:val="22"/>
      <w14:ligatures w14:val="standardContextual"/>
    </w:rPr>
  </w:style>
  <w:style w:type="character" w:styleId="af2">
    <w:name w:val="Unresolved Mention"/>
    <w:basedOn w:val="a0"/>
    <w:uiPriority w:val="99"/>
    <w:semiHidden/>
    <w:unhideWhenUsed/>
    <w:rsid w:val="007D2A90"/>
    <w:rPr>
      <w:color w:val="605E5C"/>
      <w:shd w:val="clear" w:color="auto" w:fill="E1DFDD"/>
    </w:rPr>
  </w:style>
  <w:style w:type="paragraph" w:styleId="af3">
    <w:name w:val="header"/>
    <w:basedOn w:val="a"/>
    <w:link w:val="af4"/>
    <w:uiPriority w:val="99"/>
    <w:unhideWhenUsed/>
    <w:rsid w:val="007D2A90"/>
    <w:pPr>
      <w:tabs>
        <w:tab w:val="center" w:pos="4153"/>
        <w:tab w:val="right" w:pos="8306"/>
      </w:tabs>
      <w:snapToGrid w:val="0"/>
      <w:spacing w:line="240" w:lineRule="atLeast"/>
      <w:jc w:val="center"/>
    </w:pPr>
    <w:rPr>
      <w:sz w:val="18"/>
      <w:szCs w:val="18"/>
    </w:rPr>
  </w:style>
  <w:style w:type="character" w:customStyle="1" w:styleId="af4">
    <w:name w:val="页眉 字符"/>
    <w:basedOn w:val="a0"/>
    <w:link w:val="af3"/>
    <w:uiPriority w:val="99"/>
    <w:rsid w:val="007D2A90"/>
    <w:rPr>
      <w:sz w:val="18"/>
      <w:szCs w:val="18"/>
    </w:rPr>
  </w:style>
  <w:style w:type="paragraph" w:styleId="af5">
    <w:name w:val="footer"/>
    <w:basedOn w:val="a"/>
    <w:link w:val="af6"/>
    <w:uiPriority w:val="99"/>
    <w:unhideWhenUsed/>
    <w:rsid w:val="007D2A90"/>
    <w:pPr>
      <w:tabs>
        <w:tab w:val="center" w:pos="4153"/>
        <w:tab w:val="right" w:pos="8306"/>
      </w:tabs>
      <w:snapToGrid w:val="0"/>
      <w:spacing w:line="240" w:lineRule="atLeast"/>
      <w:jc w:val="left"/>
    </w:pPr>
    <w:rPr>
      <w:sz w:val="18"/>
      <w:szCs w:val="18"/>
    </w:rPr>
  </w:style>
  <w:style w:type="character" w:customStyle="1" w:styleId="af6">
    <w:name w:val="页脚 字符"/>
    <w:basedOn w:val="a0"/>
    <w:link w:val="af5"/>
    <w:uiPriority w:val="99"/>
    <w:rsid w:val="007D2A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46992</Words>
  <Characters>64849</Characters>
  <Application>Microsoft Office Word</Application>
  <DocSecurity>0</DocSecurity>
  <Lines>2819</Lines>
  <Paragraphs>2033</Paragraphs>
  <ScaleCrop>false</ScaleCrop>
  <Company/>
  <LinksUpToDate>false</LinksUpToDate>
  <CharactersWithSpaces>109808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点云上采样中重建—对抗梯度失衡的测量与自适应调节研究</dc:title>
  <dc:creator>Codex</dc:creator>
  <dc:description>按同济大学学位论文模板规则生成的七章论文稿</dc:description>
  <cp:lastModifiedBy>英旭 聂</cp:lastModifiedBy>
  <cp:revision>2</cp:revision>
  <dcterms:created xsi:type="dcterms:W3CDTF">2026-08-12T23:05:00Z</dcterms:created>
  <dcterms:modified xsi:type="dcterms:W3CDTF">2026-08-12T23:05:00Z</dcterms:modified>
</cp:coreProperties>
</file>