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8DF6" w14:textId="77777777" w:rsidR="00CE012C" w:rsidRPr="00305E5A" w:rsidRDefault="00CE012C" w:rsidP="00CE012C">
      <w:pPr>
        <w:rPr>
          <w:b/>
          <w:bCs/>
        </w:rPr>
      </w:pPr>
      <w:r w:rsidRPr="00305E5A">
        <w:rPr>
          <w:b/>
          <w:bCs/>
        </w:rPr>
        <w:t>Figure 2. Statistical framework for estimating 50% inhibition.</w:t>
      </w:r>
    </w:p>
    <w:p w14:paraId="7A31DD79" w14:textId="77777777" w:rsidR="00CE012C" w:rsidRDefault="00CE012C" w:rsidP="00CE012C">
      <w:r w:rsidRPr="00CE012C">
        <w:rPr>
          <w:b/>
          <w:bCs/>
        </w:rPr>
        <w:t>(A-B)</w:t>
      </w:r>
      <w:r>
        <w:t xml:space="preserve"> Estimating 50% inhibition from simulated AAV neutralization assay data (coefficient of variation (CV) = 10%, true 50% inhibition set to 1/16).</w:t>
      </w:r>
    </w:p>
    <w:p w14:paraId="660A5341" w14:textId="77777777" w:rsidR="00CE012C" w:rsidRDefault="00CE012C" w:rsidP="00CE012C">
      <w:r w:rsidRPr="00305E5A">
        <w:rPr>
          <w:b/>
          <w:bCs/>
        </w:rPr>
        <w:t>(A)</w:t>
      </w:r>
      <w:r>
        <w:t xml:space="preserve"> Neutralization curve with 50% inhibition estimated using three methods: Non-statistical (dilution below 50% mean response threshold), Linear-bootstrap, and Hill-MCMC. The dotted green curve represents the mean of raw samples, while the solid green curve shows the Hill-fit model. Vertical, dotted error bars indicate the 95% confidence interval for raw sample means, and the vertical solid error bars indicate the 95% credible intervals for Hill-MCMC fits. Dashed vertical arrows (cyan, brown, and pink) denote the ND50 estimates, with horizontal bars representing the corresponding uncertainty for the Linear-bootstrap and Hill-MCMC methods.</w:t>
      </w:r>
    </w:p>
    <w:p w14:paraId="3528DED3" w14:textId="10113688" w:rsidR="00CE012C" w:rsidRDefault="00CE012C" w:rsidP="00CE012C">
      <w:r w:rsidRPr="00CE012C">
        <w:rPr>
          <w:b/>
          <w:bCs/>
        </w:rPr>
        <w:t>(B)</w:t>
      </w:r>
      <w:r>
        <w:t xml:space="preserve"> Mean </w:t>
      </w:r>
      <w:r w:rsidR="001C5271">
        <w:t xml:space="preserve">neutralization </w:t>
      </w:r>
      <w:r>
        <w:t xml:space="preserve">curves for </w:t>
      </w:r>
      <w:r w:rsidR="001C5271">
        <w:t>50</w:t>
      </w:r>
      <w:r>
        <w:t xml:space="preserve"> synthetic datasets </w:t>
      </w:r>
      <w:r w:rsidR="001C5271">
        <w:t>(</w:t>
      </w:r>
      <w:r>
        <w:t>blue dotted curves</w:t>
      </w:r>
      <w:r w:rsidR="001C5271">
        <w:t xml:space="preserve">), each with random noise </w:t>
      </w:r>
      <w:r>
        <w:t>(true ND50 set to 1/16</w:t>
      </w:r>
      <w:r w:rsidR="001C5271">
        <w:t>)</w:t>
      </w:r>
      <w:r>
        <w:t xml:space="preserve">. Dashed vertical arrows indicate the mean 50% inhibition estimates with each method. Horizontal bars represent the 95% confidence intervals of ND50 credible interval estimates (CI-of-CIs, Methods). The width of the interval is significantly smaller when the Hill-MCMC method is used. </w:t>
      </w:r>
    </w:p>
    <w:p w14:paraId="7BF901F1" w14:textId="77777777" w:rsidR="00CE012C" w:rsidRDefault="00CE012C" w:rsidP="00CE012C">
      <w:r w:rsidRPr="00305E5A">
        <w:rPr>
          <w:b/>
          <w:bCs/>
        </w:rPr>
        <w:t>(C)</w:t>
      </w:r>
      <w:r>
        <w:t xml:space="preserve"> Neutralization curve obtained using coreTIA with an ADK9 antibody dose series. Visual elements represent the same concepts as on (A).</w:t>
      </w:r>
    </w:p>
    <w:p w14:paraId="1ACC6AB9" w14:textId="3EBE904C" w:rsidR="00CE012C" w:rsidRDefault="00CE012C" w:rsidP="00CE012C">
      <w:r w:rsidRPr="00305E5A">
        <w:rPr>
          <w:b/>
          <w:bCs/>
        </w:rPr>
        <w:t>(D-E)</w:t>
      </w:r>
      <w:r>
        <w:t xml:space="preserve"> Comparison of 50% inhibition estimates. Vertical error bars represent the credible intervals for the Linear-bootstrap and Hill-MCMC methods. </w:t>
      </w:r>
      <w:r w:rsidR="00AD761B" w:rsidRPr="00AD761B">
        <w:t>No error bar is shown for the Non</w:t>
      </w:r>
      <w:r w:rsidR="00AD761B" w:rsidRPr="00AD761B">
        <w:rPr>
          <w:rFonts w:ascii="Cambria Math" w:hAnsi="Cambria Math" w:cs="Cambria Math"/>
        </w:rPr>
        <w:t>‐</w:t>
      </w:r>
      <w:r w:rsidR="00AD761B" w:rsidRPr="00AD761B">
        <w:t>statistical method, as it yields only a single point estimate.</w:t>
      </w:r>
      <w:r>
        <w:t xml:space="preserve"> (D) corresponds to synthetic data with a known true ND50, shown on (A). (E) corresponds to data shown on (C) with no known ground truth. A Bayesian threshold test with </w:t>
      </w:r>
      <w:r w:rsidR="00AD761B" w:rsidRPr="00AD761B">
        <w:t>θ</w:t>
      </w:r>
      <w:r w:rsidR="00AD761B">
        <w:t xml:space="preserve"> </w:t>
      </w:r>
      <w:r>
        <w:t>=</w:t>
      </w:r>
      <w:r w:rsidR="00AD761B">
        <w:t xml:space="preserve"> </w:t>
      </w:r>
      <w:r>
        <w:t xml:space="preserve">0 indicates strong evidence that the estimates differ, with the Hill-MCMC estimate being closest to the true 50% inhibition level. Here, </w:t>
      </w:r>
      <w:r w:rsidR="00AD761B" w:rsidRPr="00AD761B">
        <w:t xml:space="preserve">θ </w:t>
      </w:r>
      <w:r>
        <w:t>=</w:t>
      </w:r>
      <w:r w:rsidR="00AD761B">
        <w:t xml:space="preserve"> </w:t>
      </w:r>
      <w:r>
        <w:t>0 means we are testing if the difference in ND50 estimates is zero vs. non</w:t>
      </w:r>
      <w:r>
        <w:rPr>
          <w:rFonts w:ascii="Cambria Math" w:hAnsi="Cambria Math" w:cs="Cambria Math"/>
        </w:rPr>
        <w:t>‐</w:t>
      </w:r>
      <w:r>
        <w:t>zero. A posterior probability &gt;0.95 that the difference is non</w:t>
      </w:r>
      <w:r>
        <w:rPr>
          <w:rFonts w:ascii="Cambria Math" w:hAnsi="Cambria Math" w:cs="Cambria Math"/>
        </w:rPr>
        <w:t>‐</w:t>
      </w:r>
      <w:r>
        <w:t>zero indicates they differ significantly.</w:t>
      </w:r>
    </w:p>
    <w:p w14:paraId="2F26EB8A" w14:textId="2B1DB472" w:rsidR="00CE012C" w:rsidRDefault="00CE012C" w:rsidP="00CE012C">
      <w:r w:rsidRPr="00305E5A">
        <w:rPr>
          <w:b/>
          <w:bCs/>
        </w:rPr>
        <w:t>(F)</w:t>
      </w:r>
      <w:r>
        <w:t xml:space="preserve"> </w:t>
      </w:r>
      <w:r w:rsidR="006D032F" w:rsidRPr="006D032F">
        <w:t>Distribution of credible interval widths (log</w:t>
      </w:r>
      <w:r w:rsidR="006D032F">
        <w:t>2</w:t>
      </w:r>
      <w:r w:rsidR="006D032F" w:rsidRPr="006D032F">
        <w:t xml:space="preserve"> units) for pooled assay runs (human, n=33; macaque, n=35). Vertical dashed lines mark the 90th percentile thresholds for Linear-bootstrap (brown, ~0.50 log</w:t>
      </w:r>
      <w:r w:rsidR="006D032F">
        <w:t>2</w:t>
      </w:r>
      <w:r w:rsidR="006D032F" w:rsidRPr="006D032F">
        <w:t xml:space="preserve"> units) and Hill-MCMC (pink, θ = 0.3 log</w:t>
      </w:r>
      <w:r w:rsidR="006D032F">
        <w:t xml:space="preserve">2 </w:t>
      </w:r>
      <w:r w:rsidR="006D032F" w:rsidRPr="006D032F">
        <w:t xml:space="preserve">units). </w:t>
      </w:r>
      <w:r w:rsidR="006D032F">
        <w:t xml:space="preserve">For comparing ND50 estimates with </w:t>
      </w:r>
      <w:r w:rsidR="006D032F" w:rsidRPr="006D032F">
        <w:t xml:space="preserve">Hill-MCMC, its 90th percentile </w:t>
      </w:r>
      <w:r w:rsidR="006D032F">
        <w:t>(</w:t>
      </w:r>
      <w:r w:rsidR="006D032F" w:rsidRPr="006D032F">
        <w:t>θ = 0.3 log</w:t>
      </w:r>
      <w:r w:rsidR="006D032F">
        <w:t>2</w:t>
      </w:r>
      <w:r w:rsidR="006D032F" w:rsidRPr="006D032F">
        <w:t xml:space="preserve"> units) is adopted as the practical equivalence cutoff, meaning ND50 estimates differing by less than this value are considered effectively equivalent.</w:t>
      </w:r>
    </w:p>
    <w:p w14:paraId="01E542CC" w14:textId="7B6E648A" w:rsidR="001C5271" w:rsidRDefault="00CE012C" w:rsidP="00CE012C">
      <w:r w:rsidRPr="00305E5A">
        <w:rPr>
          <w:b/>
          <w:bCs/>
        </w:rPr>
        <w:t>(G-H)</w:t>
      </w:r>
      <w:r>
        <w:t xml:space="preserve"> </w:t>
      </w:r>
      <w:r w:rsidR="001C5271" w:rsidRPr="001C5271">
        <w:t>Application of the practical equivalence threshold (θ = 0.3 log</w:t>
      </w:r>
      <w:r w:rsidR="00BD69C3">
        <w:t>2</w:t>
      </w:r>
      <w:r w:rsidR="001C5271" w:rsidRPr="001C5271">
        <w:t xml:space="preserve"> units) to ND50 comparisons from panels (A) and (C), respectively.</w:t>
      </w:r>
    </w:p>
    <w:p w14:paraId="3EEDDBE3" w14:textId="534039BD" w:rsidR="00305E5A" w:rsidRDefault="00CE012C" w:rsidP="00CE012C">
      <w:r w:rsidRPr="00305E5A">
        <w:rPr>
          <w:b/>
          <w:bCs/>
        </w:rPr>
        <w:t>(G)</w:t>
      </w:r>
      <w:r>
        <w:t xml:space="preserve"> ND50 estimates with Linear-bootstrap and Hill-MCMC methods remains significantly different for synthetic data with CV=10%. </w:t>
      </w:r>
    </w:p>
    <w:p w14:paraId="0326C6AF" w14:textId="4048F824" w:rsidR="00CE012C" w:rsidRDefault="00CE012C" w:rsidP="00CE012C">
      <w:r w:rsidRPr="00305E5A">
        <w:rPr>
          <w:b/>
          <w:bCs/>
        </w:rPr>
        <w:t>(H)</w:t>
      </w:r>
      <w:r>
        <w:t xml:space="preserve"> </w:t>
      </w:r>
      <w:r w:rsidR="001C5271" w:rsidRPr="001C5271">
        <w:t>For ADK9 data (CV=0.027 at 0.2 ng/mL), ND50 estimates differ by less than the threshold (marked “ns” for not significant), indicating practical equivalence despite statistical significance at θ = 0. Asterisks (“*”) denote differences exceeding the threshold.</w:t>
      </w:r>
    </w:p>
    <w:p w14:paraId="01A0C7DF" w14:textId="77777777" w:rsidR="00CE012C" w:rsidRDefault="00CE012C" w:rsidP="00CE012C"/>
    <w:p w14:paraId="3DF64984" w14:textId="77777777" w:rsidR="00820280" w:rsidRDefault="00820280"/>
    <w:sectPr w:rsidR="00820280" w:rsidSect="0012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D8"/>
    <w:rsid w:val="001255D8"/>
    <w:rsid w:val="001C5271"/>
    <w:rsid w:val="00305E5A"/>
    <w:rsid w:val="005A6AF9"/>
    <w:rsid w:val="006D032F"/>
    <w:rsid w:val="00820280"/>
    <w:rsid w:val="00AD761B"/>
    <w:rsid w:val="00BD69C3"/>
    <w:rsid w:val="00CE012C"/>
    <w:rsid w:val="00CF335F"/>
    <w:rsid w:val="00EB4539"/>
    <w:rsid w:val="00EB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44FC7"/>
  <w15:chartTrackingRefBased/>
  <w15:docId w15:val="{9655561C-2841-2B46-89E1-3B8FCF14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D8"/>
  </w:style>
  <w:style w:type="paragraph" w:styleId="Heading1">
    <w:name w:val="heading 1"/>
    <w:basedOn w:val="Normal"/>
    <w:next w:val="Normal"/>
    <w:link w:val="Heading1Char"/>
    <w:uiPriority w:val="9"/>
    <w:qFormat/>
    <w:rsid w:val="0012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5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5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Hillier</dc:creator>
  <cp:keywords/>
  <dc:description/>
  <cp:lastModifiedBy>Daniel Hillier</cp:lastModifiedBy>
  <cp:revision>7</cp:revision>
  <dcterms:created xsi:type="dcterms:W3CDTF">2025-04-18T10:43:00Z</dcterms:created>
  <dcterms:modified xsi:type="dcterms:W3CDTF">2025-04-30T06:04:00Z</dcterms:modified>
</cp:coreProperties>
</file>