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84517" w14:textId="77777777" w:rsidR="00EA3D5B" w:rsidRPr="00EA3D5B" w:rsidRDefault="00EA3D5B" w:rsidP="00EA3D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 xml:space="preserve">Figure 3. </w:t>
      </w:r>
      <w:proofErr w:type="spellStart"/>
      <w:r w:rsidRPr="00EA3D5B">
        <w:rPr>
          <w:rFonts w:ascii="Times New Roman" w:hAnsi="Times New Roman" w:cs="Times New Roman"/>
          <w:b/>
          <w:bCs/>
          <w:sz w:val="22"/>
          <w:szCs w:val="22"/>
        </w:rPr>
        <w:t>NanoLuc</w:t>
      </w:r>
      <w:proofErr w:type="spellEnd"/>
      <w:r w:rsidRPr="00EA3D5B">
        <w:rPr>
          <w:rFonts w:ascii="Times New Roman" w:hAnsi="Times New Roman" w:cs="Times New Roman"/>
          <w:b/>
          <w:bCs/>
          <w:sz w:val="22"/>
          <w:szCs w:val="22"/>
        </w:rPr>
        <w:t xml:space="preserve"> at MOI 100 provides high sensitivity across AAV capsids.</w:t>
      </w:r>
    </w:p>
    <w:p w14:paraId="78DF78FD" w14:textId="77777777" w:rsidR="00EA3D5B" w:rsidRPr="00EA3D5B" w:rsidRDefault="00EA3D5B" w:rsidP="00EA3D5B">
      <w:pPr>
        <w:rPr>
          <w:rFonts w:ascii="Times New Roman" w:hAnsi="Times New Roman" w:cs="Times New Roman"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>(A)</w:t>
      </w:r>
      <w:r w:rsidRPr="00EA3D5B">
        <w:rPr>
          <w:rFonts w:ascii="Times New Roman" w:hAnsi="Times New Roman" w:cs="Times New Roman"/>
          <w:sz w:val="22"/>
          <w:szCs w:val="22"/>
        </w:rPr>
        <w:t xml:space="preserve"> Schematic diagrams of plasmids encoding 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NanoLuc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NLuc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>) and Firefly luciferase (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FLuc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>) reporters.</w:t>
      </w:r>
    </w:p>
    <w:p w14:paraId="303188DB" w14:textId="77777777" w:rsidR="00EA3D5B" w:rsidRPr="00EA3D5B" w:rsidRDefault="00EA3D5B" w:rsidP="00EA3D5B">
      <w:pPr>
        <w:rPr>
          <w:rFonts w:ascii="Times New Roman" w:hAnsi="Times New Roman" w:cs="Times New Roman"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>(B)</w:t>
      </w:r>
      <w:r w:rsidRPr="00EA3D5B">
        <w:rPr>
          <w:rFonts w:ascii="Times New Roman" w:hAnsi="Times New Roman" w:cs="Times New Roman"/>
          <w:sz w:val="22"/>
          <w:szCs w:val="22"/>
        </w:rPr>
        <w:t xml:space="preserve"> Dynamic range of AAV9-FLuc versus AAV9-NLuc transduction assays over a range of multiplicities of infection (MOIs). 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NLuc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 xml:space="preserve"> exhibits approximately three orders of magnitude higher signal intensity than 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FLuc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 xml:space="preserve"> at equivalent MOIs. Error bars represent standard deviation across replicates.</w:t>
      </w:r>
    </w:p>
    <w:p w14:paraId="775C18A4" w14:textId="77777777" w:rsidR="00EA3D5B" w:rsidRPr="00EA3D5B" w:rsidRDefault="00EA3D5B" w:rsidP="00EA3D5B">
      <w:pPr>
        <w:rPr>
          <w:rFonts w:ascii="Times New Roman" w:hAnsi="Times New Roman" w:cs="Times New Roman"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>(C)</w:t>
      </w:r>
      <w:r w:rsidRPr="00EA3D5B">
        <w:rPr>
          <w:rFonts w:ascii="Times New Roman" w:hAnsi="Times New Roman" w:cs="Times New Roman"/>
          <w:sz w:val="22"/>
          <w:szCs w:val="22"/>
        </w:rPr>
        <w:t xml:space="preserve"> Broad utility of 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NLuc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 xml:space="preserve"> reporter assays demonstrated across AAV1, AAV5, and AAV9 capsids. 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NLuc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 xml:space="preserve"> consistently maintains robust signal output across varying MOIs, with serotype-specific patterns of signal increase on the logarithmic scale. Error bars represent standard deviation across replicates.</w:t>
      </w:r>
    </w:p>
    <w:p w14:paraId="232A38AD" w14:textId="6B98418A" w:rsidR="00EA3D5B" w:rsidRPr="00EA3D5B" w:rsidRDefault="00EA3D5B" w:rsidP="00EA3D5B">
      <w:pPr>
        <w:rPr>
          <w:rFonts w:ascii="Times New Roman" w:hAnsi="Times New Roman" w:cs="Times New Roman"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>(D)</w:t>
      </w:r>
      <w:r w:rsidRPr="00EA3D5B">
        <w:rPr>
          <w:rFonts w:ascii="Times New Roman" w:hAnsi="Times New Roman" w:cs="Times New Roman"/>
          <w:sz w:val="22"/>
          <w:szCs w:val="22"/>
        </w:rPr>
        <w:t xml:space="preserve"> Neutralization curves from the </w:t>
      </w:r>
      <w:proofErr w:type="spellStart"/>
      <w:r w:rsidRPr="00EA3D5B">
        <w:rPr>
          <w:rFonts w:ascii="Times New Roman" w:hAnsi="Times New Roman" w:cs="Times New Roman"/>
          <w:sz w:val="22"/>
          <w:szCs w:val="22"/>
        </w:rPr>
        <w:t>coreTIA</w:t>
      </w:r>
      <w:proofErr w:type="spellEnd"/>
      <w:r w:rsidRPr="00EA3D5B">
        <w:rPr>
          <w:rFonts w:ascii="Times New Roman" w:hAnsi="Times New Roman" w:cs="Times New Roman"/>
          <w:sz w:val="22"/>
          <w:szCs w:val="22"/>
        </w:rPr>
        <w:t xml:space="preserve"> with human serum for AAV1, AAV5, and AAV9 capsids. Different colors represent MOI 10 (teal), MOI 100 (orange), and MOI 1000 (purple). Horizontal dashed line denotes 50% transduction efficiency level. Dashed vertical arrows pointing to horizontal bars indicate the ND50 estimates (serum dilution at 50% inhibition) using Hill-MCMC. Vertical error bars on the data points represent standard deviation of transduction efficiency measurements across replicates. </w:t>
      </w:r>
      <w:r w:rsidR="006279D9">
        <w:rPr>
          <w:rFonts w:ascii="Times New Roman" w:hAnsi="Times New Roman" w:cs="Times New Roman"/>
          <w:sz w:val="22"/>
          <w:szCs w:val="22"/>
        </w:rPr>
        <w:t>Two technical replicates were used per dilution</w:t>
      </w:r>
      <w:r w:rsidR="006279D9" w:rsidRPr="00EA3D5B">
        <w:rPr>
          <w:rFonts w:ascii="Times New Roman" w:hAnsi="Times New Roman" w:cs="Times New Roman"/>
          <w:sz w:val="22"/>
          <w:szCs w:val="22"/>
        </w:rPr>
        <w:t>.</w:t>
      </w:r>
      <w:r w:rsidR="006279D9">
        <w:rPr>
          <w:rFonts w:ascii="Times New Roman" w:hAnsi="Times New Roman" w:cs="Times New Roman"/>
          <w:sz w:val="22"/>
          <w:szCs w:val="22"/>
        </w:rPr>
        <w:t xml:space="preserve"> </w:t>
      </w:r>
      <w:r w:rsidRPr="00EA3D5B">
        <w:rPr>
          <w:rFonts w:ascii="Times New Roman" w:hAnsi="Times New Roman" w:cs="Times New Roman"/>
          <w:sz w:val="22"/>
          <w:szCs w:val="22"/>
        </w:rPr>
        <w:t>The legend in the left sub-panel applies to all three sub-panels.</w:t>
      </w:r>
    </w:p>
    <w:p w14:paraId="25CD0A4F" w14:textId="77777777" w:rsidR="00EA3D5B" w:rsidRPr="00EA3D5B" w:rsidRDefault="00EA3D5B" w:rsidP="00EA3D5B">
      <w:pPr>
        <w:rPr>
          <w:rFonts w:ascii="Times New Roman" w:hAnsi="Times New Roman" w:cs="Times New Roman"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>(E)</w:t>
      </w:r>
      <w:r w:rsidRPr="00EA3D5B">
        <w:rPr>
          <w:rFonts w:ascii="Times New Roman" w:hAnsi="Times New Roman" w:cs="Times New Roman"/>
          <w:sz w:val="22"/>
          <w:szCs w:val="22"/>
        </w:rPr>
        <w:t xml:space="preserve"> Summary of ND50s across AAV capsids and MOIs. Statistical significance was determined using Bayesian Practical Equivalence Test (Methods, ns = not significant, * = significant difference exceeding practical threshold). Error bars represent 95% credible intervals from Hill-MCMC model evaluations.</w:t>
      </w:r>
    </w:p>
    <w:p w14:paraId="1E4D4710" w14:textId="46113AC9" w:rsidR="007E156B" w:rsidRDefault="00EA3D5B" w:rsidP="00EA3D5B">
      <w:pPr>
        <w:rPr>
          <w:rFonts w:ascii="Times New Roman" w:hAnsi="Times New Roman" w:cs="Times New Roman"/>
          <w:sz w:val="22"/>
          <w:szCs w:val="22"/>
        </w:rPr>
      </w:pPr>
      <w:r w:rsidRPr="00EA3D5B">
        <w:rPr>
          <w:rFonts w:ascii="Times New Roman" w:hAnsi="Times New Roman" w:cs="Times New Roman"/>
          <w:b/>
          <w:bCs/>
          <w:sz w:val="22"/>
          <w:szCs w:val="22"/>
        </w:rPr>
        <w:t>(D, E)</w:t>
      </w:r>
      <w:r w:rsidRPr="00EA3D5B">
        <w:rPr>
          <w:rFonts w:ascii="Times New Roman" w:hAnsi="Times New Roman" w:cs="Times New Roman"/>
          <w:sz w:val="22"/>
          <w:szCs w:val="22"/>
        </w:rPr>
        <w:t xml:space="preserve"> The y-axis label ("Serum Dilution") of the left panel applies to middle and right panels.</w:t>
      </w:r>
    </w:p>
    <w:p w14:paraId="4FAF0A54" w14:textId="008BAAB3" w:rsidR="00EF76A5" w:rsidRPr="00DB3E10" w:rsidRDefault="00EF76A5" w:rsidP="00EA3D5B">
      <w:pPr>
        <w:rPr>
          <w:rFonts w:ascii="Times New Roman" w:hAnsi="Times New Roman" w:cs="Times New Roman"/>
          <w:sz w:val="22"/>
          <w:szCs w:val="22"/>
        </w:rPr>
      </w:pPr>
      <w:r w:rsidRPr="00EF76A5">
        <w:rPr>
          <w:rFonts w:ascii="Times New Roman" w:hAnsi="Times New Roman" w:cs="Times New Roman"/>
          <w:sz w:val="22"/>
          <w:szCs w:val="22"/>
        </w:rPr>
        <w:t>Panel A was created with BioRender.com.</w:t>
      </w:r>
    </w:p>
    <w:sectPr w:rsidR="00EF76A5" w:rsidRPr="00DB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2C"/>
    <w:rsid w:val="000E387A"/>
    <w:rsid w:val="00110C29"/>
    <w:rsid w:val="00150899"/>
    <w:rsid w:val="00167939"/>
    <w:rsid w:val="001873C7"/>
    <w:rsid w:val="00196830"/>
    <w:rsid w:val="002210A4"/>
    <w:rsid w:val="00235A18"/>
    <w:rsid w:val="00294974"/>
    <w:rsid w:val="003416F5"/>
    <w:rsid w:val="00383C16"/>
    <w:rsid w:val="0049231A"/>
    <w:rsid w:val="004C206B"/>
    <w:rsid w:val="004C686E"/>
    <w:rsid w:val="00533F90"/>
    <w:rsid w:val="005851F9"/>
    <w:rsid w:val="005A1E9E"/>
    <w:rsid w:val="005A6AF9"/>
    <w:rsid w:val="005E5A12"/>
    <w:rsid w:val="00617051"/>
    <w:rsid w:val="0062528D"/>
    <w:rsid w:val="00625D25"/>
    <w:rsid w:val="006279D9"/>
    <w:rsid w:val="006C3A3E"/>
    <w:rsid w:val="006C5495"/>
    <w:rsid w:val="00770FF5"/>
    <w:rsid w:val="007E156B"/>
    <w:rsid w:val="00803377"/>
    <w:rsid w:val="00810F2C"/>
    <w:rsid w:val="00820280"/>
    <w:rsid w:val="00884173"/>
    <w:rsid w:val="008A6E39"/>
    <w:rsid w:val="00935E46"/>
    <w:rsid w:val="009549A4"/>
    <w:rsid w:val="00996654"/>
    <w:rsid w:val="009E59D7"/>
    <w:rsid w:val="00A41B32"/>
    <w:rsid w:val="00A60C4B"/>
    <w:rsid w:val="00AD50F3"/>
    <w:rsid w:val="00CF335F"/>
    <w:rsid w:val="00D46F4C"/>
    <w:rsid w:val="00D614C3"/>
    <w:rsid w:val="00D627C1"/>
    <w:rsid w:val="00D65357"/>
    <w:rsid w:val="00DB3E10"/>
    <w:rsid w:val="00DD19B7"/>
    <w:rsid w:val="00DD7387"/>
    <w:rsid w:val="00E43449"/>
    <w:rsid w:val="00EA3D5B"/>
    <w:rsid w:val="00EB4539"/>
    <w:rsid w:val="00EB7301"/>
    <w:rsid w:val="00EF76A5"/>
    <w:rsid w:val="00F51915"/>
    <w:rsid w:val="00F6255E"/>
    <w:rsid w:val="00F64B1C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68CF2"/>
  <w15:chartTrackingRefBased/>
  <w15:docId w15:val="{A1DE0297-2E87-EC47-BF34-8478C07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F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156B"/>
    <w:rPr>
      <w:b/>
      <w:bCs/>
    </w:rPr>
  </w:style>
  <w:style w:type="paragraph" w:styleId="Revision">
    <w:name w:val="Revision"/>
    <w:hidden/>
    <w:uiPriority w:val="99"/>
    <w:semiHidden/>
    <w:rsid w:val="00935E46"/>
  </w:style>
  <w:style w:type="character" w:styleId="CommentReference">
    <w:name w:val="annotation reference"/>
    <w:basedOn w:val="DefaultParagraphFont"/>
    <w:uiPriority w:val="99"/>
    <w:semiHidden/>
    <w:unhideWhenUsed/>
    <w:rsid w:val="00935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E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Hillier</dc:creator>
  <cp:keywords/>
  <dc:description/>
  <cp:lastModifiedBy>Trixi Kovács</cp:lastModifiedBy>
  <cp:revision>32</cp:revision>
  <dcterms:created xsi:type="dcterms:W3CDTF">2024-12-20T12:28:00Z</dcterms:created>
  <dcterms:modified xsi:type="dcterms:W3CDTF">2025-05-06T09:02:00Z</dcterms:modified>
</cp:coreProperties>
</file>