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Borders>
          <w:top w:color="808080" w:space="0" w:sz="4" w:val="dashed"/>
          <w:left w:color="000000" w:space="0" w:sz="0" w:val="nil"/>
          <w:bottom w:color="000000" w:space="0" w:sz="0" w:val="nil"/>
          <w:right w:color="000000" w:space="0" w:sz="0" w:val="nil"/>
          <w:insideH w:color="7f7f7f" w:space="0" w:sz="4" w:val="dashed"/>
          <w:insideV w:color="7f7f7f" w:space="0" w:sz="4" w:val="dashed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0" w:before="0" w:line="39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728.0" w:type="dxa"/>
        <w:jc w:val="center"/>
        <w:tblBorders>
          <w:top w:color="9fb8cd" w:space="0" w:sz="6" w:val="single"/>
          <w:left w:color="9fb8cd" w:space="0" w:sz="6" w:val="single"/>
          <w:bottom w:color="9fb8cd" w:space="0" w:sz="6" w:val="single"/>
          <w:right w:color="9fb8cd" w:space="0" w:sz="6" w:val="single"/>
          <w:insideH w:color="9fb8cd" w:space="0" w:sz="6" w:val="single"/>
          <w:insideV w:color="9fb8cd" w:space="0" w:sz="6" w:val="single"/>
        </w:tblBorders>
        <w:tblLayout w:type="fixed"/>
        <w:tblLook w:val="0400"/>
      </w:tblPr>
      <w:tblGrid>
        <w:gridCol w:w="365"/>
        <w:gridCol w:w="9363"/>
        <w:tblGridChange w:id="0">
          <w:tblGrid>
            <w:gridCol w:w="365"/>
            <w:gridCol w:w="9363"/>
          </w:tblGrid>
        </w:tblGridChange>
      </w:tblGrid>
      <w:tr>
        <w:trPr>
          <w:cantSplit w:val="0"/>
          <w:tblHeader w:val="0"/>
        </w:trPr>
        <w:tc>
          <w:tcPr>
            <w:shd w:fill="9fb8cd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515a7d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515a7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Mark Hillin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204 E Roosevelt Drive, Moro, IL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Phone: 618-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9fb8cd"/>
                <w:sz w:val="18"/>
                <w:szCs w:val="18"/>
                <w:rtl w:val="0"/>
              </w:rPr>
              <w:t xml:space="preserve">660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9fb8cd"/>
                <w:sz w:val="18"/>
                <w:szCs w:val="18"/>
                <w:rtl w:val="0"/>
              </w:rPr>
              <w:t xml:space="preserve">1924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color w:val="9fb8cd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E-mail: </w:t>
            </w:r>
            <w:hyperlink r:id="rId7">
              <w:r w:rsidDel="00000000" w:rsidR="00000000" w:rsidRPr="00000000">
                <w:rPr>
                  <w:rFonts w:ascii="Bookman Old Style" w:cs="Bookman Old Style" w:eastAsia="Bookman Old Style" w:hAnsi="Bookman Old Style"/>
                  <w:color w:val="1155cc"/>
                  <w:sz w:val="18"/>
                  <w:szCs w:val="18"/>
                  <w:u w:val="single"/>
                  <w:rtl w:val="0"/>
                </w:rPr>
                <w:t xml:space="preserve">mark.hillin@gmail.com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color w:val="9fb8c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8.0" w:type="dxa"/>
        <w:jc w:val="center"/>
        <w:tblBorders>
          <w:top w:color="aab0c7" w:space="0" w:sz="6" w:val="single"/>
          <w:left w:color="aab0c7" w:space="0" w:sz="6" w:val="single"/>
          <w:bottom w:color="aab0c7" w:space="0" w:sz="6" w:val="single"/>
          <w:right w:color="aab0c7" w:space="0" w:sz="6" w:val="single"/>
          <w:insideH w:color="aab0c7" w:space="0" w:sz="6" w:val="single"/>
          <w:insideV w:color="aab0c7" w:space="0" w:sz="6" w:val="single"/>
        </w:tblBorders>
        <w:tblLayout w:type="fixed"/>
        <w:tblLook w:val="0400"/>
      </w:tblPr>
      <w:tblGrid>
        <w:gridCol w:w="365"/>
        <w:gridCol w:w="9363"/>
        <w:tblGridChange w:id="0">
          <w:tblGrid>
            <w:gridCol w:w="365"/>
            <w:gridCol w:w="9363"/>
          </w:tblGrid>
        </w:tblGridChange>
      </w:tblGrid>
      <w:tr>
        <w:trPr>
          <w:cantSplit w:val="0"/>
          <w:tblHeader w:val="0"/>
        </w:trPr>
        <w:tc>
          <w:tcPr>
            <w:shd w:fill="aab0c7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obtain a position in which I can contribute to the growth of the organization while gaining a sense of personal self-satisfaction.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Bachelor of Science in Geography 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August 1998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Portland State University, Portland, Oregon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80" w:before="40" w:lineRule="auto"/>
              <w:rPr>
                <w:rFonts w:ascii="Bookman Old Style" w:cs="Bookman Old Style" w:eastAsia="Bookman Old Style" w:hAnsi="Bookman Old Style"/>
                <w:b w:val="1"/>
                <w:color w:val="727ca3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727ca3"/>
                <w:sz w:val="18"/>
                <w:szCs w:val="18"/>
                <w:rtl w:val="0"/>
              </w:rPr>
              <w:t xml:space="preserve">LaunchCode 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727ca3"/>
                <w:sz w:val="18"/>
                <w:szCs w:val="18"/>
                <w:rtl w:val="0"/>
              </w:rPr>
              <w:t xml:space="preserve">August 2013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727ca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GIS Programming focused on Java and GeoServer (13 weeks)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80" w:before="40" w:lineRule="auto"/>
              <w:rPr>
                <w:rFonts w:ascii="Bookman Old Style" w:cs="Bookman Old Style" w:eastAsia="Bookman Old Style" w:hAnsi="Bookman Old Style"/>
                <w:b w:val="1"/>
                <w:color w:val="727ca3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727ca3"/>
                <w:sz w:val="18"/>
                <w:szCs w:val="18"/>
                <w:rtl w:val="0"/>
              </w:rPr>
              <w:t xml:space="preserve">Lambda 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727ca3"/>
                <w:sz w:val="18"/>
                <w:szCs w:val="18"/>
                <w:rtl w:val="0"/>
              </w:rPr>
              <w:t xml:space="preserve">July 2020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727ca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Full Stack Web Development focused on Javascript, HTML, CSS, Node, React, Python, SQL, and Redux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GEOINT Analyst (Geospatial) (February, 2006 – to Present)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National Geospatial Intelligence Agency (St. Louis, Missouri 63031 )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Production and analysis of Geospatial Intelligence Products in support of national defense.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June 2014 - Present  Air Mobility Command (AMC)  Scott AFB, IL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 support to Air Mobility Command Intelligence Squadron with geospatial intelligence and imagery intelligence products for airfields throughout the world.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 2010 – </w:t>
            </w:r>
            <w:r w:rsidDel="00000000" w:rsidR="00000000" w:rsidRPr="00000000">
              <w:rPr>
                <w:rtl w:val="0"/>
              </w:rPr>
              <w:t xml:space="preserve">June 2014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USTRANSCOM NGA Support Team Scott AFB, IL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Direct support to the USTRANSCOM J2 Joint Intelligence Operations Center with Geoport Production and Northern Distribution Network Geospatial subject matter expert.  Collaboration with DOD mission partners and National Agency representatives.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2018 - June 2018  LaunchCode  Specially designed 13 week programming class.  Courses included were JavaScript, Java, Spring Boot, REST, TDD, AWS, 12 Factor, Jenkins, Unix, GeoServer, PostGIS, and Openlayers.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2013 - February 2014 Deployed to Okinawa, Japan in support of USMC 3rd Intelligence Battalion with geospatial liaison support.  Provided Intelligence Products during Typhoon Haiyan (Philippines).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January 2013 – June 2013  Deployed to Bagram, Afghanistan in support of 1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Infantry Division providing Force Protection Products for RC-East.  In February, moved to RC-North to provide geospatial support to RC-North.  In May, was requested to extend and move to RC-Capital to provide support to the International Joint Command (IJC) in Kabul.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September 2010 – February 2011  Deployed to Camp Leatherneck, Afghanistan in support of C2 Targeting and 1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Intelligence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Battalion with Tactical Imagery Intelligence Packages, customized mapping products, and pattern of life analysis for priority targets.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February 2006 - May 2010  NGA Office of Global Assessments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Production and analysis of the Geospatial Intelligence Base for Contingency Operations packages and Country Readiness Graphics.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September 2009 – March 2010  Deployed to Camp Leatherneck, Afghanistan in support of 2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Marine Expeditionary Force Targeting Cell with multi-INT Geospatial Fusion Analysis.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September 2008 – April 2009  Deployed to Al Asad Airbase, Iraq in support of 1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2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Radio Battalions with real-time geospatial situational awareness and imagery intelligence packages for time-sensitive operations.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March 2008 – July 2008  Deployed to Camp Fallujah, Iraq in support of Multi-National Force West and Special Operations Task Force West with 1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Phase Analysis of Angelfire Full Motion Video and customized GEOINT products for sniper </w:t>
            </w:r>
            <w:r w:rsidDel="00000000" w:rsidR="00000000" w:rsidRPr="00000000">
              <w:rPr>
                <w:rtl w:val="0"/>
              </w:rPr>
              <w:t xml:space="preserve">overwatch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operations.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76" w:lineRule="auto"/>
              <w:ind w:left="35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April 2007 – August 2007  Deployed as Site Lead to Baghdad, Iraq in support of Multi-National Division – Baghdad with Geospatial Fusion Analysis of Constant Hawk Full Motion Video products.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Senior Geospatial Analyst (October, 2000 – February, 2006)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ORBIMAGE / GeoEye (1835 Lackland Hills Parkway, St. Louis, Missouri 63146)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Leadership of up to three personnel.  Production and analysis of CIB01, control generation, and commercial imagery for the National Geospatial-Intelligence Agency.  Training of new personnel and  foreign counterparts on triangulation and orthorectification.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Senior Orthophoto Technician (October, 1998 – October, 2000)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Analytical Surveys, Inc. (1935 Jamboree Drive, Suite 100, Colorado Springs, Colorado 80920)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Leadership of up to four personnel.  Production and analysis of county-wide orthomosaics for various multi-million dollar projects.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Awards, Honors, Accolades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Joint Civilian Service Commendation Medal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Joint Civilian Service Achievement Medal –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Joint Duty Assignment Credit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NGA Ambassador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NGA Graduate of National HUMINT Collaboration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Deployment Award –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North Atlantic Treaty Organization / ISAF Medal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Global War on Terrorism Medal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Individual Time Off Award –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 Award –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Analyst of the Month February 2012 CENTCOM Branch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Recon Battalion Company Commander Coin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Intelligence Battalion Company Commander Coin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Operations Coin –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Coins from Nameless Groups - 3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pos="2310"/>
                <w:tab w:val="left" w:pos="2970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color w:val="7f7f7f"/>
        <w:rtl w:val="0"/>
      </w:rPr>
      <w:t xml:space="preserve">mark.hillin@gmail.com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618-</w:t>
    </w:r>
    <w:r w:rsidDel="00000000" w:rsidR="00000000" w:rsidRPr="00000000">
      <w:rPr>
        <w:color w:val="7f7f7f"/>
        <w:rtl w:val="0"/>
      </w:rPr>
      <w:t xml:space="preserve">660-1924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Resume: Mark I Hillin</w:t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Resume: Mark I Hillin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🞂"/>
      <w:lvlJc w:val="left"/>
      <w:pPr>
        <w:ind w:left="360" w:hanging="360"/>
      </w:pPr>
      <w:rPr>
        <w:rFonts w:ascii="Noto Sans Symbols" w:cs="Noto Sans Symbols" w:eastAsia="Noto Sans Symbols" w:hAnsi="Noto Sans Symbols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fill="9fb8cd" w:val="clear"/>
      <w:spacing w:after="40" w:before="300" w:lineRule="auto"/>
    </w:pPr>
    <w:rPr>
      <w:rFonts w:ascii="Bookman Old Style" w:cs="Bookman Old Style" w:eastAsia="Bookman Old Style" w:hAnsi="Bookman Old Style"/>
      <w:color w:val="ffffff"/>
    </w:rPr>
  </w:style>
  <w:style w:type="paragraph" w:styleId="Heading2">
    <w:name w:val="heading 2"/>
    <w:basedOn w:val="Normal"/>
    <w:next w:val="Normal"/>
    <w:pPr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pacing w:after="80" w:before="240" w:lineRule="auto"/>
      <w:ind w:left="144"/>
    </w:pPr>
    <w:rPr>
      <w:rFonts w:ascii="Bookman Old Style" w:cs="Bookman Old Style" w:eastAsia="Bookman Old Style" w:hAnsi="Bookman Old Style"/>
      <w:color w:val="628bad"/>
    </w:rPr>
  </w:style>
  <w:style w:type="paragraph" w:styleId="Heading3">
    <w:name w:val="heading 3"/>
    <w:basedOn w:val="Normal"/>
    <w:next w:val="Normal"/>
    <w:pPr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pacing w:after="80" w:before="200" w:lineRule="auto"/>
      <w:ind w:left="144"/>
    </w:pPr>
    <w:rPr>
      <w:rFonts w:ascii="Bookman Old Style" w:cs="Bookman Old Style" w:eastAsia="Bookman Old Style" w:hAnsi="Bookman Old Style"/>
      <w:color w:val="595959"/>
    </w:rPr>
  </w:style>
  <w:style w:type="paragraph" w:styleId="Heading4">
    <w:name w:val="heading 4"/>
    <w:basedOn w:val="Normal"/>
    <w:next w:val="Normal"/>
    <w:pPr>
      <w:pBdr>
        <w:bottom w:color="a6a6a6" w:space="1" w:sz="6" w:val="single"/>
      </w:pBdr>
      <w:spacing w:after="80" w:before="200" w:lineRule="auto"/>
    </w:pPr>
    <w:rPr>
      <w:rFonts w:ascii="Bookman Old Style" w:cs="Bookman Old Style" w:eastAsia="Bookman Old Style" w:hAnsi="Bookman Old Style"/>
      <w:color w:val="595959"/>
    </w:rPr>
  </w:style>
  <w:style w:type="paragraph" w:styleId="Heading5">
    <w:name w:val="heading 5"/>
    <w:basedOn w:val="Normal"/>
    <w:next w:val="Normal"/>
    <w:pPr>
      <w:pBdr>
        <w:bottom w:color="a6a6a6" w:space="1" w:sz="4" w:val="dashed"/>
      </w:pBdr>
      <w:spacing w:after="80" w:before="200" w:lineRule="auto"/>
    </w:pPr>
    <w:rPr>
      <w:rFonts w:ascii="Bookman Old Style" w:cs="Bookman Old Style" w:eastAsia="Bookman Old Style" w:hAnsi="Bookman Old Style"/>
      <w:color w:val="404040"/>
    </w:rPr>
  </w:style>
  <w:style w:type="paragraph" w:styleId="Heading6">
    <w:name w:val="heading 6"/>
    <w:basedOn w:val="Normal"/>
    <w:next w:val="Normal"/>
    <w:pPr>
      <w:spacing w:after="80" w:before="200" w:lineRule="auto"/>
    </w:pPr>
    <w:rPr>
      <w:rFonts w:ascii="Bookman Old Style" w:cs="Bookman Old Style" w:eastAsia="Bookman Old Style" w:hAnsi="Bookman Old Style"/>
      <w:b w:val="1"/>
      <w:color w:val="7f7f7f"/>
      <w:sz w:val="18"/>
      <w:szCs w:val="1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man Old Style" w:cs="Bookman Old Style" w:eastAsia="Bookman Old Style" w:hAnsi="Bookman Old Style"/>
      <w:color w:val="9fb8c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fill="9fb8cd" w:val="clear"/>
      <w:spacing w:after="40" w:before="300" w:lineRule="auto"/>
    </w:pPr>
    <w:rPr>
      <w:rFonts w:ascii="Bookman Old Style" w:cs="Bookman Old Style" w:eastAsia="Bookman Old Style" w:hAnsi="Bookman Old Style"/>
      <w:color w:val="ffffff"/>
    </w:rPr>
  </w:style>
  <w:style w:type="paragraph" w:styleId="Heading2">
    <w:name w:val="heading 2"/>
    <w:basedOn w:val="Normal"/>
    <w:next w:val="Normal"/>
    <w:pPr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pacing w:after="80" w:before="240" w:lineRule="auto"/>
      <w:ind w:left="144"/>
    </w:pPr>
    <w:rPr>
      <w:rFonts w:ascii="Bookman Old Style" w:cs="Bookman Old Style" w:eastAsia="Bookman Old Style" w:hAnsi="Bookman Old Style"/>
      <w:color w:val="628bad"/>
    </w:rPr>
  </w:style>
  <w:style w:type="paragraph" w:styleId="Heading3">
    <w:name w:val="heading 3"/>
    <w:basedOn w:val="Normal"/>
    <w:next w:val="Normal"/>
    <w:pPr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pacing w:after="80" w:before="200" w:lineRule="auto"/>
      <w:ind w:left="144"/>
    </w:pPr>
    <w:rPr>
      <w:rFonts w:ascii="Bookman Old Style" w:cs="Bookman Old Style" w:eastAsia="Bookman Old Style" w:hAnsi="Bookman Old Style"/>
      <w:color w:val="595959"/>
    </w:rPr>
  </w:style>
  <w:style w:type="paragraph" w:styleId="Heading4">
    <w:name w:val="heading 4"/>
    <w:basedOn w:val="Normal"/>
    <w:next w:val="Normal"/>
    <w:pPr>
      <w:pBdr>
        <w:bottom w:color="a6a6a6" w:space="1" w:sz="6" w:val="single"/>
      </w:pBdr>
      <w:spacing w:after="80" w:before="200" w:lineRule="auto"/>
    </w:pPr>
    <w:rPr>
      <w:rFonts w:ascii="Bookman Old Style" w:cs="Bookman Old Style" w:eastAsia="Bookman Old Style" w:hAnsi="Bookman Old Style"/>
      <w:color w:val="595959"/>
    </w:rPr>
  </w:style>
  <w:style w:type="paragraph" w:styleId="Heading5">
    <w:name w:val="heading 5"/>
    <w:basedOn w:val="Normal"/>
    <w:next w:val="Normal"/>
    <w:pPr>
      <w:pBdr>
        <w:bottom w:color="a6a6a6" w:space="1" w:sz="4" w:val="dashed"/>
      </w:pBdr>
      <w:spacing w:after="80" w:before="200" w:lineRule="auto"/>
    </w:pPr>
    <w:rPr>
      <w:rFonts w:ascii="Bookman Old Style" w:cs="Bookman Old Style" w:eastAsia="Bookman Old Style" w:hAnsi="Bookman Old Style"/>
      <w:color w:val="404040"/>
    </w:rPr>
  </w:style>
  <w:style w:type="paragraph" w:styleId="Heading6">
    <w:name w:val="heading 6"/>
    <w:basedOn w:val="Normal"/>
    <w:next w:val="Normal"/>
    <w:pPr>
      <w:spacing w:after="80" w:before="200" w:lineRule="auto"/>
    </w:pPr>
    <w:rPr>
      <w:rFonts w:ascii="Bookman Old Style" w:cs="Bookman Old Style" w:eastAsia="Bookman Old Style" w:hAnsi="Bookman Old Style"/>
      <w:b w:val="1"/>
      <w:color w:val="7f7f7f"/>
      <w:sz w:val="18"/>
      <w:szCs w:val="1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man Old Style" w:cs="Bookman Old Style" w:eastAsia="Bookman Old Style" w:hAnsi="Bookman Old Style"/>
      <w:color w:val="9fb8cd"/>
      <w:sz w:val="52"/>
      <w:szCs w:val="52"/>
    </w:rPr>
  </w:style>
  <w:style w:type="paragraph" w:styleId="Subtitle">
    <w:name w:val="Subtitle"/>
    <w:basedOn w:val="Normal"/>
    <w:next w:val="Normal"/>
    <w:pPr>
      <w:spacing w:after="720" w:line="240" w:lineRule="auto"/>
    </w:pPr>
    <w:rPr>
      <w:rFonts w:ascii="Bookman Old Style" w:cs="Bookman Old Style" w:eastAsia="Bookman Old Style" w:hAnsi="Bookman Old Style"/>
      <w:color w:val="9fb8c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720" w:line="240" w:lineRule="auto"/>
    </w:pPr>
    <w:rPr>
      <w:rFonts w:ascii="Bookman Old Style" w:cs="Bookman Old Style" w:eastAsia="Bookman Old Style" w:hAnsi="Bookman Old Style"/>
      <w:color w:val="9fb8c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rk.hillin@gmail.com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k1FNJbhJWN1WgajdDf3rcyQaoQ==">AMUW2mWloLhGtXFpG+cyAhMjYBd7xpUmhH8LAvdmEFutPlLlM3twEMA+cjdsOrZiPscUJIcdOm84tvPwUvzYKlfK4zfpLRqA3F2/kINyHfC5D2+pBr2y/da35MGMy/+LSX7KK0n9nCx3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