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480" w:lineRule="auto"/>
        <w:ind w:firstLine="0"/>
        <w:jc w:val="center"/>
      </w:pPr>
      <w:r>
        <w:rPr>
          <w:rFonts w:ascii="Times New Roman" w:hAnsi="Times New Roman" w:eastAsia="Times New Roman"/>
          <w:b/>
          <w:i w:val="0"/>
          <w:sz w:val="24"/>
        </w:rPr>
        <w:t>VERIFIKASI BERLAPIS DAN KOMPARASI MODEL PADA TAMPILAN TUJUH SEGMEN TIMBANGAN DIGITAL</w:t>
      </w:r>
    </w:p>
    <w:p>
      <w:pPr>
        <w:spacing w:before="720" w:after="0" w:line="480" w:lineRule="auto"/>
        <w:ind w:firstLine="0"/>
        <w:jc w:val="center"/>
      </w:pPr>
      <w:r>
        <w:rPr>
          <w:rFonts w:ascii="Times New Roman" w:hAnsi="Times New Roman" w:eastAsia="Times New Roman"/>
          <w:b/>
          <w:i w:val="0"/>
          <w:sz w:val="24"/>
        </w:rPr>
        <w:t>OUTLINE PENELITIAN</w:t>
      </w:r>
    </w:p>
    <w:p>
      <w:pPr>
        <w:spacing w:before="0" w:after="0" w:line="480" w:lineRule="auto"/>
        <w:ind w:firstLine="0"/>
        <w:jc w:val="center"/>
      </w:pPr>
      <w:r>
        <w:rPr>
          <w:rFonts w:ascii="Times New Roman" w:hAnsi="Times New Roman" w:eastAsia="Times New Roman"/>
          <w:b/>
          <w:i w:val="0"/>
          <w:sz w:val="24"/>
        </w:rPr>
        <w:t>TUGAS AKHIR</w:t>
      </w:r>
    </w:p>
    <w:p>
      <w:pPr>
        <w:spacing w:before="720" w:after="0" w:line="480" w:lineRule="auto"/>
        <w:ind w:firstLine="0"/>
        <w:jc w:val="center"/>
      </w:pPr>
      <w:r>
        <w:rPr>
          <w:rFonts w:ascii="Times New Roman" w:hAnsi="Times New Roman" w:eastAsia="Times New Roman"/>
          <w:b/>
          <w:i w:val="0"/>
          <w:sz w:val="24"/>
        </w:rPr>
        <w:t>Oleh:</w:t>
      </w:r>
    </w:p>
    <w:p>
      <w:pPr>
        <w:spacing w:before="0" w:after="0" w:line="360" w:lineRule="auto"/>
        <w:ind w:firstLine="0"/>
        <w:jc w:val="center"/>
      </w:pPr>
      <w:r>
        <w:rPr>
          <w:rFonts w:ascii="Times New Roman" w:hAnsi="Times New Roman" w:eastAsia="Times New Roman"/>
          <w:b w:val="0"/>
          <w:i w:val="0"/>
          <w:sz w:val="24"/>
        </w:rPr>
        <w:t>Nama: Hilma Amalia Putri</w:t>
      </w:r>
    </w:p>
    <w:p>
      <w:pPr>
        <w:spacing w:before="0" w:after="0" w:line="360" w:lineRule="auto"/>
        <w:ind w:firstLine="0"/>
        <w:jc w:val="center"/>
      </w:pPr>
      <w:r>
        <w:rPr>
          <w:rFonts w:ascii="Times New Roman" w:hAnsi="Times New Roman" w:eastAsia="Times New Roman"/>
          <w:b w:val="0"/>
          <w:i w:val="0"/>
          <w:sz w:val="24"/>
        </w:rPr>
        <w:t>NPM: [NPM]</w:t>
      </w:r>
    </w:p>
    <w:p>
      <w:pPr>
        <w:spacing w:before="960" w:after="0" w:line="480" w:lineRule="auto"/>
        <w:ind w:firstLine="0"/>
        <w:jc w:val="center"/>
      </w:pPr>
      <w:r>
        <w:rPr>
          <w:rFonts w:ascii="Times New Roman" w:hAnsi="Times New Roman" w:eastAsia="Times New Roman"/>
          <w:b/>
          <w:i w:val="0"/>
          <w:sz w:val="24"/>
        </w:rPr>
        <w:t>JURUSAN INFORMATIKA</w:t>
      </w:r>
    </w:p>
    <w:p>
      <w:pPr>
        <w:spacing w:before="0" w:after="0" w:line="480" w:lineRule="auto"/>
        <w:ind w:firstLine="0"/>
        <w:jc w:val="center"/>
      </w:pPr>
      <w:r>
        <w:rPr>
          <w:rFonts w:ascii="Times New Roman" w:hAnsi="Times New Roman" w:eastAsia="Times New Roman"/>
          <w:b/>
          <w:i w:val="0"/>
          <w:sz w:val="24"/>
        </w:rPr>
        <w:t>FAKULTAS TEKNIK UNIVERSITAS SILIWANGI</w:t>
      </w:r>
    </w:p>
    <w:p>
      <w:pPr>
        <w:spacing w:before="0" w:after="0" w:line="480" w:lineRule="auto"/>
        <w:ind w:firstLine="0"/>
        <w:jc w:val="center"/>
      </w:pPr>
      <w:r>
        <w:rPr>
          <w:rFonts w:ascii="Times New Roman" w:hAnsi="Times New Roman" w:eastAsia="Times New Roman"/>
          <w:b/>
          <w:i w:val="0"/>
          <w:sz w:val="24"/>
        </w:rPr>
        <w:t>TASIKMALAYA</w:t>
      </w:r>
    </w:p>
    <w:p>
      <w:pPr>
        <w:spacing w:before="600" w:after="0" w:line="480" w:lineRule="auto"/>
        <w:ind w:firstLine="0"/>
        <w:jc w:val="center"/>
      </w:pPr>
      <w:r>
        <w:rPr>
          <w:rFonts w:ascii="Times New Roman" w:hAnsi="Times New Roman" w:eastAsia="Times New Roman"/>
          <w:b/>
          <w:i w:val="0"/>
          <w:sz w:val="24"/>
        </w:rPr>
        <w:t>[Bulan] 2026</w:t>
      </w:r>
    </w:p>
    <w:p>
      <w:pPr>
        <w:sectPr>
          <w:pgSz w:w="11906" w:h="16838"/>
          <w:pgMar w:top="2268" w:right="1701" w:bottom="1701" w:left="2268" w:header="850" w:footer="850" w:gutter="0"/>
          <w:cols w:space="720"/>
          <w:docGrid w:linePitch="360"/>
        </w:sectPr>
      </w:pPr>
    </w:p>
    <w:p>
      <w:pPr>
        <w:pStyle w:val="Heading1"/>
        <w:spacing w:before="0" w:after="0" w:line="480" w:lineRule="auto"/>
        <w:ind w:firstLine="0"/>
        <w:jc w:val="center"/>
      </w:pPr>
      <w:r>
        <w:rPr>
          <w:rFonts w:ascii="Times New Roman" w:hAnsi="Times New Roman" w:eastAsia="Times New Roman"/>
          <w:b/>
          <w:i w:val="0"/>
          <w:sz w:val="24"/>
        </w:rPr>
        <w:t>ABSTRAK</w:t>
      </w:r>
    </w:p>
    <w:p>
      <w:r>
        <w:br w:type="page"/>
      </w:r>
    </w:p>
    <w:p>
      <w:pPr>
        <w:pStyle w:val="Heading1"/>
        <w:spacing w:before="0" w:after="0" w:line="480" w:lineRule="auto"/>
        <w:ind w:firstLine="0"/>
        <w:jc w:val="center"/>
      </w:pPr>
      <w:r>
        <w:rPr>
          <w:rFonts w:ascii="Times New Roman" w:hAnsi="Times New Roman" w:eastAsia="Times New Roman"/>
          <w:b/>
          <w:i w:val="0"/>
          <w:sz w:val="24"/>
        </w:rPr>
        <w:t>KATA PENGANTAR</w:t>
      </w:r>
    </w:p>
    <w:p>
      <w:r>
        <w:br w:type="page"/>
      </w:r>
    </w:p>
    <w:p>
      <w:pPr>
        <w:pStyle w:val="Heading1"/>
        <w:spacing w:before="0" w:after="0" w:line="480" w:lineRule="auto"/>
        <w:ind w:firstLine="0"/>
        <w:jc w:val="center"/>
      </w:pPr>
      <w:r>
        <w:rPr>
          <w:rFonts w:ascii="Times New Roman" w:hAnsi="Times New Roman" w:eastAsia="Times New Roman"/>
          <w:b/>
          <w:i w:val="0"/>
          <w:sz w:val="24"/>
        </w:rPr>
        <w:t>DAFTAR ISI</w:t>
      </w:r>
    </w:p>
    <w:p>
      <w:r>
        <w:fldChar w:fldCharType="begin" w:dirty="true"/>
      </w:r>
      <w:r>
        <w:instrText xml:space="preserve"> TOC \o "1-3" \h \z \u </w:instrText>
      </w:r>
      <w:r>
        <w:fldChar w:fldCharType="separate"/>
      </w:r>
      <w:r>
        <w:rPr>
          <w:rFonts w:ascii="Times New Roman" w:hAnsi="Times New Roman"/>
          <w:sz w:val="24"/>
        </w:rPr>
        <w:t>Daftar isi akan terisi setelah diperbarui di Word (klik kanan, Update Field).</w:t>
      </w:r>
      <w:r>
        <w:fldChar w:fldCharType="end"/>
      </w:r>
    </w:p>
    <w:p>
      <w:pPr>
        <w:sectPr>
          <w:headerReference w:type="default" r:id="rId9"/>
          <w:footerReference w:type="default" r:id="rId10"/>
          <w:pgSz w:w="11906" w:h="16838"/>
          <w:pgMar w:top="2268" w:right="1701" w:bottom="1701" w:left="2268" w:header="850" w:footer="850" w:gutter="0"/>
          <w:cols w:space="720"/>
          <w:docGrid w:linePitch="360"/>
          <w:pgNumType w:fmt="lowerRoman" w:start="1"/>
        </w:sectPr>
      </w:pPr>
    </w:p>
    <w:p>
      <w:pPr>
        <w:spacing w:before="0" w:after="0" w:line="480" w:lineRule="auto"/>
        <w:ind w:firstLine="720"/>
        <w:jc w:val="both"/>
      </w:pPr>
      <w:r>
        <w:rPr>
          <w:rFonts w:ascii="Times New Roman" w:hAnsi="Times New Roman" w:eastAsia="Times New Roman"/>
          <w:b w:val="0"/>
          <w:i w:val="0"/>
          <w:sz w:val="24"/>
        </w:rPr>
        <w:t>\documentclass[12pt,a4paper,oneside]{report}</w:t>
      </w:r>
    </w:p>
    <w:p>
      <w:pPr>
        <w:spacing w:before="0" w:after="0" w:line="480" w:lineRule="auto"/>
        <w:ind w:firstLine="720"/>
        <w:jc w:val="both"/>
      </w:pPr>
      <w:r>
        <w:rPr>
          <w:rFonts w:ascii="Times New Roman" w:hAnsi="Times New Roman" w:eastAsia="Times New Roman"/>
          <w:b w:val="0"/>
          <w:i w:val="0"/>
          <w:sz w:val="24"/>
        </w:rPr>
        <w:t>\ifdefined\XeTeXversion \usepackage{fontspec} \IfFileExists{fonts/times.ttf}{ \setmainfont{times.ttf}[Path=fonts/, BoldFont=timesbd.ttf, ItalicFont=timesi.ttf, BoldItalicFont=timesbi.ttf] }{\usepackage{mathptmx}} \else \usepackage[T1]{fontenc}\usepackage[utf8]{inputenc}\usepackage{mathptmx} \fi</w:t>
      </w:r>
    </w:p>
    <w:p>
      <w:pPr>
        <w:spacing w:before="0" w:after="0" w:line="480" w:lineRule="auto"/>
        <w:ind w:firstLine="720"/>
        <w:jc w:val="both"/>
      </w:pPr>
      <w:r>
        <w:rPr>
          <w:rFonts w:ascii="Times New Roman" w:hAnsi="Times New Roman" w:eastAsia="Times New Roman"/>
          <w:b w:val="0"/>
          <w:i w:val="0"/>
          <w:sz w:val="24"/>
        </w:rPr>
        <w:t>\usepackage[english,indonesian]{babel} \usepackage[a4paper,top=4cm,left=4cm,bottom=3cm,right=3cm]{geometry} \usepackage{setspace} \doublespacing \usepackage{indentfirst} \setlength{\parindent}{1.27cm}</w:t>
      </w:r>
    </w:p>
    <w:p>
      <w:pPr>
        <w:spacing w:before="0" w:after="0" w:line="480" w:lineRule="auto"/>
        <w:ind w:firstLine="720"/>
        <w:jc w:val="both"/>
      </w:pPr>
      <w:r>
        <w:rPr>
          <w:rFonts w:ascii="Times New Roman" w:hAnsi="Times New Roman" w:eastAsia="Times New Roman"/>
          <w:b w:val="0"/>
          <w:i w:val="0"/>
          <w:sz w:val="24"/>
        </w:rPr>
        <w:t>\usepackage{etoolbox} \makeatletter \def\ps@isita{% \let\@mkboth\@gobbletwo \def\@oddhead{\hfil\normalfont\normalsize\thepage}% \def\@evenhead{\normalfont\normalsize\thepage\hfil}% \def\@oddfoot{}\def\@evenfoot{}} \makeatother \pagestyle{isita}</w:t>
      </w:r>
    </w:p>
    <w:p>
      <w:pPr>
        <w:spacing w:before="0" w:after="0" w:line="480" w:lineRule="auto"/>
        <w:ind w:firstLine="720"/>
        <w:jc w:val="both"/>
      </w:pPr>
      <w:r>
        <w:rPr>
          <w:rFonts w:ascii="Times New Roman" w:hAnsi="Times New Roman" w:eastAsia="Times New Roman"/>
          <w:b w:val="0"/>
          <w:i w:val="0"/>
          <w:sz w:val="24"/>
        </w:rPr>
        <w:t>\usepackage{titlesec} \renewcommand{\thechapter}{\arabic{chapter}} \renewcommand{\thesection}{\thechapter.\arabic{section}} \titleformat{\chapter}[display]{\centering\bfseries\normalsize} {\thechapter}{0pt}{\MakeUppercase} \titlespacing*{\chapter}{0pt}{0pt}{1.5\baselineskip} \titleformat{\section}{\bfseries\normalsize}{\thesection}{0.6em}{} \titleformat{\subsection}{\bfseries\normalsize}{\thesubsection}{0.6em}{}</w:t>
      </w:r>
    </w:p>
    <w:p>
      <w:pPr>
        <w:spacing w:before="0" w:after="0" w:line="480" w:lineRule="auto"/>
        <w:ind w:firstLine="720"/>
        <w:jc w:val="both"/>
      </w:pPr>
      <w:r>
        <w:rPr>
          <w:rFonts w:ascii="Times New Roman" w:hAnsi="Times New Roman" w:eastAsia="Times New Roman"/>
          <w:b w:val="0"/>
          <w:i w:val="0"/>
          <w:sz w:val="24"/>
        </w:rPr>
        <w:t>\usepackage{graphicx} \usepackage{float} \usepackage{booktabs} \usepackage{tabularx} \usepackage{array} \newcolumntype{L}[1]{&gt;{\raggedright\arraybackslash}p{#1}} \renewcommand{\tabularxcolumn}[1]{&gt;{\raggedright\arraybackslash}m{#1}} \usepackage{caption} \captionsetup{font=small,labelfont=bf,labelsep=period, justification=centering,singlelinecheck=false} \captionsetup[table]{position=top,skip=0.5\baselineskip} \captionsetup[figure]{position=bottom,skip=0.5\baselineskip} \AtBeginEnvironment{tabularx}{\singlespacing\small\setlength{\tabcolsep}{4pt}} \counterwithin{table}{chapter} \renewcommand{\thetable}{\thechapter.\arabic{table}} \counterwithin{figure}{chapter} \renewcommand{\thefigure}{\thechapter.\arabic{figure}}</w:t>
      </w:r>
    </w:p>
    <w:p>
      <w:pPr>
        <w:spacing w:before="0" w:after="0" w:line="480" w:lineRule="auto"/>
        <w:ind w:firstLine="720"/>
        <w:jc w:val="both"/>
      </w:pPr>
      <w:r>
        <w:rPr>
          <w:rFonts w:ascii="Times New Roman" w:hAnsi="Times New Roman" w:eastAsia="Times New Roman"/>
          <w:b w:val="0"/>
          <w:i w:val="0"/>
          <w:sz w:val="24"/>
        </w:rPr>
        <w:t>\usepackage{enumitem} \newlist{poin}{enumerate}{2} \setlist[poin]{label=\alph*.,ref=\alph*.,leftmargin=*,align=left, itemsep=0pt,topsep=0.25\baselineskip} \newlist{urut}{enumerate}{2} \setlist[urut]{label=\arabic*.,ref=\arabic*.,leftmargin=*,align=left, itemsep=0pt,topsep=0.25\baselineskip}</w:t>
      </w:r>
    </w:p>
    <w:p>
      <w:pPr>
        <w:spacing w:before="0" w:after="0" w:line="480" w:lineRule="auto"/>
        <w:ind w:firstLine="720"/>
        <w:jc w:val="both"/>
      </w:pPr>
      <w:r>
        <w:rPr>
          <w:rFonts w:ascii="Times New Roman" w:hAnsi="Times New Roman" w:eastAsia="Times New Roman"/>
          <w:b w:val="0"/>
          <w:i w:val="0"/>
          <w:sz w:val="24"/>
        </w:rPr>
        <w:t>\usepackage{tikz} \usetikzlibrary{arrows.meta,positioning,fit,backgrounds,calc} \usepackage[round,authoryear]{natbib} \bibliographystyle{plainnat} \newcommand{\parencite}[1]{([?])} \newcommand{\textcite}[1]{[?]} \usepackage[hidelinks]{hyperref}</w:t>
      </w:r>
    </w:p>
    <w:p>
      <w:pPr>
        <w:spacing w:before="0" w:after="0" w:line="480" w:lineRule="auto"/>
        <w:ind w:firstLine="720"/>
        <w:jc w:val="both"/>
      </w:pPr>
      <w:r>
        <w:rPr>
          <w:rFonts w:ascii="Times New Roman" w:hAnsi="Times New Roman" w:eastAsia="Times New Roman"/>
          <w:b w:val="0"/>
          <w:i w:val="0"/>
          <w:sz w:val="24"/>
        </w:rPr>
        <w:t>\centering \vspace*{0.5cm} {\bfseries\normalsize OUTLINE PENELITIAN TUGAS AKHIR\par} \vspace{1.2cm} {\bfseries\normalsize VERIFIKASI BERLAPIS DAN KOMPARASI MODEL\\[0.2cm] PADA TAMPILAN TUJUH SEGMEN\\[0.2cm] TIMBANGAN DIGITAL\par} \vspace{1.2cm} {\normalsize Tahap model, menuju sistem pencatatan yang dapat dipakai\par} \vspace{2cm} {\normalsize Hilma Amalia Putri\\[0.2cm] [NPM]\par} \vspace{2cm} {\bfseries\normalsize JURUSAN INFORMATIKA\\[0.2cm] FAKULTAS TEKNIK UNIVERSITAS SILIWANGI\\[0.2cm] TASIKMALAYA\par} \vspace{1cm} {\normalsize [Bulan] 2026\par}</w:t>
      </w:r>
    </w:p>
    <w:p>
      <w:pPr>
        <w:spacing w:before="0" w:after="0" w:line="480" w:lineRule="auto"/>
        <w:ind w:firstLine="720"/>
        <w:jc w:val="both"/>
      </w:pPr>
      <w:r>
        <w:rPr>
          <w:rFonts w:ascii="Times New Roman" w:hAnsi="Times New Roman" w:eastAsia="Times New Roman"/>
          <w:b w:val="0"/>
          <w:i w:val="0"/>
          <w:sz w:val="24"/>
        </w:rPr>
        <w:t>\pagenumbering{roman} \pagestyle{plain} \tableofcontents \clearpage \listoftables \clearpage \listoffigures</w:t>
      </w:r>
    </w:p>
    <w:p>
      <w:pPr>
        <w:spacing w:before="0" w:after="0" w:line="480" w:lineRule="auto"/>
        <w:ind w:firstLine="720"/>
        <w:jc w:val="both"/>
      </w:pPr>
      <w:r>
        <w:rPr>
          <w:rFonts w:ascii="Times New Roman" w:hAnsi="Times New Roman" w:eastAsia="Times New Roman"/>
          <w:b w:val="0"/>
          <w:i w:val="0"/>
          <w:sz w:val="24"/>
        </w:rPr>
        <w:t>\clearpage \pagenumbering{arabic} \pagestyle{isita}</w:t>
      </w:r>
    </w:p>
    <w:p>
      <w:pPr>
        <w:pStyle w:val="Heading1"/>
      </w:pPr>
      <w:r>
        <w:rPr>
          <w:rFonts w:ascii="Times New Roman" w:hAnsi="Times New Roman" w:eastAsia="Times New Roman"/>
          <w:b/>
          <w:i w:val="0"/>
          <w:sz w:val="24"/>
        </w:rPr>
        <w:t>JUDUL</w:t>
      </w:r>
    </w:p>
    <w:p>
      <w:pPr>
        <w:pStyle w:val="Heading2"/>
      </w:pPr>
      <w:r>
        <w:rPr>
          <w:rFonts w:ascii="Times New Roman" w:hAnsi="Times New Roman" w:eastAsia="Times New Roman"/>
          <w:b/>
          <w:i w:val="0"/>
          <w:sz w:val="24"/>
        </w:rPr>
        <w:t>1.1 Judul yang Diajukan</w:t>
      </w:r>
    </w:p>
    <w:p>
      <w:pPr>
        <w:spacing w:before="0" w:after="0" w:line="480" w:lineRule="auto"/>
        <w:ind w:firstLine="720"/>
        <w:jc w:val="both"/>
      </w:pPr>
      <w:r>
        <w:rPr>
          <w:rFonts w:ascii="Times New Roman" w:hAnsi="Times New Roman" w:eastAsia="Times New Roman"/>
          <w:b w:val="0"/>
          <w:i w:val="0"/>
          <w:sz w:val="24"/>
        </w:rPr>
        <w:t>Verifikasi Berlapis dan Komparasi Model pada Tampilan Tujuh Segmen Timbangan Digital</w:t>
      </w:r>
    </w:p>
    <w:p>
      <w:pPr>
        <w:spacing w:before="0" w:after="0" w:line="480" w:lineRule="auto"/>
        <w:ind w:firstLine="720"/>
        <w:jc w:val="both"/>
      </w:pPr>
      <w:r>
        <w:rPr>
          <w:rFonts w:ascii="Times New Roman" w:hAnsi="Times New Roman" w:eastAsia="Times New Roman"/>
          <w:b w:val="0"/>
          <w:i w:val="0"/>
          <w:sz w:val="24"/>
        </w:rPr>
        <w:t>Judul itu memuat metode (verifikasi berlapis dan komparasi model) dan objek (tampilan tujuh segmen timbangan digital), dengan panjang dua belas kata. Nama model tidak dimasukkan karena judul bertahan sampai sidang, sedangkan model berganti generasi dalam hitungan bulan: PP-OCRv5 terbit 2026 (Cui dkk., 2026) dan PP-OCRv6 menyusul pada tahun yang sama (Zhang dkk., 2026).</w:t>
      </w:r>
    </w:p>
    <w:p>
      <w:pPr>
        <w:spacing w:before="0" w:after="0" w:line="480" w:lineRule="auto"/>
        <w:ind w:firstLine="720"/>
        <w:jc w:val="both"/>
      </w:pPr>
      <w:r>
        <w:rPr>
          <w:rFonts w:ascii="Times New Roman" w:hAnsi="Times New Roman" w:eastAsia="Times New Roman"/>
          <w:b w:val="0"/>
          <w:i w:val="0"/>
          <w:sz w:val="24"/>
        </w:rPr>
        <w:t>Kata "menekan kesalahan senyap" tidak masuk judul karena akan membawanya menjadi lima belas kata. Tujuan itu dinyatakan di ringkasan dan di tema utama.</w:t>
      </w:r>
    </w:p>
    <w:p>
      <w:pPr>
        <w:pStyle w:val="Heading2"/>
      </w:pPr>
      <w:r>
        <w:rPr>
          <w:rFonts w:ascii="Times New Roman" w:hAnsi="Times New Roman" w:eastAsia="Times New Roman"/>
          <w:b/>
          <w:i w:val="0"/>
          <w:sz w:val="24"/>
        </w:rPr>
        <w:t>1.2 Judul Alternatif</w:t>
      </w:r>
    </w:p>
    <w:p>
      <w:pPr>
        <w:spacing w:before="0" w:after="0" w:line="480" w:lineRule="auto"/>
        <w:ind w:firstLine="0" w:left="720"/>
        <w:jc w:val="both"/>
      </w:pPr>
      <w:r>
        <w:rPr>
          <w:rFonts w:ascii="Times New Roman" w:hAnsi="Times New Roman" w:eastAsia="Times New Roman"/>
          <w:b w:val="0"/>
          <w:i w:val="0"/>
          <w:sz w:val="24"/>
        </w:rPr>
        <w:t>a.</w:t>
        <w:tab/>
        <w:t>Komparasi Model dan Verifikasi Berlapis untuk Pembacaan Tampilan Tujuh Segmen Timbangan Digital (tiga belas kata).</w:t>
      </w:r>
    </w:p>
    <w:p>
      <w:pPr>
        <w:spacing w:before="0" w:after="0" w:line="480" w:lineRule="auto"/>
        <w:ind w:firstLine="0" w:left="720"/>
        <w:jc w:val="both"/>
      </w:pPr>
      <w:r>
        <w:rPr>
          <w:rFonts w:ascii="Times New Roman" w:hAnsi="Times New Roman" w:eastAsia="Times New Roman"/>
          <w:b w:val="0"/>
          <w:i w:val="0"/>
          <w:sz w:val="24"/>
        </w:rPr>
        <w:t>b.</w:t>
        <w:tab/>
        <w:t>Verifikasi Berlapis untuk Menekan Kesalahan Senyap pada Tampilan Tujuh Segmen (dua belas kata, tanpa kata komparasi).</w:t>
      </w:r>
    </w:p>
    <w:p>
      <w:pPr>
        <w:pStyle w:val="Heading1"/>
      </w:pPr>
      <w:r>
        <w:rPr>
          <w:rFonts w:ascii="Times New Roman" w:hAnsi="Times New Roman" w:eastAsia="Times New Roman"/>
          <w:b/>
          <w:i w:val="0"/>
          <w:sz w:val="24"/>
        </w:rPr>
        <w:t>RINGKASAN DAN GAMBARAN UMUM</w:t>
      </w:r>
    </w:p>
    <w:p>
      <w:pPr>
        <w:pStyle w:val="Heading2"/>
      </w:pPr>
      <w:r>
        <w:rPr>
          <w:rFonts w:ascii="Times New Roman" w:hAnsi="Times New Roman" w:eastAsia="Times New Roman"/>
          <w:b/>
          <w:i w:val="0"/>
          <w:sz w:val="24"/>
        </w:rPr>
        <w:t>2.1 Masalah di Lapangan</w:t>
      </w:r>
    </w:p>
    <w:p>
      <w:pPr>
        <w:spacing w:before="0" w:after="0" w:line="480" w:lineRule="auto"/>
        <w:ind w:firstLine="720"/>
        <w:jc w:val="both"/>
      </w:pPr>
      <w:r>
        <w:rPr>
          <w:rFonts w:ascii="Times New Roman" w:hAnsi="Times New Roman" w:eastAsia="Times New Roman"/>
          <w:b w:val="0"/>
          <w:i w:val="0"/>
          <w:sz w:val="24"/>
        </w:rPr>
        <w:t>Timbangan digital di gudang menampilkan berat pada panel tujuh segmen. Angka itu dibaca operator, lalu ditulis ke buku atau dimasukkan ke aplikasi. Pekerjaan tersebut berulang puluhan sampai ratusan kali per hari, dan kesalahan ketik tidak terlihat setelah tercatat. Pada tampilan yang sama, “1006,5” dan “106,5” hanya berbeda satu digit nol; keduanya terbaca wajar di kertas.</w:t>
      </w:r>
    </w:p>
    <w:p>
      <w:pPr>
        <w:spacing w:before="0" w:after="0" w:line="480" w:lineRule="auto"/>
        <w:ind w:firstLine="720"/>
        <w:jc w:val="both"/>
      </w:pPr>
      <w:r>
        <w:rPr>
          <w:rFonts w:ascii="Times New Roman" w:hAnsi="Times New Roman" w:eastAsia="Times New Roman"/>
          <w:b w:val="0"/>
          <w:i w:val="0"/>
          <w:sz w:val="24"/>
        </w:rPr>
        <w:t>Kamera ponsel dapat memotret panel itu dan sebuah model pengenalan karakter dapat membacanya. Persoalannya bukan apakah model bisa menghasilkan angka. Persoalannya ada dua: model mana yang layak dipakai pada kondisi lapangan, dan bagaimana menentukan apakah angka yang dihasilkan layak dipercaya ketika berat sebenarnya belum diketahui siapa pun.</w:t>
      </w:r>
    </w:p>
    <w:p>
      <w:pPr>
        <w:pStyle w:val="Heading2"/>
      </w:pPr>
      <w:r>
        <w:rPr>
          <w:rFonts w:ascii="Times New Roman" w:hAnsi="Times New Roman" w:eastAsia="Times New Roman"/>
          <w:b/>
          <w:i w:val="0"/>
          <w:sz w:val="24"/>
        </w:rPr>
        <w:t>2.2 Apa yang Sudah Dicapai Penelitian</w:t>
      </w:r>
    </w:p>
    <w:p>
      <w:pPr>
        <w:spacing w:before="0" w:after="0" w:line="480" w:lineRule="auto"/>
        <w:ind w:firstLine="720"/>
        <w:jc w:val="both"/>
      </w:pPr>
      <w:r>
        <w:rPr>
          <w:rFonts w:ascii="Times New Roman" w:hAnsi="Times New Roman" w:eastAsia="Times New Roman"/>
          <w:b w:val="0"/>
          <w:i w:val="0"/>
          <w:sz w:val="24"/>
        </w:rPr>
        <w:t>Pembacaan tampilan tujuh segmen sudah dikerjakan sejak 2019 dengan angka yang tinggi. Pendekatan klasik non-pembelajaran mesin melaporkan 99,7% pada 1.146 karakter dengan waktu 20 milidetik pada timbangan elektronik (Jiang dan Li, 2026). CRNN-CTC dengan pra-pemrosesan YOLO melaporkan exact match 90,37% (197 dari 218 citra) dan CER 3,6% pada data logger tujuh segmen (Effendi dkk., 2025). YOLO dengan kepala inferensi digit mencapai 97,8% per bingkai pada 30 bingkai per detik (Yenneti dkk., 2023), sedangkan generator citra sintetis dengan model digit dan model titik desimal terpisah mencapai 96,8% untuk perangkat berspesifikasi rendah (Gushima dan Kashima, 2023).</w:t>
      </w:r>
    </w:p>
    <w:p>
      <w:pPr>
        <w:spacing w:before="0" w:after="0" w:line="480" w:lineRule="auto"/>
        <w:ind w:firstLine="720"/>
        <w:jc w:val="both"/>
      </w:pPr>
      <w:r>
        <w:rPr>
          <w:rFonts w:ascii="Times New Roman" w:hAnsi="Times New Roman" w:eastAsia="Times New Roman"/>
          <w:b w:val="0"/>
          <w:i w:val="0"/>
          <w:sz w:val="24"/>
        </w:rPr>
        <w:t>Laporan itu menunjukkan dua hal sekaligus. Model sudah cukup baik untuk membaca panel yang terlihat jelas, dan setiap laporan berhenti pada satu bilangan, yaitu akurasi pada kumpulan data penulisnya sendiri. Tidak ada dua angka di antaranya yang dapat dibandingkan langsung.</w:t>
      </w:r>
    </w:p>
    <w:p>
      <w:pPr>
        <w:pStyle w:val="Heading2"/>
      </w:pPr>
      <w:r>
        <w:rPr>
          <w:rFonts w:ascii="Times New Roman" w:hAnsi="Times New Roman" w:eastAsia="Times New Roman"/>
          <w:b/>
          <w:i w:val="0"/>
          <w:sz w:val="24"/>
        </w:rPr>
        <w:t>2.3 Apa yang Ditawarkan Penelitian Ini</w:t>
      </w:r>
    </w:p>
    <w:p>
      <w:pPr>
        <w:spacing w:before="0" w:after="0" w:line="480" w:lineRule="auto"/>
        <w:ind w:firstLine="720"/>
        <w:jc w:val="both"/>
      </w:pPr>
      <w:r>
        <w:rPr>
          <w:rFonts w:ascii="Times New Roman" w:hAnsi="Times New Roman" w:eastAsia="Times New Roman"/>
          <w:b w:val="0"/>
          <w:i w:val="0"/>
          <w:sz w:val="24"/>
        </w:rPr>
        <w:t>Penelitian ini bekerja pada dua tempat di dalam satu alur, dan keduanya memakai data uji yang sama.</w:t>
      </w:r>
    </w:p>
    <w:p>
      <w:pPr>
        <w:spacing w:before="0" w:after="0" w:line="480" w:lineRule="auto"/>
        <w:ind w:firstLine="720"/>
        <w:jc w:val="both"/>
      </w:pPr>
      <w:r>
        <w:rPr>
          <w:rFonts w:ascii="Times New Roman" w:hAnsi="Times New Roman" w:eastAsia="Times New Roman"/>
          <w:b w:val="0"/>
          <w:i w:val="0"/>
          <w:sz w:val="24"/>
        </w:rPr>
        <w:t>Bagian pertama membandingkan. Enam pendekatan yang masih dipakai pada 2026 dijalankan pada kumpulan citra yang sama, dengan protokol keluaran yang sama, metrik yang sama, dan pembagian data yang sama. Hasilnya bukan hanya akurasi, tetapi juga biaya: jumlah parameter, ukuran berkas model, latensi, dan biaya per seribu citra untuk model yang memerlukan layanan jaringan.</w:t>
      </w:r>
    </w:p>
    <w:p>
      <w:pPr>
        <w:spacing w:before="0" w:after="0" w:line="480" w:lineRule="auto"/>
        <w:ind w:firstLine="720"/>
        <w:jc w:val="both"/>
      </w:pPr>
      <w:r>
        <w:rPr>
          <w:rFonts w:ascii="Times New Roman" w:hAnsi="Times New Roman" w:eastAsia="Times New Roman"/>
          <w:b w:val="0"/>
          <w:i w:val="0"/>
          <w:sz w:val="24"/>
        </w:rPr>
        <w:t>Bagian kedua memutuskan. Model terbaik dari perbandingan itu diberi empat lapis pemeriksaan yang tidak bergantung pada piksel: jumlah digit terhadap jumlah slot, kewajaran berat untuk suatu produk, kesepakatan antar bingkai, dan nilai keyakinan yang telah dikalibrasi. Keluaran akhirnya bukan string, melainkan keputusan terima, tolak, atau minta konfirmasi, beserta alasan yang menyertainya.</w:t>
      </w:r>
    </w:p>
    <w:p>
      <w:pPr>
        <w:pStyle w:val="Heading2"/>
      </w:pPr>
      <w:r>
        <w:rPr>
          <w:rFonts w:ascii="Times New Roman" w:hAnsi="Times New Roman" w:eastAsia="Times New Roman"/>
          <w:b/>
          <w:i w:val="0"/>
          <w:sz w:val="24"/>
        </w:rPr>
        <w:t>2.4 Arah Akhir</w:t>
      </w:r>
    </w:p>
    <w:p>
      <w:pPr>
        <w:spacing w:before="0" w:after="0" w:line="480" w:lineRule="auto"/>
        <w:ind w:firstLine="720"/>
        <w:jc w:val="both"/>
      </w:pPr>
      <w:r>
        <w:rPr>
          <w:rFonts w:ascii="Times New Roman" w:hAnsi="Times New Roman" w:eastAsia="Times New Roman"/>
          <w:b w:val="0"/>
          <w:i w:val="0"/>
          <w:sz w:val="24"/>
        </w:rPr>
        <w:t>Tujuan akhir penelitian adalah sistem pencatatan timbangan yang dipakai operator, bukan model yang berhenti di meja eksperimen. Sistem itu membaca panel dari kamera ponsel, menampilkan angka yang diterima, menolak angka yang meragukan dan meminta timbang ulang, lalu menyimpan citra beserta keputusan dan alasannya sebagai jejak audit. Karena gudang sering berada di lokasi dengan jaringan lemah, model berjalan di perangkat tanpa koneksi. Penelitian ini mengerjakan bagian yang menentukannya, yaitu perbandingan model dan lapisan keputusan; antarmuka, basis data, dan pengujian oleh operator dikerjakan setelah bagian itu terbukti.</w:t>
      </w:r>
    </w:p>
    <w:p>
      <w:pPr>
        <w:pStyle w:val="Heading1"/>
      </w:pPr>
      <w:r>
        <w:rPr>
          <w:rFonts w:ascii="Times New Roman" w:hAnsi="Times New Roman" w:eastAsia="Times New Roman"/>
          <w:b/>
          <w:i w:val="0"/>
          <w:sz w:val="24"/>
        </w:rPr>
        <w:t>STATE OF THE ART</w:t>
      </w:r>
    </w:p>
    <w:p>
      <w:pPr>
        <w:pStyle w:val="Heading2"/>
      </w:pPr>
      <w:r>
        <w:rPr>
          <w:rFonts w:ascii="Times New Roman" w:hAnsi="Times New Roman" w:eastAsia="Times New Roman"/>
          <w:b/>
          <w:i w:val="0"/>
          <w:sz w:val="24"/>
        </w:rPr>
        <w:t>3.1 Lima Kelompok Pendekatan</w:t>
      </w:r>
    </w:p>
    <w:p>
      <w:pPr>
        <w:spacing w:before="0" w:after="0" w:line="480" w:lineRule="auto"/>
        <w:ind w:firstLine="720"/>
        <w:jc w:val="both"/>
      </w:pPr>
      <w:r>
        <w:rPr>
          <w:rFonts w:ascii="Times New Roman" w:hAnsi="Times New Roman" w:eastAsia="Times New Roman"/>
          <w:b w:val="0"/>
          <w:i w:val="0"/>
          <w:sz w:val="24"/>
        </w:rPr>
        <w:t>Literatur yang dipakai penelitian ini dapat dipetakan menjadi lima kelompok (Tabel 3.1).</w:t>
      </w:r>
    </w:p>
    <w:p>
      <w:pPr>
        <w:keepNext/>
        <w:spacing w:before="0" w:after="0" w:line="240" w:lineRule="auto"/>
        <w:ind w:firstLine="0"/>
        <w:jc w:val="center"/>
      </w:pPr>
      <w:r>
        <w:rPr>
          <w:rFonts w:ascii="Times New Roman" w:hAnsi="Times New Roman" w:eastAsia="Times New Roman"/>
          <w:b/>
          <w:i w:val="0"/>
          <w:sz w:val="20"/>
        </w:rPr>
        <w:t>Tabel 3.1  Pemetaan pendekatan pembacaan tampilan tujuh segmen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644"/>
        <w:gridCol w:w="2324"/>
        <w:gridCol w:w="2211"/>
        <w:gridCol w:w="1417"/>
      </w:tblGrid>
      <w:tr>
        <w:trPr>
          <w:cantSplit/>
          <w:tblHeader/>
        </w:trPr>
        <w:tc>
          <w:tcPr>
            <w:tcW w:type="dxa" w:w="1644"/>
          </w:tcPr>
          <w:p>
            <w:pPr>
              <w:spacing w:before="0" w:after="0" w:line="240" w:lineRule="auto"/>
              <w:ind w:firstLine="0"/>
              <w:jc w:val="left"/>
            </w:pPr>
            <w:r/>
            <w:r>
              <w:rPr>
                <w:rFonts w:ascii="Times New Roman" w:hAnsi="Times New Roman" w:eastAsia="Times New Roman"/>
                <w:b/>
                <w:i w:val="0"/>
                <w:sz w:val="20"/>
              </w:rPr>
              <w:t>Kelompok</w:t>
            </w:r>
          </w:p>
        </w:tc>
        <w:tc>
          <w:tcPr>
            <w:tcW w:type="dxa" w:w="2324"/>
          </w:tcPr>
          <w:p>
            <w:pPr>
              <w:spacing w:before="0" w:after="0" w:line="240" w:lineRule="auto"/>
              <w:ind w:firstLine="0"/>
              <w:jc w:val="left"/>
            </w:pPr>
            <w:r/>
            <w:r>
              <w:rPr>
                <w:rFonts w:ascii="Times New Roman" w:hAnsi="Times New Roman" w:eastAsia="Times New Roman"/>
                <w:b/>
                <w:i w:val="0"/>
                <w:sz w:val="20"/>
              </w:rPr>
              <w:t>Sumber</w:t>
            </w:r>
          </w:p>
        </w:tc>
        <w:tc>
          <w:tcPr>
            <w:tcW w:type="dxa" w:w="2211"/>
          </w:tcPr>
          <w:p>
            <w:pPr>
              <w:spacing w:before="0" w:after="0" w:line="240" w:lineRule="auto"/>
              <w:ind w:firstLine="0"/>
              <w:jc w:val="left"/>
            </w:pPr>
            <w:r/>
            <w:r>
              <w:rPr>
                <w:rFonts w:ascii="Times New Roman" w:hAnsi="Times New Roman" w:eastAsia="Times New Roman"/>
                <w:b/>
                <w:i w:val="0"/>
                <w:sz w:val="20"/>
              </w:rPr>
              <w:t>Hasil yang dilaporkan</w:t>
            </w:r>
          </w:p>
        </w:tc>
        <w:tc>
          <w:tcPr>
            <w:tcW w:type="dxa" w:w="1417"/>
          </w:tcPr>
          <w:p>
            <w:pPr>
              <w:spacing w:before="0" w:after="0" w:line="240" w:lineRule="auto"/>
              <w:ind w:firstLine="0"/>
              <w:jc w:val="left"/>
            </w:pPr>
            <w:r/>
            <w:r>
              <w:rPr>
                <w:rFonts w:ascii="Times New Roman" w:hAnsi="Times New Roman" w:eastAsia="Times New Roman"/>
                <w:b/>
                <w:i w:val="0"/>
                <w:sz w:val="20"/>
              </w:rPr>
              <w:t>Keterbatasan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Klasik non-pembelajaran mesin</w:t>
            </w:r>
          </w:p>
        </w:tc>
        <w:tc>
          <w:tcPr>
            <w:tcW w:type="dxa" w:w="2324"/>
          </w:tcPr>
          <w:p>
            <w:pPr>
              <w:spacing w:before="0" w:after="0" w:line="240" w:lineRule="auto"/>
              <w:ind w:firstLine="0"/>
              <w:jc w:val="left"/>
            </w:pPr>
            <w:r/>
            <w:r>
              <w:rPr>
                <w:rFonts w:ascii="Times New Roman" w:hAnsi="Times New Roman" w:eastAsia="Times New Roman"/>
                <w:b w:val="0"/>
                <w:i w:val="0"/>
                <w:sz w:val="20"/>
              </w:rPr>
              <w:t>Jiang dan Li (2026); Auerswal (t.t.)</w:t>
            </w:r>
          </w:p>
        </w:tc>
        <w:tc>
          <w:tcPr>
            <w:tcW w:type="dxa" w:w="2211"/>
          </w:tcPr>
          <w:p>
            <w:pPr>
              <w:spacing w:before="0" w:after="0" w:line="240" w:lineRule="auto"/>
              <w:ind w:firstLine="0"/>
              <w:jc w:val="left"/>
            </w:pPr>
            <w:r/>
            <w:r>
              <w:rPr>
                <w:rFonts w:ascii="Times New Roman" w:hAnsi="Times New Roman" w:eastAsia="Times New Roman"/>
                <w:b w:val="0"/>
                <w:i w:val="0"/>
                <w:sz w:val="20"/>
              </w:rPr>
              <w:t>99,7% pada 1.146 karakter, 20 milidetik</w:t>
            </w:r>
          </w:p>
        </w:tc>
        <w:tc>
          <w:tcPr>
            <w:tcW w:type="dxa" w:w="1417"/>
          </w:tcPr>
          <w:p>
            <w:pPr>
              <w:spacing w:before="0" w:after="0" w:line="240" w:lineRule="auto"/>
              <w:ind w:firstLine="0"/>
              <w:jc w:val="left"/>
            </w:pPr>
            <w:r/>
            <w:r>
              <w:rPr>
                <w:rFonts w:ascii="Times New Roman" w:hAnsi="Times New Roman" w:eastAsia="Times New Roman"/>
                <w:b w:val="0"/>
                <w:i w:val="0"/>
                <w:sz w:val="20"/>
              </w:rPr>
              <w:t>Bergantung kondisi citra; perilaku saat gagal tidak dilaporkan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Deep learning khusus tujuh segmen</w:t>
            </w:r>
          </w:p>
        </w:tc>
        <w:tc>
          <w:tcPr>
            <w:tcW w:type="dxa" w:w="2324"/>
          </w:tcPr>
          <w:p>
            <w:pPr>
              <w:spacing w:before="0" w:after="0" w:line="240" w:lineRule="auto"/>
              <w:ind w:firstLine="0"/>
              <w:jc w:val="left"/>
            </w:pPr>
            <w:r/>
            <w:r>
              <w:rPr>
                <w:rFonts w:ascii="Times New Roman" w:hAnsi="Times New Roman" w:eastAsia="Times New Roman"/>
                <w:b w:val="0"/>
                <w:i w:val="0"/>
                <w:sz w:val="20"/>
              </w:rPr>
              <w:t>Effendi dkk. (2025); Gushima dan Kashima (2023); Yenneti dkk. (2023); Bonilla-Rivas dkk. (2023); OICWS (2026); Low dkk. (2024)</w:t>
            </w:r>
          </w:p>
        </w:tc>
        <w:tc>
          <w:tcPr>
            <w:tcW w:type="dxa" w:w="2211"/>
          </w:tcPr>
          <w:p>
            <w:pPr>
              <w:spacing w:before="0" w:after="0" w:line="240" w:lineRule="auto"/>
              <w:ind w:firstLine="0"/>
              <w:jc w:val="left"/>
            </w:pPr>
            <w:r/>
            <w:r>
              <w:rPr>
                <w:rFonts w:ascii="Times New Roman" w:hAnsi="Times New Roman" w:eastAsia="Times New Roman"/>
                <w:b w:val="0"/>
                <w:i w:val="0"/>
                <w:sz w:val="20"/>
              </w:rPr>
              <w:t>90,37% exact match; 96,8%; 97,8% per bingkai; 98% pada 800 citra</w:t>
            </w:r>
          </w:p>
        </w:tc>
        <w:tc>
          <w:tcPr>
            <w:tcW w:type="dxa" w:w="1417"/>
          </w:tcPr>
          <w:p>
            <w:pPr>
              <w:spacing w:before="0" w:after="0" w:line="240" w:lineRule="auto"/>
              <w:ind w:firstLine="0"/>
              <w:jc w:val="left"/>
            </w:pPr>
            <w:r/>
            <w:r>
              <w:rPr>
                <w:rFonts w:ascii="Times New Roman" w:hAnsi="Times New Roman" w:eastAsia="Times New Roman"/>
                <w:b w:val="0"/>
                <w:i w:val="0"/>
                <w:sz w:val="20"/>
              </w:rPr>
              <w:t>Seluruhnya berhenti pada akurasi kumpulan data sendiri</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Kumpulan data dan tolok ukur</w:t>
            </w:r>
          </w:p>
        </w:tc>
        <w:tc>
          <w:tcPr>
            <w:tcW w:type="dxa" w:w="2324"/>
          </w:tcPr>
          <w:p>
            <w:pPr>
              <w:spacing w:before="0" w:after="0" w:line="240" w:lineRule="auto"/>
              <w:ind w:firstLine="0"/>
              <w:jc w:val="left"/>
            </w:pPr>
            <w:r/>
            <w:r>
              <w:rPr>
                <w:rFonts w:ascii="Times New Roman" w:hAnsi="Times New Roman" w:eastAsia="Times New Roman"/>
                <w:b w:val="0"/>
                <w:i w:val="0"/>
                <w:sz w:val="20"/>
              </w:rPr>
              <w:t>Laroca dkk. (2019); Kanagarathinam dan Sekar (2019)</w:t>
            </w:r>
          </w:p>
        </w:tc>
        <w:tc>
          <w:tcPr>
            <w:tcW w:type="dxa" w:w="2211"/>
          </w:tcPr>
          <w:p>
            <w:pPr>
              <w:spacing w:before="0" w:after="0" w:line="240" w:lineRule="auto"/>
              <w:ind w:firstLine="0"/>
              <w:jc w:val="left"/>
            </w:pPr>
            <w:r/>
            <w:r>
              <w:rPr>
                <w:rFonts w:ascii="Times New Roman" w:hAnsi="Times New Roman" w:eastAsia="Times New Roman"/>
                <w:b w:val="0"/>
                <w:i w:val="0"/>
                <w:sz w:val="20"/>
              </w:rPr>
              <w:t>2.000 citra dan 10.000 anotasi tingkat digit; citra mentah meter energi</w:t>
            </w:r>
          </w:p>
        </w:tc>
        <w:tc>
          <w:tcPr>
            <w:tcW w:type="dxa" w:w="1417"/>
          </w:tcPr>
          <w:p>
            <w:pPr>
              <w:spacing w:before="0" w:after="0" w:line="240" w:lineRule="auto"/>
              <w:ind w:firstLine="0"/>
              <w:jc w:val="left"/>
            </w:pPr>
            <w:r/>
            <w:r>
              <w:rPr>
                <w:rFonts w:ascii="Times New Roman" w:hAnsi="Times New Roman" w:eastAsia="Times New Roman"/>
                <w:b w:val="0"/>
                <w:i w:val="0"/>
                <w:sz w:val="20"/>
              </w:rPr>
              <w:t>Mayoritas objeknya meter energi, bukan timbangan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Pengenalan karakter umum generasi baru</w:t>
            </w:r>
          </w:p>
        </w:tc>
        <w:tc>
          <w:tcPr>
            <w:tcW w:type="dxa" w:w="2324"/>
          </w:tcPr>
          <w:p>
            <w:pPr>
              <w:spacing w:before="0" w:after="0" w:line="240" w:lineRule="auto"/>
              <w:ind w:firstLine="0"/>
              <w:jc w:val="left"/>
            </w:pPr>
            <w:r/>
            <w:r>
              <w:rPr>
                <w:rFonts w:ascii="Times New Roman" w:hAnsi="Times New Roman" w:eastAsia="Times New Roman"/>
                <w:b w:val="0"/>
                <w:i w:val="0"/>
                <w:sz w:val="20"/>
              </w:rPr>
              <w:t>Zhang dkk. (2026); Cui dkk. (2026)</w:t>
            </w:r>
          </w:p>
        </w:tc>
        <w:tc>
          <w:tcPr>
            <w:tcW w:type="dxa" w:w="2211"/>
          </w:tcPr>
          <w:p>
            <w:pPr>
              <w:spacing w:before="0" w:after="0" w:line="240" w:lineRule="auto"/>
              <w:ind w:firstLine="0"/>
              <w:jc w:val="left"/>
            </w:pPr>
            <w:r/>
            <w:r>
              <w:rPr>
                <w:rFonts w:ascii="Times New Roman" w:hAnsi="Times New Roman" w:eastAsia="Times New Roman"/>
                <w:b w:val="0"/>
                <w:i w:val="0"/>
                <w:sz w:val="20"/>
              </w:rPr>
              <w:t>83,2% rata-rata 15 kategori pada 34,5 juta parameter</w:t>
            </w:r>
          </w:p>
        </w:tc>
        <w:tc>
          <w:tcPr>
            <w:tcW w:type="dxa" w:w="1417"/>
          </w:tcPr>
          <w:p>
            <w:pPr>
              <w:spacing w:before="0" w:after="0" w:line="240" w:lineRule="auto"/>
              <w:ind w:firstLine="0"/>
              <w:jc w:val="left"/>
            </w:pPr>
            <w:r/>
            <w:r>
              <w:rPr>
                <w:rFonts w:ascii="Times New Roman" w:hAnsi="Times New Roman" w:eastAsia="Times New Roman"/>
                <w:b w:val="0"/>
                <w:i w:val="0"/>
                <w:sz w:val="20"/>
              </w:rPr>
              <w:t>Mengklaim menangani tampilan digital, diuji pada tujuh segmen belum</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Model bahasa-visi</w:t>
            </w:r>
          </w:p>
        </w:tc>
        <w:tc>
          <w:tcPr>
            <w:tcW w:type="dxa" w:w="2324"/>
          </w:tcPr>
          <w:p>
            <w:pPr>
              <w:spacing w:before="0" w:after="0" w:line="240" w:lineRule="auto"/>
              <w:ind w:firstLine="0"/>
              <w:jc w:val="left"/>
            </w:pPr>
            <w:r/>
            <w:r>
              <w:rPr>
                <w:rFonts w:ascii="Times New Roman" w:hAnsi="Times New Roman" w:eastAsia="Times New Roman"/>
                <w:b w:val="0"/>
                <w:i w:val="0"/>
                <w:sz w:val="20"/>
              </w:rPr>
              <w:t>Ega dkk. (2026); Lin dkk. (2026)</w:t>
            </w:r>
          </w:p>
        </w:tc>
        <w:tc>
          <w:tcPr>
            <w:tcW w:type="dxa" w:w="2211"/>
          </w:tcPr>
          <w:p>
            <w:pPr>
              <w:spacing w:before="0" w:after="0" w:line="240" w:lineRule="auto"/>
              <w:ind w:firstLine="0"/>
              <w:jc w:val="left"/>
            </w:pPr>
            <w:r/>
            <w:r>
              <w:rPr>
                <w:rFonts w:ascii="Times New Roman" w:hAnsi="Times New Roman" w:eastAsia="Times New Roman"/>
                <w:b w:val="0"/>
                <w:i w:val="0"/>
                <w:sz w:val="20"/>
              </w:rPr>
              <w:t>Full-string recognition 93,85%; terbaik 30,2% pada data nyata</w:t>
            </w:r>
          </w:p>
        </w:tc>
        <w:tc>
          <w:tcPr>
            <w:tcW w:type="dxa" w:w="1417"/>
          </w:tcPr>
          <w:p>
            <w:pPr>
              <w:spacing w:before="0" w:after="0" w:line="240" w:lineRule="auto"/>
              <w:ind w:firstLine="0"/>
              <w:jc w:val="left"/>
            </w:pPr>
            <w:r/>
            <w:r>
              <w:rPr>
                <w:rFonts w:ascii="Times New Roman" w:hAnsi="Times New Roman" w:eastAsia="Times New Roman"/>
                <w:b w:val="0"/>
                <w:i w:val="0"/>
                <w:sz w:val="20"/>
              </w:rPr>
              <w:t>Akurat pada transkripsi, lemah pada inferensi skala; butuh jaringan</w:t>
            </w:r>
          </w:p>
        </w:tc>
      </w:tr>
    </w:tbl>
    <w:p/>
    <w:p>
      <w:pPr>
        <w:pStyle w:val="Heading2"/>
      </w:pPr>
      <w:r>
        <w:rPr>
          <w:rFonts w:ascii="Times New Roman" w:hAnsi="Times New Roman" w:eastAsia="Times New Roman"/>
          <w:b/>
          <w:i w:val="0"/>
          <w:sz w:val="24"/>
        </w:rPr>
        <w:t>3.2 Dua Angka yang Tampak Bertentangan</w:t>
      </w:r>
    </w:p>
    <w:p>
      <w:pPr>
        <w:spacing w:before="0" w:after="0" w:line="480" w:lineRule="auto"/>
        <w:ind w:firstLine="720"/>
        <w:jc w:val="both"/>
      </w:pPr>
      <w:r>
        <w:rPr>
          <w:rFonts w:ascii="Times New Roman" w:hAnsi="Times New Roman" w:eastAsia="Times New Roman"/>
          <w:b w:val="0"/>
          <w:i w:val="0"/>
          <w:sz w:val="24"/>
        </w:rPr>
        <w:t>Ega dkk. (2026) melaporkan full-string recognition 93,85% untuk Gemini pada perangkat ukur digital. Pada tahun yang sama, MeasureBench melaporkan model bahasa-visi terbaik hanya mencapai 30,2% pada 2.442 citra nyata yang mencakup 26 jenis alat ukur (Lin dkk., 2026).</w:t>
      </w:r>
    </w:p>
    <w:p>
      <w:pPr>
        <w:spacing w:before="0" w:after="0" w:line="480" w:lineRule="auto"/>
        <w:ind w:firstLine="720"/>
        <w:jc w:val="both"/>
      </w:pPr>
      <w:r>
        <w:rPr>
          <w:rFonts w:ascii="Times New Roman" w:hAnsi="Times New Roman" w:eastAsia="Times New Roman"/>
          <w:b w:val="0"/>
          <w:i w:val="0"/>
          <w:sz w:val="24"/>
        </w:rPr>
        <w:t>Keduanya tidak saling membantah. Pengujian pertama menilai transkripsi digit yang telah tersusun pada panel, sedangkan pengujian kedua menuntut pembacaan skala dan penalaran spasial. Bagi penelitian ini, yang penting adalah akibatnya: model bahasa-visi unggul pada transkripsi tetapi tidak dapat diandalkan untuk memutuskan benar atau salahnya bacaan, dan biayanya tidak sebanding dengan model 34,5 juta parameter yang berjalan luring.</w:t>
      </w:r>
    </w:p>
    <w:p>
      <w:pPr>
        <w:pStyle w:val="Heading2"/>
      </w:pPr>
      <w:r>
        <w:rPr>
          <w:rFonts w:ascii="Times New Roman" w:hAnsi="Times New Roman" w:eastAsia="Times New Roman"/>
          <w:b/>
          <w:i w:val="0"/>
          <w:sz w:val="24"/>
        </w:rPr>
        <w:t>3.3 Mengapa Akurasi Tidak Menjawab Persoalan</w:t>
      </w:r>
    </w:p>
    <w:p>
      <w:pPr>
        <w:spacing w:before="0" w:after="0" w:line="480" w:lineRule="auto"/>
        <w:ind w:firstLine="720"/>
        <w:jc w:val="both"/>
      </w:pPr>
      <w:r>
        <w:rPr>
          <w:rFonts w:ascii="Times New Roman" w:hAnsi="Times New Roman" w:eastAsia="Times New Roman"/>
          <w:b w:val="0"/>
          <w:i w:val="0"/>
          <w:sz w:val="24"/>
        </w:rPr>
        <w:t>Akurasi dihitung setelah nilai sebenarnya diketahui. Pada eksperimen, nilai itu ada karena peneliti membandingkan keluaran model dengan label. Di gudang, nilai itu justru yang sedang dicari, sehingga akurasi tidak tersedia saat keputusan harus diambil.</w:t>
      </w:r>
    </w:p>
    <w:p>
      <w:pPr>
        <w:spacing w:before="0" w:after="0" w:line="480" w:lineRule="auto"/>
        <w:ind w:firstLine="720"/>
        <w:jc w:val="both"/>
      </w:pPr>
      <w:r>
        <w:rPr>
          <w:rFonts w:ascii="Times New Roman" w:hAnsi="Times New Roman" w:eastAsia="Times New Roman"/>
          <w:b w:val="0"/>
          <w:i w:val="0"/>
          <w:sz w:val="24"/>
        </w:rPr>
        <w:t>Akurasi juga tidak menyebut bacaan mana yang salah. Dua sistem dengan akurasi sama dapat berbeda sepuluh kali pada jumlah kesalahan yang lolos tanpa peringatan (Tabel 3.2).</w:t>
      </w:r>
    </w:p>
    <w:p>
      <w:pPr>
        <w:keepNext/>
        <w:spacing w:before="0" w:after="0" w:line="240" w:lineRule="auto"/>
        <w:ind w:firstLine="0"/>
        <w:jc w:val="center"/>
      </w:pPr>
      <w:r>
        <w:rPr>
          <w:rFonts w:ascii="Times New Roman" w:hAnsi="Times New Roman" w:eastAsia="Times New Roman"/>
          <w:b/>
          <w:i w:val="0"/>
          <w:sz w:val="20"/>
        </w:rPr>
        <w:t>Tabel 3.2  Dua sistem dengan akurasi identik dan keandalan berbeda</w:t>
      </w:r>
    </w:p>
    <w:tbl>
      <w:tblPr>
        <w:tblW w:type="dxa" w:w="725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3628"/>
        <w:gridCol w:w="1814"/>
        <w:gridCol w:w="1814"/>
      </w:tblGrid>
      <w:tr>
        <w:trPr>
          <w:cantSplit/>
          <w:tblHeader/>
        </w:trPr>
        <w:tc>
          <w:tcPr>
            <w:tcW w:type="dxa" w:w="3628"/>
          </w:tcPr>
          <w:p>
            <w:pPr>
              <w:spacing w:before="0" w:after="0" w:line="240" w:lineRule="auto"/>
              <w:ind w:firstLine="0"/>
              <w:jc w:val="left"/>
            </w:pPr>
            <w:r/>
            <w:r>
              <w:rPr>
                <w:rFonts w:ascii="Times New Roman" w:hAnsi="Times New Roman" w:eastAsia="Times New Roman"/>
                <w:b/>
                <w:i w:val="0"/>
                <w:sz w:val="20"/>
              </w:rPr>
              <w:t>Ukuran</w:t>
            </w:r>
          </w:p>
        </w:tc>
        <w:tc>
          <w:tcPr>
            <w:tcW w:type="dxa" w:w="1814"/>
          </w:tcPr>
          <w:p>
            <w:pPr>
              <w:spacing w:before="0" w:after="0" w:line="240" w:lineRule="auto"/>
              <w:ind w:firstLine="0"/>
              <w:jc w:val="left"/>
            </w:pPr>
            <w:r/>
            <w:r>
              <w:rPr>
                <w:rFonts w:ascii="Times New Roman" w:hAnsi="Times New Roman" w:eastAsia="Times New Roman"/>
                <w:b/>
                <w:i w:val="0"/>
                <w:sz w:val="20"/>
              </w:rPr>
              <w:t>Sistem A</w:t>
            </w:r>
          </w:p>
        </w:tc>
        <w:tc>
          <w:tcPr>
            <w:tcW w:type="dxa" w:w="1814"/>
          </w:tcPr>
          <w:p>
            <w:pPr>
              <w:spacing w:before="0" w:after="0" w:line="240" w:lineRule="auto"/>
              <w:ind w:firstLine="0"/>
              <w:jc w:val="left"/>
            </w:pPr>
            <w:r/>
            <w:r>
              <w:rPr>
                <w:rFonts w:ascii="Times New Roman" w:hAnsi="Times New Roman" w:eastAsia="Times New Roman"/>
                <w:b/>
                <w:i w:val="0"/>
                <w:sz w:val="20"/>
              </w:rPr>
              <w:t>Sistem B</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Akurasi pada data uji</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Bacaan salah yang ditandai meragukan</w:t>
            </w:r>
          </w:p>
        </w:tc>
        <w:tc>
          <w:tcPr>
            <w:tcW w:type="dxa" w:w="1814"/>
          </w:tcPr>
          <w:p>
            <w:pPr>
              <w:spacing w:before="0" w:after="0" w:line="240" w:lineRule="auto"/>
              <w:ind w:firstLine="0"/>
              <w:jc w:val="left"/>
            </w:pPr>
            <w:r/>
            <w:r>
              <w:rPr>
                <w:rFonts w:ascii="Times New Roman" w:hAnsi="Times New Roman" w:eastAsia="Times New Roman"/>
                <w:b w:val="0"/>
                <w:i w:val="0"/>
                <w:sz w:val="20"/>
              </w:rPr>
              <w:t>0 dari 10</w:t>
            </w:r>
          </w:p>
        </w:tc>
        <w:tc>
          <w:tcPr>
            <w:tcW w:type="dxa" w:w="1814"/>
          </w:tcPr>
          <w:p>
            <w:pPr>
              <w:spacing w:before="0" w:after="0" w:line="240" w:lineRule="auto"/>
              <w:ind w:firstLine="0"/>
              <w:jc w:val="left"/>
            </w:pPr>
            <w:r/>
            <w:r>
              <w:rPr>
                <w:rFonts w:ascii="Times New Roman" w:hAnsi="Times New Roman" w:eastAsia="Times New Roman"/>
                <w:b w:val="0"/>
                <w:i w:val="0"/>
                <w:sz w:val="20"/>
              </w:rPr>
              <w:t>9 dari 10</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814"/>
          </w:tcPr>
          <w:p>
            <w:pPr>
              <w:spacing w:before="0" w:after="0" w:line="240" w:lineRule="auto"/>
              <w:ind w:firstLine="0"/>
              <w:jc w:val="left"/>
            </w:pPr>
            <w:r/>
            <w:r>
              <w:rPr>
                <w:rFonts w:ascii="Times New Roman" w:hAnsi="Times New Roman" w:eastAsia="Times New Roman"/>
                <w:b w:val="0"/>
                <w:i w:val="0"/>
                <w:sz w:val="20"/>
              </w:rPr>
              <w:t>10%</w:t>
            </w:r>
          </w:p>
        </w:tc>
        <w:tc>
          <w:tcPr>
            <w:tcW w:type="dxa" w:w="1814"/>
          </w:tcPr>
          <w:p>
            <w:pPr>
              <w:spacing w:before="0" w:after="0" w:line="240" w:lineRule="auto"/>
              <w:ind w:firstLine="0"/>
              <w:jc w:val="left"/>
            </w:pPr>
            <w:r/>
            <w:r>
              <w:rPr>
                <w:rFonts w:ascii="Times New Roman" w:hAnsi="Times New Roman" w:eastAsia="Times New Roman"/>
                <w:b w:val="0"/>
                <w:i w:val="0"/>
                <w:sz w:val="20"/>
              </w:rPr>
              <w:t>1%</w:t>
            </w:r>
          </w:p>
        </w:tc>
      </w:tr>
    </w:tbl>
    <w:p/>
    <w:p>
      <w:pPr>
        <w:spacing w:before="0" w:after="0" w:line="480" w:lineRule="auto"/>
        <w:ind w:firstLine="720"/>
        <w:jc w:val="both"/>
      </w:pPr>
      <w:r>
        <w:rPr>
          <w:rFonts w:ascii="Times New Roman" w:hAnsi="Times New Roman" w:eastAsia="Times New Roman"/>
          <w:b w:val="0"/>
          <w:i w:val="0"/>
          <w:sz w:val="24"/>
        </w:rPr>
        <w:t>Sistem A lebih berbahaya karena angka besarnya membuat operator berhenti memeriksa. Pada 90% akurasi, satu dari sepuluh catatan masuk tanpa diketahui, dan pada ratusan transaksi per hari itu berarti puluhan catatan keliru per minggu.</w:t>
      </w:r>
    </w:p>
    <w:p>
      <w:pPr>
        <w:pStyle w:val="Heading2"/>
      </w:pPr>
      <w:r>
        <w:rPr>
          <w:rFonts w:ascii="Times New Roman" w:hAnsi="Times New Roman" w:eastAsia="Times New Roman"/>
          <w:b/>
          <w:i w:val="0"/>
          <w:sz w:val="24"/>
        </w:rPr>
        <w:t>3.4 Celah Penelitian</w:t>
      </w:r>
    </w:p>
    <w:p>
      <w:pPr>
        <w:spacing w:before="0" w:after="0" w:line="480" w:lineRule="auto"/>
        <w:ind w:firstLine="720"/>
        <w:jc w:val="both"/>
      </w:pPr>
      <w:r>
        <w:rPr>
          <w:rFonts w:ascii="Times New Roman" w:hAnsi="Times New Roman" w:eastAsia="Times New Roman"/>
          <w:b w:val="0"/>
          <w:i w:val="0"/>
          <w:sz w:val="24"/>
        </w:rPr>
        <w:t>Lima celah berikut disusun dari literatur di atas. Setiap celah disertai bagian penelitian ini yang menutupnya.</w:t>
      </w:r>
    </w:p>
    <w:p>
      <w:pPr>
        <w:keepNext/>
        <w:spacing w:before="0" w:after="0" w:line="240" w:lineRule="auto"/>
        <w:ind w:firstLine="0"/>
        <w:jc w:val="center"/>
      </w:pPr>
      <w:r>
        <w:rPr>
          <w:rFonts w:ascii="Times New Roman" w:hAnsi="Times New Roman" w:eastAsia="Times New Roman"/>
          <w:b/>
          <w:i w:val="0"/>
          <w:sz w:val="20"/>
        </w:rPr>
        <w:t>Tabel 3.3  Celah penelitian dan bagian yang menutupnya</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608"/>
        <w:gridCol w:w="2381"/>
        <w:gridCol w:w="1700"/>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608"/>
          </w:tcPr>
          <w:p>
            <w:pPr>
              <w:spacing w:before="0" w:after="0" w:line="240" w:lineRule="auto"/>
              <w:ind w:firstLine="0"/>
              <w:jc w:val="left"/>
            </w:pPr>
            <w:r/>
            <w:r>
              <w:rPr>
                <w:rFonts w:ascii="Times New Roman" w:hAnsi="Times New Roman" w:eastAsia="Times New Roman"/>
                <w:b/>
                <w:i w:val="0"/>
                <w:sz w:val="20"/>
              </w:rPr>
              <w:t>Celah</w:t>
            </w:r>
          </w:p>
        </w:tc>
        <w:tc>
          <w:tcPr>
            <w:tcW w:type="dxa" w:w="2381"/>
          </w:tcPr>
          <w:p>
            <w:pPr>
              <w:spacing w:before="0" w:after="0" w:line="240" w:lineRule="auto"/>
              <w:ind w:firstLine="0"/>
              <w:jc w:val="left"/>
            </w:pPr>
            <w:r/>
            <w:r>
              <w:rPr>
                <w:rFonts w:ascii="Times New Roman" w:hAnsi="Times New Roman" w:eastAsia="Times New Roman"/>
                <w:b/>
                <w:i w:val="0"/>
                <w:sz w:val="20"/>
              </w:rPr>
              <w:t>Bukti celah</w:t>
            </w:r>
          </w:p>
        </w:tc>
        <w:tc>
          <w:tcPr>
            <w:tcW w:type="dxa" w:w="1701"/>
          </w:tcPr>
          <w:p>
            <w:pPr>
              <w:spacing w:before="0" w:after="0" w:line="240" w:lineRule="auto"/>
              <w:ind w:firstLine="0"/>
              <w:jc w:val="left"/>
            </w:pPr>
            <w:r/>
            <w:r>
              <w:rPr>
                <w:rFonts w:ascii="Times New Roman" w:hAnsi="Times New Roman" w:eastAsia="Times New Roman"/>
                <w:b/>
                <w:i w:val="0"/>
                <w:sz w:val="20"/>
              </w:rPr>
              <w:t>Ditutup oleh</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G1</w:t>
            </w:r>
          </w:p>
        </w:tc>
        <w:tc>
          <w:tcPr>
            <w:tcW w:type="dxa" w:w="2608"/>
          </w:tcPr>
          <w:p>
            <w:pPr>
              <w:spacing w:before="0" w:after="0" w:line="240" w:lineRule="auto"/>
              <w:ind w:firstLine="0"/>
              <w:jc w:val="left"/>
            </w:pPr>
            <w:r/>
            <w:r>
              <w:rPr>
                <w:rFonts w:ascii="Times New Roman" w:hAnsi="Times New Roman" w:eastAsia="Times New Roman"/>
                <w:b w:val="0"/>
                <w:i w:val="0"/>
                <w:sz w:val="20"/>
              </w:rPr>
              <w:t>Angka akurasi yang beredar tidak dapat dibandingkan karena data dan definisi kebenarannya berbeda</w:t>
            </w:r>
          </w:p>
        </w:tc>
        <w:tc>
          <w:tcPr>
            <w:tcW w:type="dxa" w:w="2381"/>
          </w:tcPr>
          <w:p>
            <w:pPr>
              <w:spacing w:before="0" w:after="0" w:line="240" w:lineRule="auto"/>
              <w:ind w:firstLine="0"/>
              <w:jc w:val="left"/>
            </w:pPr>
            <w:r/>
            <w:r>
              <w:rPr>
                <w:rFonts w:ascii="Times New Roman" w:hAnsi="Times New Roman" w:eastAsia="Times New Roman"/>
                <w:b w:val="0"/>
                <w:i w:val="0"/>
                <w:sz w:val="20"/>
              </w:rPr>
              <w:t>90,37% (Effendi dkk., 2025); 97,8% (Yenneti dkk., 2023); 99,7% (Jiang dan Li, 2026); 98% (OICWS, 2026)</w:t>
            </w:r>
          </w:p>
        </w:tc>
        <w:tc>
          <w:tcPr>
            <w:tcW w:type="dxa" w:w="1701"/>
          </w:tcPr>
          <w:p>
            <w:pPr>
              <w:spacing w:before="0" w:after="0" w:line="240" w:lineRule="auto"/>
              <w:ind w:firstLine="0"/>
              <w:jc w:val="left"/>
            </w:pPr>
            <w:r/>
            <w:r>
              <w:rPr>
                <w:rFonts w:ascii="Times New Roman" w:hAnsi="Times New Roman" w:eastAsia="Times New Roman"/>
                <w:b w:val="0"/>
                <w:i w:val="0"/>
                <w:sz w:val="20"/>
              </w:rPr>
              <w:t>Kandidat 3, lewat satu data uji dan satu protokol</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G2</w:t>
            </w:r>
          </w:p>
        </w:tc>
        <w:tc>
          <w:tcPr>
            <w:tcW w:type="dxa" w:w="2608"/>
          </w:tcPr>
          <w:p>
            <w:pPr>
              <w:spacing w:before="0" w:after="0" w:line="240" w:lineRule="auto"/>
              <w:ind w:firstLine="0"/>
              <w:jc w:val="left"/>
            </w:pPr>
            <w:r/>
            <w:r>
              <w:rPr>
                <w:rFonts w:ascii="Times New Roman" w:hAnsi="Times New Roman" w:eastAsia="Times New Roman"/>
                <w:b w:val="0"/>
                <w:i w:val="0"/>
                <w:sz w:val="20"/>
              </w:rPr>
              <w:t>Perbandingan tidak pernah menyertakan biaya, padahal pemilihan metode ditentukan biaya</w:t>
            </w:r>
          </w:p>
        </w:tc>
        <w:tc>
          <w:tcPr>
            <w:tcW w:type="dxa" w:w="2381"/>
          </w:tcPr>
          <w:p>
            <w:pPr>
              <w:spacing w:before="0" w:after="0" w:line="240" w:lineRule="auto"/>
              <w:ind w:firstLine="0"/>
              <w:jc w:val="left"/>
            </w:pPr>
            <w:r/>
            <w:r>
              <w:rPr>
                <w:rFonts w:ascii="Times New Roman" w:hAnsi="Times New Roman" w:eastAsia="Times New Roman"/>
                <w:b w:val="0"/>
                <w:i w:val="0"/>
                <w:sz w:val="20"/>
              </w:rPr>
              <w:t>Tidak ada laporan parameter, latensi, dan biaya layanan pada satu tabel</w:t>
            </w:r>
          </w:p>
        </w:tc>
        <w:tc>
          <w:tcPr>
            <w:tcW w:type="dxa" w:w="1701"/>
          </w:tcPr>
          <w:p>
            <w:pPr>
              <w:spacing w:before="0" w:after="0" w:line="240" w:lineRule="auto"/>
              <w:ind w:firstLine="0"/>
              <w:jc w:val="left"/>
            </w:pPr>
            <w:r/>
            <w:r>
              <w:rPr>
                <w:rFonts w:ascii="Times New Roman" w:hAnsi="Times New Roman" w:eastAsia="Times New Roman"/>
                <w:b w:val="0"/>
                <w:i w:val="0"/>
                <w:sz w:val="20"/>
              </w:rPr>
              <w:t>Kandidat 3, lewat tabel biaya</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G3</w:t>
            </w:r>
          </w:p>
        </w:tc>
        <w:tc>
          <w:tcPr>
            <w:tcW w:type="dxa" w:w="2608"/>
          </w:tcPr>
          <w:p>
            <w:pPr>
              <w:spacing w:before="0" w:after="0" w:line="240" w:lineRule="auto"/>
              <w:ind w:firstLine="0"/>
              <w:jc w:val="left"/>
            </w:pPr>
            <w:r/>
            <w:r>
              <w:rPr>
                <w:rFonts w:ascii="Times New Roman" w:hAnsi="Times New Roman" w:eastAsia="Times New Roman"/>
                <w:b w:val="0"/>
                <w:i w:val="0"/>
                <w:sz w:val="20"/>
              </w:rPr>
              <w:t>Belum ada laporan kondisi apa yang membuat tiap metode gagal</w:t>
            </w:r>
          </w:p>
        </w:tc>
        <w:tc>
          <w:tcPr>
            <w:tcW w:type="dxa" w:w="2381"/>
          </w:tcPr>
          <w:p>
            <w:pPr>
              <w:spacing w:before="0" w:after="0" w:line="240" w:lineRule="auto"/>
              <w:ind w:firstLine="0"/>
              <w:jc w:val="left"/>
            </w:pPr>
            <w:r/>
            <w:r>
              <w:rPr>
                <w:rFonts w:ascii="Times New Roman" w:hAnsi="Times New Roman" w:eastAsia="Times New Roman"/>
                <w:b w:val="0"/>
                <w:i w:val="0"/>
                <w:sz w:val="20"/>
              </w:rPr>
              <w:t>Low dkk. (2024) menyebut kegagalan akibat pantulan tanpa mengukurnya per kondisi</w:t>
            </w:r>
          </w:p>
        </w:tc>
        <w:tc>
          <w:tcPr>
            <w:tcW w:type="dxa" w:w="1701"/>
          </w:tcPr>
          <w:p>
            <w:pPr>
              <w:spacing w:before="0" w:after="0" w:line="240" w:lineRule="auto"/>
              <w:ind w:firstLine="0"/>
              <w:jc w:val="left"/>
            </w:pPr>
            <w:r/>
            <w:r>
              <w:rPr>
                <w:rFonts w:ascii="Times New Roman" w:hAnsi="Times New Roman" w:eastAsia="Times New Roman"/>
                <w:b w:val="0"/>
                <w:i w:val="0"/>
                <w:sz w:val="20"/>
              </w:rPr>
              <w:t>Kandidat 3, lewat analisis galat per kondisi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G4</w:t>
            </w:r>
          </w:p>
        </w:tc>
        <w:tc>
          <w:tcPr>
            <w:tcW w:type="dxa" w:w="2608"/>
          </w:tcPr>
          <w:p>
            <w:pPr>
              <w:spacing w:before="0" w:after="0" w:line="240" w:lineRule="auto"/>
              <w:ind w:firstLine="0"/>
              <w:jc w:val="left"/>
            </w:pPr>
            <w:r/>
            <w:r>
              <w:rPr>
                <w:rFonts w:ascii="Times New Roman" w:hAnsi="Times New Roman" w:eastAsia="Times New Roman"/>
                <w:b w:val="0"/>
                <w:i w:val="0"/>
                <w:sz w:val="20"/>
              </w:rPr>
              <w:t>Belum ada luaran berupa keputusan layak atau tidak layak</w:t>
            </w:r>
          </w:p>
        </w:tc>
        <w:tc>
          <w:tcPr>
            <w:tcW w:type="dxa" w:w="2381"/>
          </w:tcPr>
          <w:p>
            <w:pPr>
              <w:spacing w:before="0" w:after="0" w:line="240" w:lineRule="auto"/>
              <w:ind w:firstLine="0"/>
              <w:jc w:val="left"/>
            </w:pPr>
            <w:r/>
            <w:r>
              <w:rPr>
                <w:rFonts w:ascii="Times New Roman" w:hAnsi="Times New Roman" w:eastAsia="Times New Roman"/>
                <w:b w:val="0"/>
                <w:i w:val="0"/>
                <w:sz w:val="20"/>
              </w:rPr>
              <w:t>Seluruh sistem mengembalikan string</w:t>
            </w:r>
          </w:p>
        </w:tc>
        <w:tc>
          <w:tcPr>
            <w:tcW w:type="dxa" w:w="1701"/>
          </w:tcPr>
          <w:p>
            <w:pPr>
              <w:spacing w:before="0" w:after="0" w:line="240" w:lineRule="auto"/>
              <w:ind w:firstLine="0"/>
              <w:jc w:val="left"/>
            </w:pPr>
            <w:r/>
            <w:r>
              <w:rPr>
                <w:rFonts w:ascii="Times New Roman" w:hAnsi="Times New Roman" w:eastAsia="Times New Roman"/>
                <w:b w:val="0"/>
                <w:i w:val="0"/>
                <w:sz w:val="20"/>
              </w:rPr>
              <w:t>Kandidat 1, lewat keputusan tiga nilai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G5</w:t>
            </w:r>
          </w:p>
        </w:tc>
        <w:tc>
          <w:tcPr>
            <w:tcW w:type="dxa" w:w="2608"/>
          </w:tcPr>
          <w:p>
            <w:pPr>
              <w:spacing w:before="0" w:after="0" w:line="240" w:lineRule="auto"/>
              <w:ind w:firstLine="0"/>
              <w:jc w:val="left"/>
            </w:pPr>
            <w:r/>
            <w:r>
              <w:rPr>
                <w:rFonts w:ascii="Times New Roman" w:hAnsi="Times New Roman" w:eastAsia="Times New Roman"/>
                <w:b w:val="0"/>
                <w:i w:val="0"/>
                <w:sz w:val="20"/>
              </w:rPr>
              <w:t>Belum ada pengukuran risk–coverage pada domain ini</w:t>
            </w:r>
          </w:p>
        </w:tc>
        <w:tc>
          <w:tcPr>
            <w:tcW w:type="dxa" w:w="2381"/>
          </w:tcPr>
          <w:p>
            <w:pPr>
              <w:spacing w:before="0" w:after="0" w:line="240" w:lineRule="auto"/>
              <w:ind w:firstLine="0"/>
              <w:jc w:val="left"/>
            </w:pPr>
            <w:r/>
            <w:r>
              <w:rPr>
                <w:rFonts w:ascii="Times New Roman" w:hAnsi="Times New Roman" w:eastAsia="Times New Roman"/>
                <w:b w:val="0"/>
                <w:i w:val="0"/>
                <w:sz w:val="20"/>
              </w:rPr>
              <w:t>Metrik yang dipakai selalu FSR dan CER</w:t>
            </w:r>
          </w:p>
        </w:tc>
        <w:tc>
          <w:tcPr>
            <w:tcW w:type="dxa" w:w="1701"/>
          </w:tcPr>
          <w:p>
            <w:pPr>
              <w:spacing w:before="0" w:after="0" w:line="240" w:lineRule="auto"/>
              <w:ind w:firstLine="0"/>
              <w:jc w:val="left"/>
            </w:pPr>
            <w:r/>
            <w:r>
              <w:rPr>
                <w:rFonts w:ascii="Times New Roman" w:hAnsi="Times New Roman" w:eastAsia="Times New Roman"/>
                <w:b w:val="0"/>
                <w:i w:val="0"/>
                <w:sz w:val="20"/>
              </w:rPr>
              <w:t>Kandidat 1, lewat AURC dan selective accuracy</w:t>
            </w:r>
          </w:p>
        </w:tc>
      </w:tr>
    </w:tbl>
    <w:p/>
    <w:p>
      <w:pPr>
        <w:pStyle w:val="Heading2"/>
      </w:pPr>
      <w:r>
        <w:rPr>
          <w:rFonts w:ascii="Times New Roman" w:hAnsi="Times New Roman" w:eastAsia="Times New Roman"/>
          <w:b/>
          <w:i w:val="0"/>
          <w:sz w:val="24"/>
        </w:rPr>
        <w:t>3.5 Pernyataan Celah Penelitian</w:t>
      </w:r>
    </w:p>
    <w:p>
      <w:pPr>
        <w:spacing w:before="0" w:after="0" w:line="480" w:lineRule="auto"/>
        <w:ind w:firstLine="720"/>
        <w:jc w:val="both"/>
      </w:pPr>
      <w:r>
        <w:rPr>
          <w:rFonts w:ascii="Times New Roman" w:hAnsi="Times New Roman" w:eastAsia="Times New Roman"/>
          <w:b w:val="0"/>
          <w:i w:val="0"/>
          <w:sz w:val="24"/>
        </w:rPr>
        <w:t>Dari Tabel 3.3, celah yang dapat dituntaskan penelitian ini adalah ketiadaan dasar untuk memilih model dan ketiadaan ukuran kelayakan keluarannya.</w:t>
      </w:r>
    </w:p>
    <w:p>
      <w:pPr>
        <w:spacing w:before="0" w:after="0" w:line="480" w:lineRule="auto"/>
        <w:ind w:firstLine="720"/>
        <w:jc w:val="both"/>
      </w:pPr>
      <w:r>
        <w:rPr>
          <w:rFonts w:ascii="Times New Roman" w:hAnsi="Times New Roman" w:eastAsia="Times New Roman"/>
          <w:b w:val="0"/>
          <w:i w:val="0"/>
          <w:sz w:val="24"/>
        </w:rPr>
        <w:t>Literatur membaca panel tujuh segmen sebagai tugas pengenalan karakter: masuk citra, keluar string, dinilai dengan akurasi. Cara itu menghasilkan angka yang tidak dapat dibandingkan, karena setiap peneliti memakai citra, definisi kebenaran, dan pembersihan data sendiri. Akibat lanjutannya, tidak ada dasar untuk menjawab pertanyaan praktis pertama: metode mana yang dipakai pada timbangan di gudang, pada biaya berapa. Pertanyaan praktis kedua juga tidak terjawab: berapa banyak bacaan salah yang lolos tanpa peringatan, dan apakah konteks di luar citra dapat dipakai menekan angka itu.</w:t>
      </w:r>
    </w:p>
    <w:p>
      <w:pPr>
        <w:spacing w:before="0" w:after="0" w:line="480" w:lineRule="auto"/>
        <w:ind w:firstLine="720"/>
        <w:jc w:val="both"/>
      </w:pPr>
      <w:r>
        <w:rPr>
          <w:rFonts w:ascii="Times New Roman" w:hAnsi="Times New Roman" w:eastAsia="Times New Roman"/>
          <w:b w:val="0"/>
          <w:i w:val="0"/>
          <w:sz w:val="24"/>
        </w:rPr>
        <w:t>Penelitian ini menjawab keduanya dengan mengukur pada satu data uji yang dikunci, bukan dengan mengusulkan arsitektur baru. Perbandingan enam pendekatan menghasilkan tabel kemampuan dan biaya sekaligus memilih model dasar. Verifikasi berlapis menghasilkan penurunan kesalahan senyap yang diukur per lapis. Kedua hasil memakai data uji dan skrip metrik yang sama, sehingga dapat dibandingkan satu sama lain dan dengan angka pada Tabel 3.1.</w:t>
      </w:r>
    </w:p>
    <w:p>
      <w:pPr>
        <w:pStyle w:val="Heading1"/>
      </w:pPr>
      <w:r>
        <w:rPr>
          <w:rFonts w:ascii="Times New Roman" w:hAnsi="Times New Roman" w:eastAsia="Times New Roman"/>
          <w:b/>
          <w:i w:val="0"/>
          <w:sz w:val="24"/>
        </w:rPr>
        <w:t>TEMA UTAMA</w:t>
      </w:r>
    </w:p>
    <w:p>
      <w:pPr>
        <w:pStyle w:val="Heading2"/>
      </w:pPr>
      <w:r>
        <w:rPr>
          <w:rFonts w:ascii="Times New Roman" w:hAnsi="Times New Roman" w:eastAsia="Times New Roman"/>
          <w:b/>
          <w:i w:val="0"/>
          <w:sz w:val="24"/>
        </w:rPr>
        <w:t>4.1 Model Dasar: PP-OCRv6</w:t>
      </w:r>
    </w:p>
    <w:p>
      <w:pPr>
        <w:spacing w:before="0" w:after="0" w:line="480" w:lineRule="auto"/>
        <w:ind w:firstLine="720"/>
        <w:jc w:val="both"/>
      </w:pPr>
      <w:r>
        <w:rPr>
          <w:rFonts w:ascii="Times New Roman" w:hAnsi="Times New Roman" w:eastAsia="Times New Roman"/>
          <w:b w:val="0"/>
          <w:i w:val="0"/>
          <w:sz w:val="24"/>
        </w:rPr>
        <w:t>PP-OCRv6 dirilis 2026 dalam tiga tingkat berukuran 1,5 juta, 7,7 juta, dan 34,5 juta parameter (Zhang dkk., 2026). Laporan itu menyebut tampilan digital sebagai salah satu sasaran, dan pada 15 kategori pengujian, tingkat menengah mencapai 83,2% rata-rata berbobot, naik 5,1 poin dari PP-OCRv5 server. Angka itu dilaporkan penulisnya sendiri dan belum diuji pihak lain pada tampilan tujuh segmen, sehingga penelitian ini tidak menganggapnya berlaku dan menjadikannya salah satu hal yang diuji.</w:t>
      </w:r>
    </w:p>
    <w:p>
      <w:pPr>
        <w:spacing w:before="0" w:after="0" w:line="480" w:lineRule="auto"/>
        <w:ind w:firstLine="720"/>
        <w:jc w:val="both"/>
      </w:pPr>
      <w:r>
        <w:rPr>
          <w:rFonts w:ascii="Times New Roman" w:hAnsi="Times New Roman" w:eastAsia="Times New Roman"/>
          <w:b w:val="0"/>
          <w:i w:val="0"/>
          <w:sz w:val="24"/>
        </w:rPr>
        <w:t>Susunan modelnya berlapis. Tulang punggung pengenal memakai PPLCNetV4, dilanjutkan pengode EncoderWithLightSVTR yang mengubah peta ciri menjadi urutan vektor. Kepala keluarannya dua, CTC dan NRTR, dan pada saat inferensi hanya kepala CTC yang dipakai (Zhang dkk., 2026). Jumlah parameter kepala pengenal tingkat small sekitar 5,2 juta dan tingkat medium sekitar 19 juta (Zhang dkk., 2026), sedangkan PP-OCRv5 sebesar 5 juta (Cui dkk., 2026).</w:t>
      </w:r>
    </w:p>
    <w:p>
      <w:pPr>
        <w:spacing w:before="0" w:after="0" w:line="480" w:lineRule="auto"/>
        <w:ind w:firstLine="720"/>
        <w:jc w:val="both"/>
      </w:pPr>
      <w:r>
        <w:rPr>
          <w:rFonts w:ascii="Times New Roman" w:hAnsi="Times New Roman" w:eastAsia="Times New Roman"/>
          <w:b w:val="0"/>
          <w:i w:val="0"/>
          <w:sz w:val="24"/>
        </w:rPr>
        <w:t>Tiga akibat mengikuti pilihan ini. Ukuran model memungkinkan inferensi luring di perangkat, yang menjadi syarat arah akhir. Karena kepalanya CTC, sifat keluarannya mengikuti aturan penggabungan CTC, termasuk kecenderungan menghapus salah satu dari dua digit kembar (Graves dkk., 2006). Karena model dilatih pada 15 kategori umum, kemampuan pada tampilan tujuh segmen belum diketahui dan harus diukur, bukan diasumsikan.</w:t>
      </w:r>
    </w:p>
    <w:p>
      <w:pPr>
        <w:pStyle w:val="Heading2"/>
      </w:pPr>
      <w:r>
        <w:rPr>
          <w:rFonts w:ascii="Times New Roman" w:hAnsi="Times New Roman" w:eastAsia="Times New Roman"/>
          <w:b/>
          <w:i w:val="0"/>
          <w:sz w:val="24"/>
        </w:rPr>
        <w:t>4.2 Kandidat 3: Komparasi Generasi Model 2026</w:t>
      </w:r>
    </w:p>
    <w:p>
      <w:pPr>
        <w:pStyle w:val="Heading3"/>
      </w:pPr>
      <w:r>
        <w:rPr>
          <w:rFonts w:ascii="Times New Roman" w:hAnsi="Times New Roman" w:eastAsia="Times New Roman"/>
          <w:b/>
          <w:i w:val="0"/>
          <w:sz w:val="24"/>
        </w:rPr>
        <w:t>4.2.1 Mengapa Perbandingan Menjadi Persoalan</w:t>
      </w:r>
    </w:p>
    <w:p>
      <w:pPr>
        <w:spacing w:before="0" w:after="0" w:line="480" w:lineRule="auto"/>
        <w:ind w:firstLine="720"/>
        <w:jc w:val="both"/>
      </w:pPr>
      <w:r>
        <w:rPr>
          <w:rFonts w:ascii="Times New Roman" w:hAnsi="Times New Roman" w:eastAsia="Times New Roman"/>
          <w:b w:val="0"/>
          <w:i w:val="0"/>
          <w:sz w:val="24"/>
        </w:rPr>
        <w:t>Empat angka untuk tugas yang sama beredar pada 2024 sampai 2026: 90,37% (Effendi dkk., 2025), 97,8% (Yenneti dkk., 2023), 99,7% (Jiang dan Li, 2026), dan 98% (OICWS, 2026). Keempatnya wajar dalam laporannya masing-masing, dan keempatnya tidak dapat dibandingkan. Citra uji, definisi bacaan benar, dan cara menangani titik desimal berbeda di setiap laporan. Pada 99,7% milik pendekatan klasik, kumpulan ujinya 1.146 karakter dari timbangan elektronik dengan pencahayaan terkontrol, sedangkan pada 98% milik pendekatan YOLO, kumpulannya 800 foto lapangan. Selisih 1,7 poin di antara keduanya tidak boleh dibaca sebagai keunggulan salah satu metode.</w:t>
      </w:r>
    </w:p>
    <w:p>
      <w:pPr>
        <w:spacing w:before="0" w:after="0" w:line="480" w:lineRule="auto"/>
        <w:ind w:firstLine="720"/>
        <w:jc w:val="both"/>
      </w:pPr>
      <w:r>
        <w:rPr>
          <w:rFonts w:ascii="Times New Roman" w:hAnsi="Times New Roman" w:eastAsia="Times New Roman"/>
          <w:b w:val="0"/>
          <w:i w:val="0"/>
          <w:sz w:val="24"/>
        </w:rPr>
        <w:t>Bagi pemakaian di lapangan, selisih akurasi bukan satu-satunya pertimbangan. Pendekatan klasik berjalan 20 milidetik pada CPU tanpa pelatihan (Jiang dan Li, 2026), sedangkan model bahasa-visi menuntut layanan jaringan dan biaya per panggilan. Tanpa tabel yang memuat keduanya, pemilihan metode berhenti pada kesan.</w:t>
      </w:r>
    </w:p>
    <w:p>
      <w:pPr>
        <w:pStyle w:val="Heading3"/>
      </w:pPr>
      <w:r>
        <w:rPr>
          <w:rFonts w:ascii="Times New Roman" w:hAnsi="Times New Roman" w:eastAsia="Times New Roman"/>
          <w:b/>
          <w:i w:val="0"/>
          <w:sz w:val="24"/>
        </w:rPr>
        <w:t>4.2.2 Enam Baris Pembanding</w:t>
      </w:r>
    </w:p>
    <w:p>
      <w:pPr>
        <w:spacing w:before="0" w:after="0" w:line="480" w:lineRule="auto"/>
        <w:ind w:firstLine="720"/>
        <w:jc w:val="both"/>
      </w:pPr>
      <w:r>
        <w:rPr>
          <w:rFonts w:ascii="Times New Roman" w:hAnsi="Times New Roman" w:eastAsia="Times New Roman"/>
          <w:b w:val="0"/>
          <w:i w:val="0"/>
          <w:sz w:val="24"/>
        </w:rPr>
        <w:t>Enam baris dipilih agar mewakili seluruh kelompok pada Tabel 3.1, bukan hanya yang terbaru (Tabel 4.1). Tiga tingkat PP-OCRv6 dibandingkan karena ukuran terkecil yang memadai menentukan apakah sistem dapat berjalan luring pada perangkat murah.</w:t>
      </w:r>
    </w:p>
    <w:p>
      <w:pPr>
        <w:keepNext/>
        <w:spacing w:before="0" w:after="0" w:line="240" w:lineRule="auto"/>
        <w:ind w:firstLine="0"/>
        <w:jc w:val="center"/>
      </w:pPr>
      <w:r>
        <w:rPr>
          <w:rFonts w:ascii="Times New Roman" w:hAnsi="Times New Roman" w:eastAsia="Times New Roman"/>
          <w:b/>
          <w:i w:val="0"/>
          <w:sz w:val="20"/>
        </w:rPr>
        <w:t>Tabel 4.1  Matriks model pembanding</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871"/>
        <w:gridCol w:w="907"/>
        <w:gridCol w:w="1247"/>
        <w:gridCol w:w="1701"/>
        <w:gridCol w:w="1871"/>
      </w:tblGrid>
      <w:tr>
        <w:trPr>
          <w:cantSplit/>
          <w:tblHeader/>
        </w:trPr>
        <w:tc>
          <w:tcPr>
            <w:tcW w:type="dxa" w:w="1871"/>
          </w:tcPr>
          <w:p>
            <w:pPr>
              <w:spacing w:before="0" w:after="0" w:line="240" w:lineRule="auto"/>
              <w:ind w:firstLine="0"/>
              <w:jc w:val="left"/>
            </w:pPr>
            <w:r/>
            <w:r>
              <w:rPr>
                <w:rFonts w:ascii="Times New Roman" w:hAnsi="Times New Roman" w:eastAsia="Times New Roman"/>
                <w:b/>
                <w:i w:val="0"/>
                <w:sz w:val="20"/>
              </w:rPr>
              <w:t>Model</w:t>
            </w:r>
          </w:p>
        </w:tc>
        <w:tc>
          <w:tcPr>
            <w:tcW w:type="dxa" w:w="907"/>
          </w:tcPr>
          <w:p>
            <w:pPr>
              <w:spacing w:before="0" w:after="0" w:line="240" w:lineRule="auto"/>
              <w:ind w:firstLine="0"/>
              <w:jc w:val="left"/>
            </w:pPr>
            <w:r/>
            <w:r>
              <w:rPr>
                <w:rFonts w:ascii="Times New Roman" w:hAnsi="Times New Roman" w:eastAsia="Times New Roman"/>
                <w:b/>
                <w:i w:val="0"/>
                <w:sz w:val="20"/>
              </w:rPr>
              <w:t>Tahun</w:t>
            </w:r>
          </w:p>
        </w:tc>
        <w:tc>
          <w:tcPr>
            <w:tcW w:type="dxa" w:w="1247"/>
          </w:tcPr>
          <w:p>
            <w:pPr>
              <w:spacing w:before="0" w:after="0" w:line="240" w:lineRule="auto"/>
              <w:ind w:firstLine="0"/>
              <w:jc w:val="left"/>
            </w:pPr>
            <w:r/>
            <w:r>
              <w:rPr>
                <w:rFonts w:ascii="Times New Roman" w:hAnsi="Times New Roman" w:eastAsia="Times New Roman"/>
                <w:b/>
                <w:i w:val="0"/>
                <w:sz w:val="20"/>
              </w:rPr>
              <w:t>Ukuran</w:t>
            </w:r>
          </w:p>
        </w:tc>
        <w:tc>
          <w:tcPr>
            <w:tcW w:type="dxa" w:w="1701"/>
          </w:tcPr>
          <w:p>
            <w:pPr>
              <w:spacing w:before="0" w:after="0" w:line="240" w:lineRule="auto"/>
              <w:ind w:firstLine="0"/>
              <w:jc w:val="left"/>
            </w:pPr>
            <w:r/>
            <w:r>
              <w:rPr>
                <w:rFonts w:ascii="Times New Roman" w:hAnsi="Times New Roman" w:eastAsia="Times New Roman"/>
                <w:b/>
                <w:i w:val="0"/>
                <w:sz w:val="20"/>
              </w:rPr>
              <w:t>Alasan diikutsertakan</w:t>
            </w:r>
          </w:p>
        </w:tc>
        <w:tc>
          <w:tcPr>
            <w:tcW w:type="dxa" w:w="1871"/>
          </w:tcPr>
          <w:p>
            <w:pPr>
              <w:spacing w:before="0" w:after="0" w:line="240" w:lineRule="auto"/>
              <w:ind w:firstLine="0"/>
              <w:jc w:val="left"/>
            </w:pPr>
            <w:r/>
            <w:r>
              <w:rPr>
                <w:rFonts w:ascii="Times New Roman" w:hAnsi="Times New Roman" w:eastAsia="Times New Roman"/>
                <w:b/>
                <w:i w:val="0"/>
                <w:sz w:val="20"/>
              </w:rPr>
              <w:t>Peran</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PP-OCRv6 tiny/small/medium</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1247"/>
          </w:tcPr>
          <w:p>
            <w:pPr>
              <w:spacing w:before="0" w:after="0" w:line="240" w:lineRule="auto"/>
              <w:ind w:firstLine="0"/>
              <w:jc w:val="left"/>
            </w:pPr>
            <w:r/>
            <w:r>
              <w:rPr>
                <w:rFonts w:ascii="Times New Roman" w:hAnsi="Times New Roman" w:eastAsia="Times New Roman"/>
                <w:b w:val="0"/>
                <w:i w:val="0"/>
                <w:sz w:val="20"/>
              </w:rPr>
              <w:t>1,5 / 7,7 / 34,5 juta</w:t>
            </w:r>
          </w:p>
        </w:tc>
        <w:tc>
          <w:tcPr>
            <w:tcW w:type="dxa" w:w="1701"/>
          </w:tcPr>
          <w:p>
            <w:pPr>
              <w:spacing w:before="0" w:after="0" w:line="240" w:lineRule="auto"/>
              <w:ind w:firstLine="0"/>
              <w:jc w:val="left"/>
            </w:pPr>
            <w:r/>
            <w:r>
              <w:rPr>
                <w:rFonts w:ascii="Times New Roman" w:hAnsi="Times New Roman" w:eastAsia="Times New Roman"/>
                <w:b w:val="0"/>
                <w:i w:val="0"/>
                <w:sz w:val="20"/>
              </w:rPr>
              <w:t>Generasi terbaru; menyebut tampilan digital sebagai sasaran</w:t>
            </w:r>
          </w:p>
        </w:tc>
        <w:tc>
          <w:tcPr>
            <w:tcW w:type="dxa" w:w="1871"/>
          </w:tcPr>
          <w:p>
            <w:pPr>
              <w:spacing w:before="0" w:after="0" w:line="240" w:lineRule="auto"/>
              <w:ind w:firstLine="0"/>
              <w:jc w:val="left"/>
            </w:pPr>
            <w:r/>
            <w:r>
              <w:rPr>
                <w:rFonts w:ascii="Times New Roman" w:hAnsi="Times New Roman" w:eastAsia="Times New Roman"/>
                <w:b w:val="0"/>
                <w:i w:val="0"/>
                <w:sz w:val="20"/>
              </w:rPr>
              <w:t>Kandidat utama; tiga tingkat dibandingkan</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PP-OCRv5</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1247"/>
          </w:tcPr>
          <w:p>
            <w:pPr>
              <w:spacing w:before="0" w:after="0" w:line="240" w:lineRule="auto"/>
              <w:ind w:firstLine="0"/>
              <w:jc w:val="left"/>
            </w:pPr>
            <w:r/>
            <w:r>
              <w:rPr>
                <w:rFonts w:ascii="Times New Roman" w:hAnsi="Times New Roman" w:eastAsia="Times New Roman"/>
                <w:b w:val="0"/>
                <w:i w:val="0"/>
                <w:sz w:val="20"/>
              </w:rPr>
              <w:t>5 juta (pengenal)</w:t>
            </w:r>
          </w:p>
        </w:tc>
        <w:tc>
          <w:tcPr>
            <w:tcW w:type="dxa" w:w="1701"/>
          </w:tcPr>
          <w:p>
            <w:pPr>
              <w:spacing w:before="0" w:after="0" w:line="240" w:lineRule="auto"/>
              <w:ind w:firstLine="0"/>
              <w:jc w:val="left"/>
            </w:pPr>
            <w:r/>
            <w:r>
              <w:rPr>
                <w:rFonts w:ascii="Times New Roman" w:hAnsi="Times New Roman" w:eastAsia="Times New Roman"/>
                <w:b w:val="0"/>
                <w:i w:val="0"/>
                <w:sz w:val="20"/>
              </w:rPr>
              <w:t>Generasi sebelumnya dari keluarga yang sama</w:t>
            </w:r>
          </w:p>
        </w:tc>
        <w:tc>
          <w:tcPr>
            <w:tcW w:type="dxa" w:w="1871"/>
          </w:tcPr>
          <w:p>
            <w:pPr>
              <w:spacing w:before="0" w:after="0" w:line="240" w:lineRule="auto"/>
              <w:ind w:firstLine="0"/>
              <w:jc w:val="left"/>
            </w:pPr>
            <w:r/>
            <w:r>
              <w:rPr>
                <w:rFonts w:ascii="Times New Roman" w:hAnsi="Times New Roman" w:eastAsia="Times New Roman"/>
                <w:b w:val="0"/>
                <w:i w:val="0"/>
                <w:sz w:val="20"/>
              </w:rPr>
              <w:t>Menguji apakah kenaikan versi memberi manfaat</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CRNN-CTC</w:t>
            </w:r>
          </w:p>
        </w:tc>
        <w:tc>
          <w:tcPr>
            <w:tcW w:type="dxa" w:w="907"/>
          </w:tcPr>
          <w:p>
            <w:pPr>
              <w:spacing w:before="0" w:after="0" w:line="240" w:lineRule="auto"/>
              <w:ind w:firstLine="0"/>
              <w:jc w:val="left"/>
            </w:pPr>
            <w:r/>
            <w:r>
              <w:rPr>
                <w:rFonts w:ascii="Times New Roman" w:hAnsi="Times New Roman" w:eastAsia="Times New Roman"/>
                <w:b w:val="0"/>
                <w:i w:val="0"/>
                <w:sz w:val="20"/>
              </w:rPr>
              <w:t>2017</w:t>
            </w:r>
          </w:p>
        </w:tc>
        <w:tc>
          <w:tcPr>
            <w:tcW w:type="dxa" w:w="1247"/>
          </w:tcPr>
          <w:p>
            <w:pPr>
              <w:spacing w:before="0" w:after="0" w:line="240" w:lineRule="auto"/>
              <w:ind w:firstLine="0"/>
              <w:jc w:val="left"/>
            </w:pPr>
            <w:r/>
            <w:r>
              <w:rPr>
                <w:rFonts w:ascii="Times New Roman" w:hAnsi="Times New Roman" w:eastAsia="Times New Roman"/>
                <w:b w:val="0"/>
                <w:i w:val="0"/>
                <w:sz w:val="20"/>
              </w:rPr>
              <w:t>11,6 juta</w:t>
            </w:r>
          </w:p>
        </w:tc>
        <w:tc>
          <w:tcPr>
            <w:tcW w:type="dxa" w:w="1701"/>
          </w:tcPr>
          <w:p>
            <w:pPr>
              <w:spacing w:before="0" w:after="0" w:line="240" w:lineRule="auto"/>
              <w:ind w:firstLine="0"/>
              <w:jc w:val="left"/>
            </w:pPr>
            <w:r/>
            <w:r>
              <w:rPr>
                <w:rFonts w:ascii="Times New Roman" w:hAnsi="Times New Roman" w:eastAsia="Times New Roman"/>
                <w:b w:val="0"/>
                <w:i w:val="0"/>
                <w:sz w:val="20"/>
              </w:rPr>
              <w:t>Arsitektur acuan domain ini dan dipakai penelitian terdahulu</w:t>
            </w:r>
          </w:p>
        </w:tc>
        <w:tc>
          <w:tcPr>
            <w:tcW w:type="dxa" w:w="1871"/>
          </w:tcPr>
          <w:p>
            <w:pPr>
              <w:spacing w:before="0" w:after="0" w:line="240" w:lineRule="auto"/>
              <w:ind w:firstLine="0"/>
              <w:jc w:val="left"/>
            </w:pPr>
            <w:r/>
            <w:r>
              <w:rPr>
                <w:rFonts w:ascii="Times New Roman" w:hAnsi="Times New Roman" w:eastAsia="Times New Roman"/>
                <w:b w:val="0"/>
                <w:i w:val="0"/>
                <w:sz w:val="20"/>
              </w:rPr>
              <w:t>Pembanding deep learning khusus</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DBNet + PARSeq</w:t>
            </w:r>
          </w:p>
        </w:tc>
        <w:tc>
          <w:tcPr>
            <w:tcW w:type="dxa" w:w="907"/>
          </w:tcPr>
          <w:p>
            <w:pPr>
              <w:spacing w:before="0" w:after="0" w:line="240" w:lineRule="auto"/>
              <w:ind w:firstLine="0"/>
              <w:jc w:val="left"/>
            </w:pPr>
            <w:r/>
            <w:r>
              <w:rPr>
                <w:rFonts w:ascii="Times New Roman" w:hAnsi="Times New Roman" w:eastAsia="Times New Roman"/>
                <w:b w:val="0"/>
                <w:i w:val="0"/>
                <w:sz w:val="20"/>
              </w:rPr>
              <w:t>2024</w:t>
            </w:r>
          </w:p>
        </w:tc>
        <w:tc>
          <w:tcPr>
            <w:tcW w:type="dxa" w:w="1247"/>
          </w:tcPr>
          <w:p>
            <w:pPr>
              <w:spacing w:before="0" w:after="0" w:line="240" w:lineRule="auto"/>
              <w:ind w:firstLine="0"/>
              <w:jc w:val="left"/>
            </w:pPr>
            <w:r/>
            <w:r>
              <w:rPr>
                <w:rFonts w:ascii="Times New Roman" w:hAnsi="Times New Roman" w:eastAsia="Times New Roman"/>
                <w:b w:val="0"/>
                <w:i w:val="0"/>
                <w:sz w:val="20"/>
              </w:rPr>
              <w:t>[diisi saat implementasi]</w:t>
            </w:r>
          </w:p>
        </w:tc>
        <w:tc>
          <w:tcPr>
            <w:tcW w:type="dxa" w:w="1701"/>
          </w:tcPr>
          <w:p>
            <w:pPr>
              <w:spacing w:before="0" w:after="0" w:line="240" w:lineRule="auto"/>
              <w:ind w:firstLine="0"/>
              <w:jc w:val="left"/>
            </w:pPr>
            <w:r/>
            <w:r>
              <w:rPr>
                <w:rFonts w:ascii="Times New Roman" w:hAnsi="Times New Roman" w:eastAsia="Times New Roman"/>
                <w:b w:val="0"/>
                <w:i w:val="0"/>
                <w:sz w:val="20"/>
              </w:rPr>
              <w:t>Detektor dan pengenal terbaik pada data tujuh segmen</w:t>
            </w:r>
          </w:p>
        </w:tc>
        <w:tc>
          <w:tcPr>
            <w:tcW w:type="dxa" w:w="1871"/>
          </w:tcPr>
          <w:p>
            <w:pPr>
              <w:spacing w:before="0" w:after="0" w:line="240" w:lineRule="auto"/>
              <w:ind w:firstLine="0"/>
              <w:jc w:val="left"/>
            </w:pPr>
            <w:r/>
            <w:r>
              <w:rPr>
                <w:rFonts w:ascii="Times New Roman" w:hAnsi="Times New Roman" w:eastAsia="Times New Roman"/>
                <w:b w:val="0"/>
                <w:i w:val="0"/>
                <w:sz w:val="20"/>
              </w:rPr>
              <w:t>Pembanding pipeline dua tahap</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ssocr</w:t>
            </w:r>
          </w:p>
        </w:tc>
        <w:tc>
          <w:tcPr>
            <w:tcW w:type="dxa" w:w="907"/>
          </w:tcPr>
          <w:p>
            <w:pPr>
              <w:spacing w:before="0" w:after="0" w:line="240" w:lineRule="auto"/>
              <w:ind w:firstLine="0"/>
              <w:jc w:val="left"/>
            </w:pPr>
            <w:r/>
            <w:r>
              <w:rPr>
                <w:rFonts w:ascii="Times New Roman" w:hAnsi="Times New Roman" w:eastAsia="Times New Roman"/>
                <w:b w:val="0"/>
                <w:i w:val="0"/>
                <w:sz w:val="20"/>
              </w:rPr>
              <w:t>–</w:t>
            </w:r>
          </w:p>
        </w:tc>
        <w:tc>
          <w:tcPr>
            <w:tcW w:type="dxa" w:w="1247"/>
          </w:tcPr>
          <w:p>
            <w:pPr>
              <w:spacing w:before="0" w:after="0" w:line="240" w:lineRule="auto"/>
              <w:ind w:firstLine="0"/>
              <w:jc w:val="left"/>
            </w:pPr>
            <w:r/>
            <w:r>
              <w:rPr>
                <w:rFonts w:ascii="Times New Roman" w:hAnsi="Times New Roman" w:eastAsia="Times New Roman"/>
                <w:b w:val="0"/>
                <w:i w:val="0"/>
                <w:sz w:val="20"/>
              </w:rPr>
              <w:t>tanpa model</w:t>
            </w:r>
          </w:p>
        </w:tc>
        <w:tc>
          <w:tcPr>
            <w:tcW w:type="dxa" w:w="1701"/>
          </w:tcPr>
          <w:p>
            <w:pPr>
              <w:spacing w:before="0" w:after="0" w:line="240" w:lineRule="auto"/>
              <w:ind w:firstLine="0"/>
              <w:jc w:val="left"/>
            </w:pPr>
            <w:r/>
            <w:r>
              <w:rPr>
                <w:rFonts w:ascii="Times New Roman" w:hAnsi="Times New Roman" w:eastAsia="Times New Roman"/>
                <w:b w:val="0"/>
                <w:i w:val="0"/>
                <w:sz w:val="20"/>
              </w:rPr>
              <w:t>Metode klasik tanpa pelatihan</w:t>
            </w:r>
          </w:p>
        </w:tc>
        <w:tc>
          <w:tcPr>
            <w:tcW w:type="dxa" w:w="1871"/>
          </w:tcPr>
          <w:p>
            <w:pPr>
              <w:spacing w:before="0" w:after="0" w:line="240" w:lineRule="auto"/>
              <w:ind w:firstLine="0"/>
              <w:jc w:val="left"/>
            </w:pPr>
            <w:r/>
            <w:r>
              <w:rPr>
                <w:rFonts w:ascii="Times New Roman" w:hAnsi="Times New Roman" w:eastAsia="Times New Roman"/>
                <w:b w:val="0"/>
                <w:i w:val="0"/>
                <w:sz w:val="20"/>
              </w:rPr>
              <w:t>Pembanding non-machine learning</w:t>
            </w:r>
          </w:p>
        </w:tc>
      </w:tr>
      <w:tr>
        <w:trPr>
          <w:cantSplit/>
        </w:trPr>
        <w:tc>
          <w:tcPr>
            <w:tcW w:type="dxa" w:w="1871"/>
          </w:tcPr>
          <w:p>
            <w:pPr>
              <w:spacing w:before="0" w:after="0" w:line="240" w:lineRule="auto"/>
              <w:ind w:firstLine="0"/>
              <w:jc w:val="left"/>
            </w:pPr>
            <w:r/>
            <w:r>
              <w:rPr>
                <w:rFonts w:ascii="Times New Roman" w:hAnsi="Times New Roman" w:eastAsia="Times New Roman"/>
                <w:b w:val="0"/>
                <w:i w:val="0"/>
                <w:sz w:val="20"/>
              </w:rPr>
              <w:t>Model bahasa-visi</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1247"/>
          </w:tcPr>
          <w:p>
            <w:pPr>
              <w:spacing w:before="0" w:after="0" w:line="240" w:lineRule="auto"/>
              <w:ind w:firstLine="0"/>
              <w:jc w:val="left"/>
            </w:pPr>
            <w:r/>
            <w:r>
              <w:rPr>
                <w:rFonts w:ascii="Times New Roman" w:hAnsi="Times New Roman" w:eastAsia="Times New Roman"/>
                <w:b w:val="0"/>
                <w:i w:val="0"/>
                <w:sz w:val="20"/>
              </w:rPr>
              <w:t>miliaran</w:t>
            </w:r>
          </w:p>
        </w:tc>
        <w:tc>
          <w:tcPr>
            <w:tcW w:type="dxa" w:w="1701"/>
          </w:tcPr>
          <w:p>
            <w:pPr>
              <w:spacing w:before="0" w:after="0" w:line="240" w:lineRule="auto"/>
              <w:ind w:firstLine="0"/>
              <w:jc w:val="left"/>
            </w:pPr>
            <w:r/>
            <w:r>
              <w:rPr>
                <w:rFonts w:ascii="Times New Roman" w:hAnsi="Times New Roman" w:eastAsia="Times New Roman"/>
                <w:b w:val="0"/>
                <w:i w:val="0"/>
                <w:sz w:val="20"/>
              </w:rPr>
              <w:t>Pendekatan tanpa pelatihan khusus</w:t>
            </w:r>
          </w:p>
        </w:tc>
        <w:tc>
          <w:tcPr>
            <w:tcW w:type="dxa" w:w="1871"/>
          </w:tcPr>
          <w:p>
            <w:pPr>
              <w:spacing w:before="0" w:after="0" w:line="240" w:lineRule="auto"/>
              <w:ind w:firstLine="0"/>
              <w:jc w:val="left"/>
            </w:pPr>
            <w:r/>
            <w:r>
              <w:rPr>
                <w:rFonts w:ascii="Times New Roman" w:hAnsi="Times New Roman" w:eastAsia="Times New Roman"/>
                <w:b w:val="0"/>
                <w:i w:val="0"/>
                <w:sz w:val="20"/>
              </w:rPr>
              <w:t>Pembanding biaya</w:t>
            </w:r>
          </w:p>
        </w:tc>
      </w:tr>
    </w:tbl>
    <w:p/>
    <w:p>
      <w:pPr>
        <w:spacing w:before="0" w:after="0" w:line="480" w:lineRule="auto"/>
        <w:ind w:firstLine="720"/>
        <w:jc w:val="both"/>
      </w:pPr>
      <w:r>
        <w:rPr>
          <w:rFonts w:ascii="Times New Roman" w:hAnsi="Times New Roman" w:eastAsia="Times New Roman"/>
          <w:b w:val="0"/>
          <w:i w:val="0"/>
          <w:sz w:val="24"/>
        </w:rPr>
        <w:t>Model yang tidak diikutsertakan: model bahasa-visi berukuran sangat besar selain yang diuji literatur 2026, karena biaya dan waktu inferensinya tidak sebanding; model komersial tanpa bobot terbuka, karena hasilnya tidak dapat diverifikasi ulang; dan arsitektur yang hanya dilaporkan tanpa kode, karena implementasi ulang berisiko menyimpang dari laporan aslinya.</w:t>
      </w:r>
    </w:p>
    <w:p>
      <w:pPr>
        <w:pStyle w:val="Heading3"/>
      </w:pPr>
      <w:r>
        <w:rPr>
          <w:rFonts w:ascii="Times New Roman" w:hAnsi="Times New Roman" w:eastAsia="Times New Roman"/>
          <w:b/>
          <w:i w:val="0"/>
          <w:sz w:val="24"/>
        </w:rPr>
        <w:t>4.2.3 Kondisi dan Aturan Keadilan</w:t>
      </w:r>
    </w:p>
    <w:p>
      <w:pPr>
        <w:spacing w:before="0" w:after="0" w:line="480" w:lineRule="auto"/>
        <w:ind w:firstLine="720"/>
        <w:jc w:val="both"/>
      </w:pPr>
      <w:r>
        <w:rPr>
          <w:rFonts w:ascii="Times New Roman" w:hAnsi="Times New Roman" w:eastAsia="Times New Roman"/>
          <w:b w:val="0"/>
          <w:i w:val="0"/>
          <w:sz w:val="24"/>
        </w:rPr>
        <w:t>Setiap model diuji pada empat kondisi yang sama: bersih dan frontal; ada pantulan cahaya pada layar; sudut pengambilan miring 15 sampai 30 derajat; serta layar LCD pasif berkontras rendah. Analisis galat dilaporkan per kondisi, bukan hanya rata-rata keseluruhan, karena kegagalan pada pantulan adalah keluhan berulang di lapangan (Low dkk., 2024).</w:t>
      </w:r>
    </w:p>
    <w:p>
      <w:pPr>
        <w:spacing w:before="0" w:after="0" w:line="480" w:lineRule="auto"/>
        <w:ind w:firstLine="720"/>
        <w:jc w:val="both"/>
      </w:pPr>
      <w:r>
        <w:rPr>
          <w:rFonts w:ascii="Times New Roman" w:hAnsi="Times New Roman" w:eastAsia="Times New Roman"/>
          <w:b w:val="0"/>
          <w:i w:val="0"/>
          <w:sz w:val="24"/>
        </w:rPr>
        <w:t>Lima aturan menjaga perbandingan tetap sah.</w:t>
      </w:r>
    </w:p>
    <w:p>
      <w:pPr>
        <w:spacing w:before="0" w:after="0" w:line="480" w:lineRule="auto"/>
        <w:ind w:firstLine="0" w:left="720"/>
        <w:jc w:val="both"/>
      </w:pPr>
      <w:r>
        <w:rPr>
          <w:rFonts w:ascii="Times New Roman" w:hAnsi="Times New Roman" w:eastAsia="Times New Roman"/>
          <w:b w:val="0"/>
          <w:i w:val="0"/>
          <w:sz w:val="24"/>
        </w:rPr>
        <w:t>a.</w:t>
        <w:tab/>
        <w:t>Seluruh model memakai kumpulan data uji yang sama dan telah dikunci sebelum eksperimen pertama dijalankan.</w:t>
      </w:r>
    </w:p>
    <w:p>
      <w:pPr>
        <w:spacing w:before="0" w:after="0" w:line="480" w:lineRule="auto"/>
        <w:ind w:firstLine="0" w:left="720"/>
        <w:jc w:val="both"/>
      </w:pPr>
      <w:r>
        <w:rPr>
          <w:rFonts w:ascii="Times New Roman" w:hAnsi="Times New Roman" w:eastAsia="Times New Roman"/>
          <w:b w:val="0"/>
          <w:i w:val="0"/>
          <w:sz w:val="24"/>
        </w:rPr>
        <w:t>b.</w:t>
        <w:tab/>
        <w:t>Satuan keluaran disamakan, termasuk penanganan pemisah desimal dan nol di depan.</w:t>
      </w:r>
    </w:p>
    <w:p>
      <w:pPr>
        <w:spacing w:before="0" w:after="0" w:line="480" w:lineRule="auto"/>
        <w:ind w:firstLine="0" w:left="720"/>
        <w:jc w:val="both"/>
      </w:pPr>
      <w:r>
        <w:rPr>
          <w:rFonts w:ascii="Times New Roman" w:hAnsi="Times New Roman" w:eastAsia="Times New Roman"/>
          <w:b w:val="0"/>
          <w:i w:val="0"/>
          <w:sz w:val="24"/>
        </w:rPr>
        <w:t>c.</w:t>
        <w:tab/>
        <w:t>Normalisasi keluaran ditulis sebagai berkas aturan yang sama untuk semua model, sehingga pembaca dapat mengulanginya.</w:t>
      </w:r>
    </w:p>
    <w:p>
      <w:pPr>
        <w:spacing w:before="0" w:after="0" w:line="480" w:lineRule="auto"/>
        <w:ind w:firstLine="0" w:left="720"/>
        <w:jc w:val="both"/>
      </w:pPr>
      <w:r>
        <w:rPr>
          <w:rFonts w:ascii="Times New Roman" w:hAnsi="Times New Roman" w:eastAsia="Times New Roman"/>
          <w:b w:val="0"/>
          <w:i w:val="0"/>
          <w:sz w:val="24"/>
        </w:rPr>
        <w:t>d.</w:t>
        <w:tab/>
        <w:t>Data uji tidak dipakai untuk memilih ambang, prompt, hyperparameter, atau tingkat model.</w:t>
      </w:r>
    </w:p>
    <w:p>
      <w:pPr>
        <w:spacing w:before="0" w:after="0" w:line="480" w:lineRule="auto"/>
        <w:ind w:firstLine="0" w:left="720"/>
        <w:jc w:val="both"/>
      </w:pPr>
      <w:r>
        <w:rPr>
          <w:rFonts w:ascii="Times New Roman" w:hAnsi="Times New Roman" w:eastAsia="Times New Roman"/>
          <w:b w:val="0"/>
          <w:i w:val="0"/>
          <w:sz w:val="24"/>
        </w:rPr>
        <w:t>e.</w:t>
        <w:tab/>
        <w:t>Setiap persentase disertai jumlah sampel dan interval kepercayaan 95%.</w:t>
      </w:r>
    </w:p>
    <w:p>
      <w:pPr>
        <w:pStyle w:val="Heading3"/>
      </w:pPr>
      <w:r>
        <w:rPr>
          <w:rFonts w:ascii="Times New Roman" w:hAnsi="Times New Roman" w:eastAsia="Times New Roman"/>
          <w:b/>
          <w:i w:val="0"/>
          <w:sz w:val="24"/>
        </w:rPr>
        <w:t>4.2.4 Hasil yang Diharapkan</w:t>
      </w:r>
    </w:p>
    <w:p>
      <w:pPr>
        <w:spacing w:before="0" w:after="0" w:line="480" w:lineRule="auto"/>
        <w:ind w:firstLine="720"/>
        <w:jc w:val="both"/>
      </w:pPr>
      <w:r>
        <w:rPr>
          <w:rFonts w:ascii="Times New Roman" w:hAnsi="Times New Roman" w:eastAsia="Times New Roman"/>
          <w:b w:val="0"/>
          <w:i w:val="0"/>
          <w:sz w:val="24"/>
        </w:rPr>
        <w:t>Keluaran kandidat 3 ada empat: tabel akurasi lintas model pada satu data uji, tabel biaya berisi jumlah parameter, ukuran, dan latensi p50 serta p95, tabel galat per kondisi, dan satu keputusan berupa model dasar yang dipakai kandidat 1. Bila PP-OCRv6 ternyata sudah memadai tanpa pelatihan tambahan, isi laporan bergeser dari pelatihan ke pemilihan tingkat model dan biaya; bila tidak memadai, selisihnya terhadap CRNN-CTC dan PARSeq menjadi bahan analisis.</w:t>
      </w:r>
    </w:p>
    <w:p>
      <w:pPr>
        <w:pStyle w:val="Heading2"/>
      </w:pPr>
      <w:r>
        <w:rPr>
          <w:rFonts w:ascii="Times New Roman" w:hAnsi="Times New Roman" w:eastAsia="Times New Roman"/>
          <w:b/>
          <w:i w:val="0"/>
          <w:sz w:val="24"/>
        </w:rPr>
        <w:t>4.3 Kandidat 1: Verifikasi Kontekstual</w:t>
      </w:r>
    </w:p>
    <w:p>
      <w:pPr>
        <w:pStyle w:val="Heading3"/>
      </w:pPr>
      <w:r>
        <w:rPr>
          <w:rFonts w:ascii="Times New Roman" w:hAnsi="Times New Roman" w:eastAsia="Times New Roman"/>
          <w:b/>
          <w:i w:val="0"/>
          <w:sz w:val="24"/>
        </w:rPr>
        <w:t>4.3.1 Gagasan</w:t>
      </w:r>
    </w:p>
    <w:p>
      <w:pPr>
        <w:spacing w:before="0" w:after="0" w:line="480" w:lineRule="auto"/>
        <w:ind w:firstLine="720"/>
        <w:jc w:val="both"/>
      </w:pPr>
      <w:r>
        <w:rPr>
          <w:rFonts w:ascii="Times New Roman" w:hAnsi="Times New Roman" w:eastAsia="Times New Roman"/>
          <w:b w:val="0"/>
          <w:i w:val="0"/>
          <w:sz w:val="24"/>
        </w:rPr>
        <w:t>Model mengembalikan string. Verifikasi mengubah string itu menjadi keputusan dengan menambahkan pemeriksaan yang tidak berasal dari piksel. Pemeriksaan itu memakai pengetahuan tentang alat, produk, dan waktu penimbangan.</w:t>
      </w:r>
    </w:p>
    <w:p>
      <w:pPr>
        <w:pStyle w:val="Heading3"/>
      </w:pPr>
      <w:r>
        <w:rPr>
          <w:rFonts w:ascii="Times New Roman" w:hAnsi="Times New Roman" w:eastAsia="Times New Roman"/>
          <w:b/>
          <w:i w:val="0"/>
          <w:sz w:val="24"/>
        </w:rPr>
        <w:t>4.3.2 Empat Lapis</w:t>
      </w:r>
    </w:p>
    <w:p>
      <w:pPr>
        <w:spacing w:before="0" w:after="0" w:line="480" w:lineRule="auto"/>
        <w:ind w:firstLine="0" w:left="720"/>
        <w:jc w:val="both"/>
      </w:pPr>
      <w:r>
        <w:rPr>
          <w:rFonts w:ascii="Times New Roman" w:hAnsi="Times New Roman" w:eastAsia="Times New Roman"/>
          <w:b w:val="0"/>
          <w:i w:val="0"/>
          <w:sz w:val="24"/>
        </w:rPr>
        <w:t>a.</w:t>
        <w:tab/>
        <w:t>Lapis struktural. Jumlah karakter pada keluaran dibandingkan dengan jumlah slot hasil profil proyeksi. Bacaan lima digit dari panel enam slot ditolak. Posisi titik desimal juga diperiksa: hanya boleh di antara slot, dan hanya satu.</w:t>
      </w:r>
    </w:p>
    <w:p>
      <w:pPr>
        <w:spacing w:before="0" w:after="0" w:line="480" w:lineRule="auto"/>
        <w:ind w:firstLine="0" w:left="720"/>
        <w:jc w:val="both"/>
      </w:pPr>
      <w:r>
        <w:rPr>
          <w:rFonts w:ascii="Times New Roman" w:hAnsi="Times New Roman" w:eastAsia="Times New Roman"/>
          <w:b w:val="0"/>
          <w:i w:val="0"/>
          <w:sz w:val="24"/>
        </w:rPr>
        <w:t>b.</w:t>
        <w:tab/>
        <w:t>Lapis fisik. Berat dibandingkan dengan rentang sah produk yang dipilih operator. Karung 25 kilogram yang terbaca “2,5” ditolak, begitu pula bacaan di luar toleransi timbangan.</w:t>
      </w:r>
    </w:p>
    <w:p>
      <w:pPr>
        <w:spacing w:before="0" w:after="0" w:line="480" w:lineRule="auto"/>
        <w:ind w:firstLine="0" w:left="720"/>
        <w:jc w:val="both"/>
      </w:pPr>
      <w:r>
        <w:rPr>
          <w:rFonts w:ascii="Times New Roman" w:hAnsi="Times New Roman" w:eastAsia="Times New Roman"/>
          <w:b w:val="0"/>
          <w:i w:val="0"/>
          <w:sz w:val="24"/>
        </w:rPr>
        <w:t>c.</w:t>
        <w:tab/>
        <w:t>Lapis temporal. Tiga sampai lima bingkai diambil berurutan. Bacaan yang seluruhnya sama diterima; bacaan yang berubah pada satu digit ditandai untuk konfirmasi.</w:t>
      </w:r>
    </w:p>
    <w:p>
      <w:pPr>
        <w:spacing w:before="0" w:after="0" w:line="480" w:lineRule="auto"/>
        <w:ind w:firstLine="0" w:left="720"/>
        <w:jc w:val="both"/>
      </w:pPr>
      <w:r>
        <w:rPr>
          <w:rFonts w:ascii="Times New Roman" w:hAnsi="Times New Roman" w:eastAsia="Times New Roman"/>
          <w:b w:val="0"/>
          <w:i w:val="0"/>
          <w:sz w:val="24"/>
        </w:rPr>
        <w:t>d.</w:t>
        <w:tab/>
        <w:t>Lapis statistik. Nilai keyakinan model dikalibrasi pada kumpulan data kalibrasi yang terpisah dari data uji, lalu dipakai sebagai ambang. Kalibrasi diperlukan karena nilai keyakinan mentah CTC cenderung terlalu tinggi pada bacaan salah.</w:t>
      </w:r>
    </w:p>
    <w:p>
      <w:pPr>
        <w:pStyle w:val="Heading3"/>
      </w:pPr>
      <w:r>
        <w:rPr>
          <w:rFonts w:ascii="Times New Roman" w:hAnsi="Times New Roman" w:eastAsia="Times New Roman"/>
          <w:b/>
          <w:i w:val="0"/>
          <w:sz w:val="24"/>
        </w:rPr>
        <w:t>4.3.3 Keluaran dan Ukurannya</w:t>
      </w:r>
    </w:p>
    <w:p>
      <w:pPr>
        <w:spacing w:before="0" w:after="0" w:line="480" w:lineRule="auto"/>
        <w:ind w:firstLine="720"/>
        <w:jc w:val="both"/>
      </w:pPr>
      <w:r>
        <w:rPr>
          <w:rFonts w:ascii="Times New Roman" w:hAnsi="Times New Roman" w:eastAsia="Times New Roman"/>
          <w:b w:val="0"/>
          <w:i w:val="0"/>
          <w:sz w:val="24"/>
        </w:rPr>
        <w:t>Keluaran setiap bacaan berupa salah satu dari tiga nilai: terima, tolak, atau konfirmasi, dengan alasan berupa lapis mana yang memutuskan. Tiga ukuran mengikutinya. Coverage adalah persentase bacaan yang diterima otomatis. Selective accuracy adalah akurasi pada bacaan yang diterima. Laju kesalahan senyap adalah persentase bacaan salah yang diterima tanpa peringatan, dan angka inilah ukuran utama karena ia yang paling mahal akibatnya.</w:t>
      </w:r>
    </w:p>
    <w:p>
      <w:pPr>
        <w:pStyle w:val="Heading2"/>
      </w:pPr>
      <w:r>
        <w:rPr>
          <w:rFonts w:ascii="Times New Roman" w:hAnsi="Times New Roman" w:eastAsia="Times New Roman"/>
          <w:b/>
          <w:i w:val="0"/>
          <w:sz w:val="24"/>
        </w:rPr>
        <w:t>4.4 Kedua Kandidat dalam Satu Alur</w:t>
      </w:r>
    </w:p>
    <w:p>
      <w:pPr>
        <w:spacing w:before="0" w:after="0" w:line="480" w:lineRule="auto"/>
        <w:ind w:firstLine="720"/>
        <w:jc w:val="both"/>
      </w:pPr>
      <w:r>
        <w:rPr>
          <w:rFonts w:ascii="Times New Roman" w:hAnsi="Times New Roman" w:eastAsia="Times New Roman"/>
          <w:b w:val="0"/>
          <w:i w:val="0"/>
          <w:sz w:val="24"/>
        </w:rPr>
        <w:t>Kandidat 3 berjalan lebih dahulu dan menghasilkan model dasar. Kandidat 1 berjalan sesudahnya dan memeriksa keluaran model itu. Urutannya tidak dapat dibalik: verifikasi membandingkan jumlah digit dengan jumlah slot dan memakai ambang keyakinan terkalibrasi, dan kedua pemeriksaan itu harus dilakukan pada model yang sama sepanjang pengukuran. Mengganti model di tengah pengukuran akan mengubah arti ambang dan membuat hasil tidak dapat dibandingkan.</w:t>
      </w:r>
    </w:p>
    <w:p>
      <w:pPr>
        <w:spacing w:before="0" w:after="0" w:line="480" w:lineRule="auto"/>
        <w:ind w:firstLine="720"/>
        <w:jc w:val="both"/>
      </w:pPr>
      <w:r>
        <w:rPr>
          <w:rFonts w:ascii="Times New Roman" w:hAnsi="Times New Roman" w:eastAsia="Times New Roman"/>
          <w:b w:val="0"/>
          <w:i w:val="0"/>
          <w:sz w:val="24"/>
        </w:rPr>
        <w:t>Karena itu keduanya diukur berurutan pada satu kumpulan data uji: keenam model, model terpilih, lalu model terpilih dengan verifikasi berlapis.</w:t>
      </w:r>
    </w:p>
    <w:p>
      <w:pPr>
        <w:pStyle w:val="Heading2"/>
      </w:pPr>
      <w:r>
        <w:rPr>
          <w:rFonts w:ascii="Times New Roman" w:hAnsi="Times New Roman" w:eastAsia="Times New Roman"/>
          <w:b/>
          <w:i w:val="0"/>
          <w:sz w:val="24"/>
        </w:rPr>
        <w:t>4.5 Tujuan Akhir: Sistem yang Dipakai</w:t>
      </w:r>
    </w:p>
    <w:p>
      <w:pPr>
        <w:spacing w:before="0" w:after="0" w:line="480" w:lineRule="auto"/>
        <w:ind w:firstLine="720"/>
        <w:jc w:val="both"/>
      </w:pPr>
      <w:r>
        <w:rPr>
          <w:rFonts w:ascii="Times New Roman" w:hAnsi="Times New Roman" w:eastAsia="Times New Roman"/>
          <w:b w:val="0"/>
          <w:i w:val="0"/>
          <w:sz w:val="24"/>
        </w:rPr>
        <w:t>Bagian ini menjelaskan bentuk akhir yang dituju, agar pekerjaan tahap model tidak kehilangan sasarannya.</w:t>
      </w:r>
    </w:p>
    <w:p>
      <w:pPr>
        <w:spacing w:before="0" w:after="0" w:line="480" w:lineRule="auto"/>
        <w:ind w:firstLine="0" w:left="720"/>
        <w:jc w:val="both"/>
      </w:pPr>
      <w:r>
        <w:rPr>
          <w:rFonts w:ascii="Times New Roman" w:hAnsi="Times New Roman" w:eastAsia="Times New Roman"/>
          <w:b w:val="0"/>
          <w:i w:val="0"/>
          <w:sz w:val="24"/>
        </w:rPr>
        <w:t>a.</w:t>
        <w:tab/>
        <w:t>Alur kerja. Operator memilih produk, memotret panel, dan menerima satu dari tiga keadaan: angka diterima dan tercatat, angka ditolak dengan alasan, atau angka diminta dikonfirmasi. Pada keadaan ketiga, operator menimbang ulang atau memasukkan angka secara manual.</w:t>
      </w:r>
    </w:p>
    <w:p>
      <w:pPr>
        <w:spacing w:before="0" w:after="0" w:line="480" w:lineRule="auto"/>
        <w:ind w:firstLine="0" w:left="720"/>
        <w:jc w:val="both"/>
      </w:pPr>
      <w:r>
        <w:rPr>
          <w:rFonts w:ascii="Times New Roman" w:hAnsi="Times New Roman" w:eastAsia="Times New Roman"/>
          <w:b w:val="0"/>
          <w:i w:val="0"/>
          <w:sz w:val="24"/>
        </w:rPr>
        <w:t>b.</w:t>
        <w:tab/>
        <w:t>Berjalan luring. Model dijalankan di perangkat, dan koneksi hanya dipakai untuk menyinkronkan catatan yang sudah tersimpan. Tabel biaya pada kandidat 3 yang menentukan apakah hal ini mungkin pada perangkat yang tersedia.</w:t>
      </w:r>
    </w:p>
    <w:p>
      <w:pPr>
        <w:spacing w:before="0" w:after="0" w:line="480" w:lineRule="auto"/>
        <w:ind w:firstLine="0" w:left="720"/>
        <w:jc w:val="both"/>
      </w:pPr>
      <w:r>
        <w:rPr>
          <w:rFonts w:ascii="Times New Roman" w:hAnsi="Times New Roman" w:eastAsia="Times New Roman"/>
          <w:b w:val="0"/>
          <w:i w:val="0"/>
          <w:sz w:val="24"/>
        </w:rPr>
        <w:t>c.</w:t>
        <w:tab/>
        <w:t>Jejak audit. Setiap transaksi menyimpan citra, string mentah, keputusan, dan lapis yang memutuskan. Tanpa itu, kesalahan tidak dapat ditelusuri setelah terjadi.</w:t>
      </w:r>
    </w:p>
    <w:p>
      <w:pPr>
        <w:spacing w:before="0" w:after="0" w:line="480" w:lineRule="auto"/>
        <w:ind w:firstLine="0" w:left="720"/>
        <w:jc w:val="both"/>
      </w:pPr>
      <w:r>
        <w:rPr>
          <w:rFonts w:ascii="Times New Roman" w:hAnsi="Times New Roman" w:eastAsia="Times New Roman"/>
          <w:b w:val="0"/>
          <w:i w:val="0"/>
          <w:sz w:val="24"/>
        </w:rPr>
        <w:t>d.</w:t>
        <w:tab/>
        <w:t>Ukuran penerimaan. Selain metrik model, sistem dinilai dari tingkat koreksi operator, waktu per transaksi, dan jumlah timbang ulang yang dipicu. Ketiganya diukur pada pengujian terbatas di satu lokasi.</w:t>
      </w:r>
    </w:p>
    <w:p>
      <w:pPr>
        <w:pStyle w:val="Heading2"/>
      </w:pPr>
      <w:r>
        <w:rPr>
          <w:rFonts w:ascii="Times New Roman" w:hAnsi="Times New Roman" w:eastAsia="Times New Roman"/>
          <w:b/>
          <w:i w:val="0"/>
          <w:sz w:val="24"/>
        </w:rPr>
        <w:t>4.6 Cara Mengukur</w:t>
      </w:r>
    </w:p>
    <w:p>
      <w:pPr>
        <w:keepNext/>
        <w:spacing w:before="0" w:after="0" w:line="240" w:lineRule="auto"/>
        <w:ind w:firstLine="0"/>
        <w:jc w:val="center"/>
      </w:pPr>
      <w:r>
        <w:rPr>
          <w:rFonts w:ascii="Times New Roman" w:hAnsi="Times New Roman" w:eastAsia="Times New Roman"/>
          <w:b/>
          <w:i w:val="0"/>
          <w:sz w:val="20"/>
        </w:rPr>
        <w:t>Tabel 4.2  Rancangan pengukuran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551"/>
        <w:gridCol w:w="2438"/>
        <w:gridCol w:w="1700"/>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551"/>
          </w:tcPr>
          <w:p>
            <w:pPr>
              <w:spacing w:before="0" w:after="0" w:line="240" w:lineRule="auto"/>
              <w:ind w:firstLine="0"/>
              <w:jc w:val="left"/>
            </w:pPr>
            <w:r/>
            <w:r>
              <w:rPr>
                <w:rFonts w:ascii="Times New Roman" w:hAnsi="Times New Roman" w:eastAsia="Times New Roman"/>
                <w:b/>
                <w:i w:val="0"/>
                <w:sz w:val="20"/>
              </w:rPr>
              <w:t>Konfigurasi</w:t>
            </w:r>
          </w:p>
        </w:tc>
        <w:tc>
          <w:tcPr>
            <w:tcW w:type="dxa" w:w="2438"/>
          </w:tcPr>
          <w:p>
            <w:pPr>
              <w:spacing w:before="0" w:after="0" w:line="240" w:lineRule="auto"/>
              <w:ind w:firstLine="0"/>
              <w:jc w:val="left"/>
            </w:pPr>
            <w:r/>
            <w:r>
              <w:rPr>
                <w:rFonts w:ascii="Times New Roman" w:hAnsi="Times New Roman" w:eastAsia="Times New Roman"/>
                <w:b/>
                <w:i w:val="0"/>
                <w:sz w:val="20"/>
              </w:rPr>
              <w:t>Ukuran</w:t>
            </w:r>
          </w:p>
        </w:tc>
        <w:tc>
          <w:tcPr>
            <w:tcW w:type="dxa" w:w="1701"/>
          </w:tcPr>
          <w:p>
            <w:pPr>
              <w:spacing w:before="0" w:after="0" w:line="240" w:lineRule="auto"/>
              <w:ind w:firstLine="0"/>
              <w:jc w:val="left"/>
            </w:pPr>
            <w:r/>
            <w:r>
              <w:rPr>
                <w:rFonts w:ascii="Times New Roman" w:hAnsi="Times New Roman" w:eastAsia="Times New Roman"/>
                <w:b/>
                <w:i w:val="0"/>
                <w:sz w:val="20"/>
              </w:rPr>
              <w:t>Pertanyaan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A1</w:t>
            </w:r>
          </w:p>
        </w:tc>
        <w:tc>
          <w:tcPr>
            <w:tcW w:type="dxa" w:w="2551"/>
          </w:tcPr>
          <w:p>
            <w:pPr>
              <w:spacing w:before="0" w:after="0" w:line="240" w:lineRule="auto"/>
              <w:ind w:firstLine="0"/>
              <w:jc w:val="left"/>
            </w:pPr>
            <w:r/>
            <w:r>
              <w:rPr>
                <w:rFonts w:ascii="Times New Roman" w:hAnsi="Times New Roman" w:eastAsia="Times New Roman"/>
                <w:b w:val="0"/>
                <w:i w:val="0"/>
                <w:sz w:val="20"/>
              </w:rPr>
              <w:t>PP-OCRv6 tiny, small, medium tanpa adaptasi</w:t>
            </w:r>
          </w:p>
        </w:tc>
        <w:tc>
          <w:tcPr>
            <w:tcW w:type="dxa" w:w="2438"/>
          </w:tcPr>
          <w:p>
            <w:pPr>
              <w:spacing w:before="0" w:after="0" w:line="240" w:lineRule="auto"/>
              <w:ind w:firstLine="0"/>
              <w:jc w:val="left"/>
            </w:pPr>
            <w:r/>
            <w:r>
              <w:rPr>
                <w:rFonts w:ascii="Times New Roman" w:hAnsi="Times New Roman" w:eastAsia="Times New Roman"/>
                <w:b w:val="0"/>
                <w:i w:val="0"/>
                <w:sz w:val="20"/>
              </w:rPr>
              <w:t>FSR, CER, desimal, latensi</w:t>
            </w:r>
          </w:p>
        </w:tc>
        <w:tc>
          <w:tcPr>
            <w:tcW w:type="dxa" w:w="1701"/>
          </w:tcPr>
          <w:p>
            <w:pPr>
              <w:spacing w:before="0" w:after="0" w:line="240" w:lineRule="auto"/>
              <w:ind w:firstLine="0"/>
              <w:jc w:val="left"/>
            </w:pPr>
            <w:r/>
            <w:r>
              <w:rPr>
                <w:rFonts w:ascii="Times New Roman" w:hAnsi="Times New Roman" w:eastAsia="Times New Roman"/>
                <w:b w:val="0"/>
                <w:i w:val="0"/>
                <w:sz w:val="20"/>
              </w:rPr>
              <w:t>Sejauh mana kemampuan dasar dan tingkat mana yang paling efisien?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A2</w:t>
            </w:r>
          </w:p>
        </w:tc>
        <w:tc>
          <w:tcPr>
            <w:tcW w:type="dxa" w:w="2551"/>
          </w:tcPr>
          <w:p>
            <w:pPr>
              <w:spacing w:before="0" w:after="0" w:line="240" w:lineRule="auto"/>
              <w:ind w:firstLine="0"/>
              <w:jc w:val="left"/>
            </w:pPr>
            <w:r/>
            <w:r>
              <w:rPr>
                <w:rFonts w:ascii="Times New Roman" w:hAnsi="Times New Roman" w:eastAsia="Times New Roman"/>
                <w:b w:val="0"/>
                <w:i w:val="0"/>
                <w:sz w:val="20"/>
              </w:rPr>
              <w:t>PP-OCRv5 tanpa adaptasi</w:t>
            </w:r>
          </w:p>
        </w:tc>
        <w:tc>
          <w:tcPr>
            <w:tcW w:type="dxa" w:w="2438"/>
          </w:tcPr>
          <w:p>
            <w:pPr>
              <w:spacing w:before="0" w:after="0" w:line="240" w:lineRule="auto"/>
              <w:ind w:firstLine="0"/>
              <w:jc w:val="left"/>
            </w:pPr>
            <w:r/>
            <w:r>
              <w:rPr>
                <w:rFonts w:ascii="Times New Roman" w:hAnsi="Times New Roman" w:eastAsia="Times New Roman"/>
                <w:b w:val="0"/>
                <w:i w:val="0"/>
                <w:sz w:val="20"/>
              </w:rPr>
              <w:t>FSR, CER</w:t>
            </w:r>
          </w:p>
        </w:tc>
        <w:tc>
          <w:tcPr>
            <w:tcW w:type="dxa" w:w="1701"/>
          </w:tcPr>
          <w:p>
            <w:pPr>
              <w:spacing w:before="0" w:after="0" w:line="240" w:lineRule="auto"/>
              <w:ind w:firstLine="0"/>
              <w:jc w:val="left"/>
            </w:pPr>
            <w:r/>
            <w:r>
              <w:rPr>
                <w:rFonts w:ascii="Times New Roman" w:hAnsi="Times New Roman" w:eastAsia="Times New Roman"/>
                <w:b w:val="0"/>
                <w:i w:val="0"/>
                <w:sz w:val="20"/>
              </w:rPr>
              <w:t>Apakah kenaikan generasi memberi manfaat nyata?</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A3</w:t>
            </w:r>
          </w:p>
        </w:tc>
        <w:tc>
          <w:tcPr>
            <w:tcW w:type="dxa" w:w="2551"/>
          </w:tcPr>
          <w:p>
            <w:pPr>
              <w:spacing w:before="0" w:after="0" w:line="240" w:lineRule="auto"/>
              <w:ind w:firstLine="0"/>
              <w:jc w:val="left"/>
            </w:pPr>
            <w:r/>
            <w:r>
              <w:rPr>
                <w:rFonts w:ascii="Times New Roman" w:hAnsi="Times New Roman" w:eastAsia="Times New Roman"/>
                <w:b w:val="0"/>
                <w:i w:val="0"/>
                <w:sz w:val="20"/>
              </w:rPr>
              <w:t>CRNN-CTC dilatih pada data latih yang sama</w:t>
            </w:r>
          </w:p>
        </w:tc>
        <w:tc>
          <w:tcPr>
            <w:tcW w:type="dxa" w:w="2438"/>
          </w:tcPr>
          <w:p>
            <w:pPr>
              <w:spacing w:before="0" w:after="0" w:line="240" w:lineRule="auto"/>
              <w:ind w:firstLine="0"/>
              <w:jc w:val="left"/>
            </w:pPr>
            <w:r/>
            <w:r>
              <w:rPr>
                <w:rFonts w:ascii="Times New Roman" w:hAnsi="Times New Roman" w:eastAsia="Times New Roman"/>
                <w:b w:val="0"/>
                <w:i w:val="0"/>
                <w:sz w:val="20"/>
              </w:rPr>
              <w:t>FSR, CER, parameter</w:t>
            </w:r>
          </w:p>
        </w:tc>
        <w:tc>
          <w:tcPr>
            <w:tcW w:type="dxa" w:w="1701"/>
          </w:tcPr>
          <w:p>
            <w:pPr>
              <w:spacing w:before="0" w:after="0" w:line="240" w:lineRule="auto"/>
              <w:ind w:firstLine="0"/>
              <w:jc w:val="left"/>
            </w:pPr>
            <w:r/>
            <w:r>
              <w:rPr>
                <w:rFonts w:ascii="Times New Roman" w:hAnsi="Times New Roman" w:eastAsia="Times New Roman"/>
                <w:b w:val="0"/>
                <w:i w:val="0"/>
                <w:sz w:val="20"/>
              </w:rPr>
              <w:t>Seberapa jauh model khusus tertinggal atau unggul?</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A4</w:t>
            </w:r>
          </w:p>
        </w:tc>
        <w:tc>
          <w:tcPr>
            <w:tcW w:type="dxa" w:w="2551"/>
          </w:tcPr>
          <w:p>
            <w:pPr>
              <w:spacing w:before="0" w:after="0" w:line="240" w:lineRule="auto"/>
              <w:ind w:firstLine="0"/>
              <w:jc w:val="left"/>
            </w:pPr>
            <w:r/>
            <w:r>
              <w:rPr>
                <w:rFonts w:ascii="Times New Roman" w:hAnsi="Times New Roman" w:eastAsia="Times New Roman"/>
                <w:b w:val="0"/>
                <w:i w:val="0"/>
                <w:sz w:val="20"/>
              </w:rPr>
              <w:t>DBNet + PARSeq</w:t>
            </w:r>
          </w:p>
        </w:tc>
        <w:tc>
          <w:tcPr>
            <w:tcW w:type="dxa" w:w="2438"/>
          </w:tcPr>
          <w:p>
            <w:pPr>
              <w:spacing w:before="0" w:after="0" w:line="240" w:lineRule="auto"/>
              <w:ind w:firstLine="0"/>
              <w:jc w:val="left"/>
            </w:pPr>
            <w:r/>
            <w:r>
              <w:rPr>
                <w:rFonts w:ascii="Times New Roman" w:hAnsi="Times New Roman" w:eastAsia="Times New Roman"/>
                <w:b w:val="0"/>
                <w:i w:val="0"/>
                <w:sz w:val="20"/>
              </w:rPr>
              <w:t>FSR, CER, latensi</w:t>
            </w:r>
          </w:p>
        </w:tc>
        <w:tc>
          <w:tcPr>
            <w:tcW w:type="dxa" w:w="1701"/>
          </w:tcPr>
          <w:p>
            <w:pPr>
              <w:spacing w:before="0" w:after="0" w:line="240" w:lineRule="auto"/>
              <w:ind w:firstLine="0"/>
              <w:jc w:val="left"/>
            </w:pPr>
            <w:r/>
            <w:r>
              <w:rPr>
                <w:rFonts w:ascii="Times New Roman" w:hAnsi="Times New Roman" w:eastAsia="Times New Roman"/>
                <w:b w:val="0"/>
                <w:i w:val="0"/>
                <w:sz w:val="20"/>
              </w:rPr>
              <w:t>Apakah pipeline dua tahap lebih baik?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A5</w:t>
            </w:r>
          </w:p>
        </w:tc>
        <w:tc>
          <w:tcPr>
            <w:tcW w:type="dxa" w:w="2551"/>
          </w:tcPr>
          <w:p>
            <w:pPr>
              <w:spacing w:before="0" w:after="0" w:line="240" w:lineRule="auto"/>
              <w:ind w:firstLine="0"/>
              <w:jc w:val="left"/>
            </w:pPr>
            <w:r/>
            <w:r>
              <w:rPr>
                <w:rFonts w:ascii="Times New Roman" w:hAnsi="Times New Roman" w:eastAsia="Times New Roman"/>
                <w:b w:val="0"/>
                <w:i w:val="0"/>
                <w:sz w:val="20"/>
              </w:rPr>
              <w:t>ssocr tanpa pelatihan</w:t>
            </w:r>
          </w:p>
        </w:tc>
        <w:tc>
          <w:tcPr>
            <w:tcW w:type="dxa" w:w="2438"/>
          </w:tcPr>
          <w:p>
            <w:pPr>
              <w:spacing w:before="0" w:after="0" w:line="240" w:lineRule="auto"/>
              <w:ind w:firstLine="0"/>
              <w:jc w:val="left"/>
            </w:pPr>
            <w:r/>
            <w:r>
              <w:rPr>
                <w:rFonts w:ascii="Times New Roman" w:hAnsi="Times New Roman" w:eastAsia="Times New Roman"/>
                <w:b w:val="0"/>
                <w:i w:val="0"/>
                <w:sz w:val="20"/>
              </w:rPr>
              <w:t>FSR, CER, latensi</w:t>
            </w:r>
          </w:p>
        </w:tc>
        <w:tc>
          <w:tcPr>
            <w:tcW w:type="dxa" w:w="1701"/>
          </w:tcPr>
          <w:p>
            <w:pPr>
              <w:spacing w:before="0" w:after="0" w:line="240" w:lineRule="auto"/>
              <w:ind w:firstLine="0"/>
              <w:jc w:val="left"/>
            </w:pPr>
            <w:r/>
            <w:r>
              <w:rPr>
                <w:rFonts w:ascii="Times New Roman" w:hAnsi="Times New Roman" w:eastAsia="Times New Roman"/>
                <w:b w:val="0"/>
                <w:i w:val="0"/>
                <w:sz w:val="20"/>
              </w:rPr>
              <w:t>Apakah pembelajaran mendalam memang diperlukan?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A6</w:t>
            </w:r>
          </w:p>
        </w:tc>
        <w:tc>
          <w:tcPr>
            <w:tcW w:type="dxa" w:w="2551"/>
          </w:tcPr>
          <w:p>
            <w:pPr>
              <w:spacing w:before="0" w:after="0" w:line="240" w:lineRule="auto"/>
              <w:ind w:firstLine="0"/>
              <w:jc w:val="left"/>
            </w:pPr>
            <w:r/>
            <w:r>
              <w:rPr>
                <w:rFonts w:ascii="Times New Roman" w:hAnsi="Times New Roman" w:eastAsia="Times New Roman"/>
                <w:b w:val="0"/>
                <w:i w:val="0"/>
                <w:sz w:val="20"/>
              </w:rPr>
              <w:t>Model bahasa-visi dengan prompt terstruktur</w:t>
            </w:r>
          </w:p>
        </w:tc>
        <w:tc>
          <w:tcPr>
            <w:tcW w:type="dxa" w:w="2438"/>
          </w:tcPr>
          <w:p>
            <w:pPr>
              <w:spacing w:before="0" w:after="0" w:line="240" w:lineRule="auto"/>
              <w:ind w:firstLine="0"/>
              <w:jc w:val="left"/>
            </w:pPr>
            <w:r/>
            <w:r>
              <w:rPr>
                <w:rFonts w:ascii="Times New Roman" w:hAnsi="Times New Roman" w:eastAsia="Times New Roman"/>
                <w:b w:val="0"/>
                <w:i w:val="0"/>
                <w:sz w:val="20"/>
              </w:rPr>
              <w:t>FSR, biaya per seribu citra</w:t>
            </w:r>
          </w:p>
        </w:tc>
        <w:tc>
          <w:tcPr>
            <w:tcW w:type="dxa" w:w="1701"/>
          </w:tcPr>
          <w:p>
            <w:pPr>
              <w:spacing w:before="0" w:after="0" w:line="240" w:lineRule="auto"/>
              <w:ind w:firstLine="0"/>
              <w:jc w:val="left"/>
            </w:pPr>
            <w:r/>
            <w:r>
              <w:rPr>
                <w:rFonts w:ascii="Times New Roman" w:hAnsi="Times New Roman" w:eastAsia="Times New Roman"/>
                <w:b w:val="0"/>
                <w:i w:val="0"/>
                <w:sz w:val="20"/>
              </w:rPr>
              <w:t>Berapa biaya untuk akurasi setara?</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B1</w:t>
            </w:r>
          </w:p>
        </w:tc>
        <w:tc>
          <w:tcPr>
            <w:tcW w:type="dxa" w:w="2551"/>
          </w:tcPr>
          <w:p>
            <w:pPr>
              <w:spacing w:before="0" w:after="0" w:line="240" w:lineRule="auto"/>
              <w:ind w:firstLine="0"/>
              <w:jc w:val="left"/>
            </w:pPr>
            <w:r/>
            <w:r>
              <w:rPr>
                <w:rFonts w:ascii="Times New Roman" w:hAnsi="Times New Roman" w:eastAsia="Times New Roman"/>
                <w:b w:val="0"/>
                <w:i w:val="0"/>
                <w:sz w:val="20"/>
              </w:rPr>
              <w:t>Model terpilih tanpa verifikasi</w:t>
            </w:r>
          </w:p>
        </w:tc>
        <w:tc>
          <w:tcPr>
            <w:tcW w:type="dxa" w:w="243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701"/>
          </w:tcPr>
          <w:p>
            <w:pPr>
              <w:spacing w:before="0" w:after="0" w:line="240" w:lineRule="auto"/>
              <w:ind w:firstLine="0"/>
              <w:jc w:val="left"/>
            </w:pPr>
            <w:r/>
            <w:r>
              <w:rPr>
                <w:rFonts w:ascii="Times New Roman" w:hAnsi="Times New Roman" w:eastAsia="Times New Roman"/>
                <w:b w:val="0"/>
                <w:i w:val="0"/>
                <w:sz w:val="20"/>
              </w:rPr>
              <w:t>Berapa kesalahan yang lolos?</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B2</w:t>
            </w:r>
          </w:p>
        </w:tc>
        <w:tc>
          <w:tcPr>
            <w:tcW w:type="dxa" w:w="2551"/>
          </w:tcPr>
          <w:p>
            <w:pPr>
              <w:spacing w:before="0" w:after="0" w:line="240" w:lineRule="auto"/>
              <w:ind w:firstLine="0"/>
              <w:jc w:val="left"/>
            </w:pPr>
            <w:r/>
            <w:r>
              <w:rPr>
                <w:rFonts w:ascii="Times New Roman" w:hAnsi="Times New Roman" w:eastAsia="Times New Roman"/>
                <w:b w:val="0"/>
                <w:i w:val="0"/>
                <w:sz w:val="20"/>
              </w:rPr>
              <w:t>Ditambah lapis 1 struktural</w:t>
            </w:r>
          </w:p>
        </w:tc>
        <w:tc>
          <w:tcPr>
            <w:tcW w:type="dxa" w:w="243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701"/>
          </w:tcPr>
          <w:p>
            <w:pPr>
              <w:spacing w:before="0" w:after="0" w:line="240" w:lineRule="auto"/>
              <w:ind w:firstLine="0"/>
              <w:jc w:val="left"/>
            </w:pPr>
            <w:r/>
            <w:r>
              <w:rPr>
                <w:rFonts w:ascii="Times New Roman" w:hAnsi="Times New Roman" w:eastAsia="Times New Roman"/>
                <w:b w:val="0"/>
                <w:i w:val="0"/>
                <w:sz w:val="20"/>
              </w:rPr>
              <w:t>Berapa yang tertangkap pemeriksaan bentuk?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B3</w:t>
            </w:r>
          </w:p>
        </w:tc>
        <w:tc>
          <w:tcPr>
            <w:tcW w:type="dxa" w:w="2551"/>
          </w:tcPr>
          <w:p>
            <w:pPr>
              <w:spacing w:before="0" w:after="0" w:line="240" w:lineRule="auto"/>
              <w:ind w:firstLine="0"/>
              <w:jc w:val="left"/>
            </w:pPr>
            <w:r/>
            <w:r>
              <w:rPr>
                <w:rFonts w:ascii="Times New Roman" w:hAnsi="Times New Roman" w:eastAsia="Times New Roman"/>
                <w:b w:val="0"/>
                <w:i w:val="0"/>
                <w:sz w:val="20"/>
              </w:rPr>
              <w:t>Ditambah lapis 2 fisik</w:t>
            </w:r>
          </w:p>
        </w:tc>
        <w:tc>
          <w:tcPr>
            <w:tcW w:type="dxa" w:w="243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701"/>
          </w:tcPr>
          <w:p>
            <w:pPr>
              <w:spacing w:before="0" w:after="0" w:line="240" w:lineRule="auto"/>
              <w:ind w:firstLine="0"/>
              <w:jc w:val="left"/>
            </w:pPr>
            <w:r/>
            <w:r>
              <w:rPr>
                <w:rFonts w:ascii="Times New Roman" w:hAnsi="Times New Roman" w:eastAsia="Times New Roman"/>
                <w:b w:val="0"/>
                <w:i w:val="0"/>
                <w:sz w:val="20"/>
              </w:rPr>
              <w:t>Tambahan manfaat dari konteks produk?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B4</w:t>
            </w:r>
          </w:p>
        </w:tc>
        <w:tc>
          <w:tcPr>
            <w:tcW w:type="dxa" w:w="2551"/>
          </w:tcPr>
          <w:p>
            <w:pPr>
              <w:spacing w:before="0" w:after="0" w:line="240" w:lineRule="auto"/>
              <w:ind w:firstLine="0"/>
              <w:jc w:val="left"/>
            </w:pPr>
            <w:r/>
            <w:r>
              <w:rPr>
                <w:rFonts w:ascii="Times New Roman" w:hAnsi="Times New Roman" w:eastAsia="Times New Roman"/>
                <w:b w:val="0"/>
                <w:i w:val="0"/>
                <w:sz w:val="20"/>
              </w:rPr>
              <w:t>Ditambah lapis 3 temporal</w:t>
            </w:r>
          </w:p>
        </w:tc>
        <w:tc>
          <w:tcPr>
            <w:tcW w:type="dxa" w:w="243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701"/>
          </w:tcPr>
          <w:p>
            <w:pPr>
              <w:spacing w:before="0" w:after="0" w:line="240" w:lineRule="auto"/>
              <w:ind w:firstLine="0"/>
              <w:jc w:val="left"/>
            </w:pPr>
            <w:r/>
            <w:r>
              <w:rPr>
                <w:rFonts w:ascii="Times New Roman" w:hAnsi="Times New Roman" w:eastAsia="Times New Roman"/>
                <w:b w:val="0"/>
                <w:i w:val="0"/>
                <w:sz w:val="20"/>
              </w:rPr>
              <w:t>Tambahan manfaat dari antar bingkai?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B5</w:t>
            </w:r>
          </w:p>
        </w:tc>
        <w:tc>
          <w:tcPr>
            <w:tcW w:type="dxa" w:w="2551"/>
          </w:tcPr>
          <w:p>
            <w:pPr>
              <w:spacing w:before="0" w:after="0" w:line="240" w:lineRule="auto"/>
              <w:ind w:firstLine="0"/>
              <w:jc w:val="left"/>
            </w:pPr>
            <w:r/>
            <w:r>
              <w:rPr>
                <w:rFonts w:ascii="Times New Roman" w:hAnsi="Times New Roman" w:eastAsia="Times New Roman"/>
                <w:b w:val="0"/>
                <w:i w:val="0"/>
                <w:sz w:val="20"/>
              </w:rPr>
              <w:t>Ditambah lapis 4 kalibrasi</w:t>
            </w:r>
          </w:p>
        </w:tc>
        <w:tc>
          <w:tcPr>
            <w:tcW w:type="dxa" w:w="2438"/>
          </w:tcPr>
          <w:p>
            <w:pPr>
              <w:spacing w:before="0" w:after="0" w:line="240" w:lineRule="auto"/>
              <w:ind w:firstLine="0"/>
              <w:jc w:val="left"/>
            </w:pPr>
            <w:r/>
            <w:r>
              <w:rPr>
                <w:rFonts w:ascii="Times New Roman" w:hAnsi="Times New Roman" w:eastAsia="Times New Roman"/>
                <w:b w:val="0"/>
                <w:i w:val="0"/>
                <w:sz w:val="20"/>
              </w:rPr>
              <w:t>Coverage, selective accuracy, AURC</w:t>
            </w:r>
          </w:p>
        </w:tc>
        <w:tc>
          <w:tcPr>
            <w:tcW w:type="dxa" w:w="1701"/>
          </w:tcPr>
          <w:p>
            <w:pPr>
              <w:spacing w:before="0" w:after="0" w:line="240" w:lineRule="auto"/>
              <w:ind w:firstLine="0"/>
              <w:jc w:val="left"/>
            </w:pPr>
            <w:r/>
            <w:r>
              <w:rPr>
                <w:rFonts w:ascii="Times New Roman" w:hAnsi="Times New Roman" w:eastAsia="Times New Roman"/>
                <w:b w:val="0"/>
                <w:i w:val="0"/>
                <w:sz w:val="20"/>
              </w:rPr>
              <w:t>Di mana titik seimbangnya?</w:t>
            </w:r>
          </w:p>
        </w:tc>
      </w:tr>
    </w:tbl>
    <w:p/>
    <w:p>
      <w:pPr>
        <w:spacing w:before="0" w:after="0" w:line="480" w:lineRule="auto"/>
        <w:ind w:firstLine="720"/>
        <w:jc w:val="both"/>
      </w:pPr>
      <w:r>
        <w:rPr>
          <w:rFonts w:ascii="Times New Roman" w:hAnsi="Times New Roman" w:eastAsia="Times New Roman"/>
          <w:b w:val="0"/>
          <w:i w:val="0"/>
          <w:sz w:val="24"/>
        </w:rPr>
        <w:t>Seluruh eksperimen memakai satu kumpulan data uji yang dikunci sebelum A1 berjalan. Data latih dibangkitkan secara sintetis dengan kondisi terkontrol, sedangkan data uji memuat citra timbangan nyata, karena data uji sintetis hanya akan mengukur ketidaksempurnaan pembangkitnya sendiri (Gushima dan Kashima, 2023).</w:t>
      </w:r>
    </w:p>
    <w:p>
      <w:pPr>
        <w:pStyle w:val="Heading1"/>
      </w:pPr>
      <w:r>
        <w:rPr>
          <w:rFonts w:ascii="Times New Roman" w:hAnsi="Times New Roman" w:eastAsia="Times New Roman"/>
          <w:b/>
          <w:i w:val="0"/>
          <w:sz w:val="24"/>
        </w:rPr>
        <w:t>REFERENSI</w:t>
      </w:r>
    </w:p>
    <w:p>
      <w:pPr>
        <w:spacing w:before="0" w:after="0" w:line="480" w:lineRule="auto"/>
        <w:ind w:firstLine="720"/>
        <w:jc w:val="both"/>
      </w:pPr>
      <w:r>
        <w:rPr>
          <w:rFonts w:ascii="Times New Roman" w:hAnsi="Times New Roman" w:eastAsia="Times New Roman"/>
          <w:b w:val="0"/>
          <w:i w:val="0"/>
          <w:sz w:val="24"/>
        </w:rPr>
        <w:t>Dua puluh empat sumber dipakai pada outline ini. Tabel 5.1 memetakan kode sumber ke sitasi singkatnya, dan daftar lengkap beserta DOI ada pada Bibliografi di bagian akhir.</w:t>
      </w:r>
    </w:p>
    <w:p>
      <w:pPr>
        <w:keepNext/>
        <w:spacing w:before="0" w:after="0" w:line="240" w:lineRule="auto"/>
        <w:ind w:firstLine="0"/>
        <w:jc w:val="center"/>
      </w:pPr>
      <w:r>
        <w:rPr>
          <w:rFonts w:ascii="Times New Roman" w:hAnsi="Times New Roman" w:eastAsia="Times New Roman"/>
          <w:b/>
          <w:i w:val="0"/>
          <w:sz w:val="20"/>
        </w:rPr>
        <w:t>Tabel 5.1  Sumber yang dipakai dan kodenya</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551"/>
        <w:gridCol w:w="907"/>
        <w:gridCol w:w="3231"/>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551"/>
          </w:tcPr>
          <w:p>
            <w:pPr>
              <w:spacing w:before="0" w:after="0" w:line="240" w:lineRule="auto"/>
              <w:ind w:firstLine="0"/>
              <w:jc w:val="left"/>
            </w:pPr>
            <w:r/>
            <w:r>
              <w:rPr>
                <w:rFonts w:ascii="Times New Roman" w:hAnsi="Times New Roman" w:eastAsia="Times New Roman"/>
                <w:b/>
                <w:i w:val="0"/>
                <w:sz w:val="20"/>
              </w:rPr>
              <w:t>Sitasi</w:t>
            </w:r>
          </w:p>
        </w:tc>
        <w:tc>
          <w:tcPr>
            <w:tcW w:type="dxa" w:w="907"/>
          </w:tcPr>
          <w:p>
            <w:pPr>
              <w:spacing w:before="0" w:after="0" w:line="240" w:lineRule="auto"/>
              <w:ind w:firstLine="0"/>
              <w:jc w:val="left"/>
            </w:pPr>
            <w:r/>
            <w:r>
              <w:rPr>
                <w:rFonts w:ascii="Times New Roman" w:hAnsi="Times New Roman" w:eastAsia="Times New Roman"/>
                <w:b/>
                <w:i w:val="0"/>
                <w:sz w:val="20"/>
              </w:rPr>
              <w:t>Tahun</w:t>
            </w:r>
          </w:p>
        </w:tc>
        <w:tc>
          <w:tcPr>
            <w:tcW w:type="dxa" w:w="3231"/>
          </w:tcPr>
          <w:p>
            <w:pPr>
              <w:spacing w:before="0" w:after="0" w:line="240" w:lineRule="auto"/>
              <w:ind w:firstLine="0"/>
              <w:jc w:val="left"/>
            </w:pPr>
            <w:r/>
            <w:r>
              <w:rPr>
                <w:rFonts w:ascii="Times New Roman" w:hAnsi="Times New Roman" w:eastAsia="Times New Roman"/>
                <w:b/>
                <w:i w:val="0"/>
                <w:sz w:val="20"/>
              </w:rPr>
              <w:t>Venue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S01</w:t>
            </w:r>
          </w:p>
        </w:tc>
        <w:tc>
          <w:tcPr>
            <w:tcW w:type="dxa" w:w="2551"/>
          </w:tcPr>
          <w:p>
            <w:pPr>
              <w:spacing w:before="0" w:after="0" w:line="240" w:lineRule="auto"/>
              <w:ind w:firstLine="0"/>
              <w:jc w:val="left"/>
            </w:pPr>
            <w:r/>
            <w:r>
              <w:rPr>
                <w:rFonts w:ascii="Times New Roman" w:hAnsi="Times New Roman" w:eastAsia="Times New Roman"/>
                <w:b w:val="0"/>
                <w:i w:val="0"/>
                <w:sz w:val="20"/>
              </w:rPr>
              <w:t>Effendi, dkk.</w:t>
            </w:r>
          </w:p>
        </w:tc>
        <w:tc>
          <w:tcPr>
            <w:tcW w:type="dxa" w:w="907"/>
          </w:tcPr>
          <w:p>
            <w:pPr>
              <w:spacing w:before="0" w:after="0" w:line="240" w:lineRule="auto"/>
              <w:ind w:firstLine="0"/>
              <w:jc w:val="left"/>
            </w:pPr>
            <w:r/>
            <w:r>
              <w:rPr>
                <w:rFonts w:ascii="Times New Roman" w:hAnsi="Times New Roman" w:eastAsia="Times New Roman"/>
                <w:b w:val="0"/>
                <w:i w:val="0"/>
                <w:sz w:val="20"/>
              </w:rPr>
              <w:t>2025</w:t>
            </w:r>
          </w:p>
        </w:tc>
        <w:tc>
          <w:tcPr>
            <w:tcW w:type="dxa" w:w="3231"/>
          </w:tcPr>
          <w:p>
            <w:pPr>
              <w:spacing w:before="0" w:after="0" w:line="240" w:lineRule="auto"/>
              <w:ind w:firstLine="0"/>
              <w:jc w:val="left"/>
            </w:pPr>
            <w:r/>
            <w:r>
              <w:rPr>
                <w:rFonts w:ascii="Times New Roman" w:hAnsi="Times New Roman" w:eastAsia="Times New Roman"/>
                <w:b w:val="0"/>
                <w:i w:val="0"/>
                <w:sz w:val="20"/>
              </w:rPr>
              <w:t>JIIF 9(2) 107–115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S02</w:t>
            </w:r>
          </w:p>
        </w:tc>
        <w:tc>
          <w:tcPr>
            <w:tcW w:type="dxa" w:w="2551"/>
          </w:tcPr>
          <w:p>
            <w:pPr>
              <w:spacing w:before="0" w:after="0" w:line="240" w:lineRule="auto"/>
              <w:ind w:firstLine="0"/>
              <w:jc w:val="left"/>
            </w:pPr>
            <w:r/>
            <w:r>
              <w:rPr>
                <w:rFonts w:ascii="Times New Roman" w:hAnsi="Times New Roman" w:eastAsia="Times New Roman"/>
                <w:b w:val="0"/>
                <w:i w:val="0"/>
                <w:sz w:val="20"/>
              </w:rPr>
              <w:t>Ega,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BEEI 15(5) 4239–4252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S03</w:t>
            </w:r>
          </w:p>
        </w:tc>
        <w:tc>
          <w:tcPr>
            <w:tcW w:type="dxa" w:w="2551"/>
          </w:tcPr>
          <w:p>
            <w:pPr>
              <w:spacing w:before="0" w:after="0" w:line="240" w:lineRule="auto"/>
              <w:ind w:firstLine="0"/>
              <w:jc w:val="left"/>
            </w:pPr>
            <w:r/>
            <w:r>
              <w:rPr>
                <w:rFonts w:ascii="Times New Roman" w:hAnsi="Times New Roman" w:eastAsia="Times New Roman"/>
                <w:b w:val="0"/>
                <w:i w:val="0"/>
                <w:sz w:val="20"/>
              </w:rPr>
              <w:t>Laroca, dkk.</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J. Electron. Imaging 28(1) 013023</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S04</w:t>
            </w:r>
          </w:p>
        </w:tc>
        <w:tc>
          <w:tcPr>
            <w:tcW w:type="dxa" w:w="2551"/>
          </w:tcPr>
          <w:p>
            <w:pPr>
              <w:spacing w:before="0" w:after="0" w:line="240" w:lineRule="auto"/>
              <w:ind w:firstLine="0"/>
              <w:jc w:val="left"/>
            </w:pPr>
            <w:r/>
            <w:r>
              <w:rPr>
                <w:rFonts w:ascii="Times New Roman" w:hAnsi="Times New Roman" w:eastAsia="Times New Roman"/>
                <w:b w:val="0"/>
                <w:i w:val="0"/>
                <w:sz w:val="20"/>
              </w:rPr>
              <w:t>Low, dkk.</w:t>
            </w:r>
          </w:p>
        </w:tc>
        <w:tc>
          <w:tcPr>
            <w:tcW w:type="dxa" w:w="907"/>
          </w:tcPr>
          <w:p>
            <w:pPr>
              <w:spacing w:before="0" w:after="0" w:line="240" w:lineRule="auto"/>
              <w:ind w:firstLine="0"/>
              <w:jc w:val="left"/>
            </w:pPr>
            <w:r/>
            <w:r>
              <w:rPr>
                <w:rFonts w:ascii="Times New Roman" w:hAnsi="Times New Roman" w:eastAsia="Times New Roman"/>
                <w:b w:val="0"/>
                <w:i w:val="0"/>
                <w:sz w:val="20"/>
              </w:rPr>
              <w:t>2024</w:t>
            </w:r>
          </w:p>
        </w:tc>
        <w:tc>
          <w:tcPr>
            <w:tcW w:type="dxa" w:w="3231"/>
          </w:tcPr>
          <w:p>
            <w:pPr>
              <w:spacing w:before="0" w:after="0" w:line="240" w:lineRule="auto"/>
              <w:ind w:firstLine="0"/>
              <w:jc w:val="left"/>
            </w:pPr>
            <w:r/>
            <w:r>
              <w:rPr>
                <w:rFonts w:ascii="Times New Roman" w:hAnsi="Times New Roman" w:eastAsia="Times New Roman"/>
                <w:b w:val="0"/>
                <w:i w:val="0"/>
                <w:sz w:val="20"/>
              </w:rPr>
              <w:t>ITM Web of Conferences 63 01007</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S05</w:t>
            </w:r>
          </w:p>
        </w:tc>
        <w:tc>
          <w:tcPr>
            <w:tcW w:type="dxa" w:w="2551"/>
          </w:tcPr>
          <w:p>
            <w:pPr>
              <w:spacing w:before="0" w:after="0" w:line="240" w:lineRule="auto"/>
              <w:ind w:firstLine="0"/>
              <w:jc w:val="left"/>
            </w:pPr>
            <w:r/>
            <w:r>
              <w:rPr>
                <w:rFonts w:ascii="Times New Roman" w:hAnsi="Times New Roman" w:eastAsia="Times New Roman"/>
                <w:b w:val="0"/>
                <w:i w:val="0"/>
                <w:sz w:val="20"/>
              </w:rPr>
              <w:t>Kulkarni, dkk.</w:t>
            </w:r>
          </w:p>
        </w:tc>
        <w:tc>
          <w:tcPr>
            <w:tcW w:type="dxa" w:w="907"/>
          </w:tcPr>
          <w:p>
            <w:pPr>
              <w:spacing w:before="0" w:after="0" w:line="240" w:lineRule="auto"/>
              <w:ind w:firstLine="0"/>
              <w:jc w:val="left"/>
            </w:pPr>
            <w:r/>
            <w:r>
              <w:rPr>
                <w:rFonts w:ascii="Times New Roman" w:hAnsi="Times New Roman" w:eastAsia="Times New Roman"/>
                <w:b w:val="0"/>
                <w:i w:val="0"/>
                <w:sz w:val="20"/>
              </w:rPr>
              <w:t>2021</w:t>
            </w:r>
          </w:p>
        </w:tc>
        <w:tc>
          <w:tcPr>
            <w:tcW w:type="dxa" w:w="3231"/>
          </w:tcPr>
          <w:p>
            <w:pPr>
              <w:spacing w:before="0" w:after="0" w:line="240" w:lineRule="auto"/>
              <w:ind w:firstLine="0"/>
              <w:jc w:val="left"/>
            </w:pPr>
            <w:r/>
            <w:r>
              <w:rPr>
                <w:rFonts w:ascii="Times New Roman" w:hAnsi="Times New Roman" w:eastAsia="Times New Roman"/>
                <w:b w:val="0"/>
                <w:i w:val="0"/>
                <w:sz w:val="20"/>
              </w:rPr>
              <w:t>Frontiers in Artificial Intelligence 4 543176</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S06</w:t>
            </w:r>
          </w:p>
        </w:tc>
        <w:tc>
          <w:tcPr>
            <w:tcW w:type="dxa" w:w="2551"/>
          </w:tcPr>
          <w:p>
            <w:pPr>
              <w:spacing w:before="0" w:after="0" w:line="240" w:lineRule="auto"/>
              <w:ind w:firstLine="0"/>
              <w:jc w:val="left"/>
            </w:pPr>
            <w:r/>
            <w:r>
              <w:rPr>
                <w:rFonts w:ascii="Times New Roman" w:hAnsi="Times New Roman" w:eastAsia="Times New Roman"/>
                <w:b w:val="0"/>
                <w:i w:val="0"/>
                <w:sz w:val="20"/>
              </w:rPr>
              <w:t>Xiang,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Sensors 26(1) 265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S07</w:t>
            </w:r>
          </w:p>
        </w:tc>
        <w:tc>
          <w:tcPr>
            <w:tcW w:type="dxa" w:w="2551"/>
          </w:tcPr>
          <w:p>
            <w:pPr>
              <w:spacing w:before="0" w:after="0" w:line="240" w:lineRule="auto"/>
              <w:ind w:firstLine="0"/>
              <w:jc w:val="left"/>
            </w:pPr>
            <w:r/>
            <w:r>
              <w:rPr>
                <w:rFonts w:ascii="Times New Roman" w:hAnsi="Times New Roman" w:eastAsia="Times New Roman"/>
                <w:b w:val="0"/>
                <w:i w:val="0"/>
                <w:sz w:val="20"/>
              </w:rPr>
              <w:t>Gushima dan Kashima</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PHM Society Asia-Pacific Conference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S08</w:t>
            </w:r>
          </w:p>
        </w:tc>
        <w:tc>
          <w:tcPr>
            <w:tcW w:type="dxa" w:w="2551"/>
          </w:tcPr>
          <w:p>
            <w:pPr>
              <w:spacing w:before="0" w:after="0" w:line="240" w:lineRule="auto"/>
              <w:ind w:firstLine="0"/>
              <w:jc w:val="left"/>
            </w:pPr>
            <w:r/>
            <w:r>
              <w:rPr>
                <w:rFonts w:ascii="Times New Roman" w:hAnsi="Times New Roman" w:eastAsia="Times New Roman"/>
                <w:b w:val="0"/>
                <w:i w:val="0"/>
                <w:sz w:val="20"/>
              </w:rPr>
              <w:t>Yenneti,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Electronic Imaging 35(7) 282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S09</w:t>
            </w:r>
          </w:p>
        </w:tc>
        <w:tc>
          <w:tcPr>
            <w:tcW w:type="dxa" w:w="2551"/>
          </w:tcPr>
          <w:p>
            <w:pPr>
              <w:spacing w:before="0" w:after="0" w:line="240" w:lineRule="auto"/>
              <w:ind w:firstLine="0"/>
              <w:jc w:val="left"/>
            </w:pPr>
            <w:r/>
            <w:r>
              <w:rPr>
                <w:rFonts w:ascii="Times New Roman" w:hAnsi="Times New Roman" w:eastAsia="Times New Roman"/>
                <w:b w:val="0"/>
                <w:i w:val="0"/>
                <w:sz w:val="20"/>
              </w:rPr>
              <w:t>Jiang dan Li</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Proc. SPIE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S10</w:t>
            </w:r>
          </w:p>
        </w:tc>
        <w:tc>
          <w:tcPr>
            <w:tcW w:type="dxa" w:w="2551"/>
          </w:tcPr>
          <w:p>
            <w:pPr>
              <w:spacing w:before="0" w:after="0" w:line="240" w:lineRule="auto"/>
              <w:ind w:firstLine="0"/>
              <w:jc w:val="left"/>
            </w:pPr>
            <w:r/>
            <w:r>
              <w:rPr>
                <w:rFonts w:ascii="Times New Roman" w:hAnsi="Times New Roman" w:eastAsia="Times New Roman"/>
                <w:b w:val="0"/>
                <w:i w:val="0"/>
                <w:sz w:val="20"/>
              </w:rPr>
              <w:t>Fu,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Journal of Imaging 12(4) 146</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S11</w:t>
            </w:r>
          </w:p>
        </w:tc>
        <w:tc>
          <w:tcPr>
            <w:tcW w:type="dxa" w:w="2551"/>
          </w:tcPr>
          <w:p>
            <w:pPr>
              <w:spacing w:before="0" w:after="0" w:line="240" w:lineRule="auto"/>
              <w:ind w:firstLine="0"/>
              <w:jc w:val="left"/>
            </w:pPr>
            <w:r/>
            <w:r>
              <w:rPr>
                <w:rFonts w:ascii="Times New Roman" w:hAnsi="Times New Roman" w:eastAsia="Times New Roman"/>
                <w:b w:val="0"/>
                <w:i w:val="0"/>
                <w:sz w:val="20"/>
              </w:rPr>
              <w:t>Wei,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Algorithms 16(4) 192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S12</w:t>
            </w:r>
          </w:p>
        </w:tc>
        <w:tc>
          <w:tcPr>
            <w:tcW w:type="dxa" w:w="2551"/>
          </w:tcPr>
          <w:p>
            <w:pPr>
              <w:spacing w:before="0" w:after="0" w:line="240" w:lineRule="auto"/>
              <w:ind w:firstLine="0"/>
              <w:jc w:val="left"/>
            </w:pPr>
            <w:r/>
            <w:r>
              <w:rPr>
                <w:rFonts w:ascii="Times New Roman" w:hAnsi="Times New Roman" w:eastAsia="Times New Roman"/>
                <w:b w:val="0"/>
                <w:i w:val="0"/>
                <w:sz w:val="20"/>
              </w:rPr>
              <w:t>Kanagarathinam dan Sekar</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Energy Reports 5 842–852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S13</w:t>
            </w:r>
          </w:p>
        </w:tc>
        <w:tc>
          <w:tcPr>
            <w:tcW w:type="dxa" w:w="2551"/>
          </w:tcPr>
          <w:p>
            <w:pPr>
              <w:spacing w:before="0" w:after="0" w:line="240" w:lineRule="auto"/>
              <w:ind w:firstLine="0"/>
              <w:jc w:val="left"/>
            </w:pPr>
            <w:r/>
            <w:r>
              <w:rPr>
                <w:rFonts w:ascii="Times New Roman" w:hAnsi="Times New Roman" w:eastAsia="Times New Roman"/>
                <w:b w:val="0"/>
                <w:i w:val="0"/>
                <w:sz w:val="20"/>
              </w:rPr>
              <w:t>Lin,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CVPR 2026 (arXiv:2510.26865)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S14</w:t>
            </w:r>
          </w:p>
        </w:tc>
        <w:tc>
          <w:tcPr>
            <w:tcW w:type="dxa" w:w="2551"/>
          </w:tcPr>
          <w:p>
            <w:pPr>
              <w:spacing w:before="0" w:after="0" w:line="240" w:lineRule="auto"/>
              <w:ind w:firstLine="0"/>
              <w:jc w:val="left"/>
            </w:pPr>
            <w:r/>
            <w:r>
              <w:rPr>
                <w:rFonts w:ascii="Times New Roman" w:hAnsi="Times New Roman" w:eastAsia="Times New Roman"/>
                <w:b w:val="0"/>
                <w:i w:val="0"/>
                <w:sz w:val="20"/>
              </w:rPr>
              <w:t>Zhang, dkk. (a)</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arXiv:2606.13108</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S15</w:t>
            </w:r>
          </w:p>
        </w:tc>
        <w:tc>
          <w:tcPr>
            <w:tcW w:type="dxa" w:w="2551"/>
          </w:tcPr>
          <w:p>
            <w:pPr>
              <w:spacing w:before="0" w:after="0" w:line="240" w:lineRule="auto"/>
              <w:ind w:firstLine="0"/>
              <w:jc w:val="left"/>
            </w:pPr>
            <w:r/>
            <w:r>
              <w:rPr>
                <w:rFonts w:ascii="Times New Roman" w:hAnsi="Times New Roman" w:eastAsia="Times New Roman"/>
                <w:b w:val="0"/>
                <w:i w:val="0"/>
                <w:sz w:val="20"/>
              </w:rPr>
              <w:t>Valente, dkk.</w:t>
            </w:r>
          </w:p>
        </w:tc>
        <w:tc>
          <w:tcPr>
            <w:tcW w:type="dxa" w:w="907"/>
          </w:tcPr>
          <w:p>
            <w:pPr>
              <w:spacing w:before="0" w:after="0" w:line="240" w:lineRule="auto"/>
              <w:ind w:firstLine="0"/>
              <w:jc w:val="left"/>
            </w:pPr>
            <w:r/>
            <w:r>
              <w:rPr>
                <w:rFonts w:ascii="Times New Roman" w:hAnsi="Times New Roman" w:eastAsia="Times New Roman"/>
                <w:b w:val="0"/>
                <w:i w:val="0"/>
                <w:sz w:val="20"/>
              </w:rPr>
              <w:t>2025</w:t>
            </w:r>
          </w:p>
        </w:tc>
        <w:tc>
          <w:tcPr>
            <w:tcW w:type="dxa" w:w="3231"/>
          </w:tcPr>
          <w:p>
            <w:pPr>
              <w:spacing w:before="0" w:after="0" w:line="240" w:lineRule="auto"/>
              <w:ind w:firstLine="0"/>
              <w:jc w:val="left"/>
            </w:pPr>
            <w:r/>
            <w:r>
              <w:rPr>
                <w:rFonts w:ascii="Times New Roman" w:hAnsi="Times New Roman" w:eastAsia="Times New Roman"/>
                <w:b w:val="0"/>
                <w:i w:val="0"/>
                <w:sz w:val="20"/>
              </w:rPr>
              <w:t>arXiv:2508.21732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S16</w:t>
            </w:r>
          </w:p>
        </w:tc>
        <w:tc>
          <w:tcPr>
            <w:tcW w:type="dxa" w:w="2551"/>
          </w:tcPr>
          <w:p>
            <w:pPr>
              <w:spacing w:before="0" w:after="0" w:line="240" w:lineRule="auto"/>
              <w:ind w:firstLine="0"/>
              <w:jc w:val="left"/>
            </w:pPr>
            <w:r/>
            <w:r>
              <w:rPr>
                <w:rFonts w:ascii="Times New Roman" w:hAnsi="Times New Roman" w:eastAsia="Times New Roman"/>
                <w:b w:val="0"/>
                <w:i w:val="0"/>
                <w:sz w:val="20"/>
              </w:rPr>
              <w:t>Bonilla-Rivas,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ICCNS 19–25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S17</w:t>
            </w:r>
          </w:p>
        </w:tc>
        <w:tc>
          <w:tcPr>
            <w:tcW w:type="dxa" w:w="2551"/>
          </w:tcPr>
          <w:p>
            <w:pPr>
              <w:spacing w:before="0" w:after="0" w:line="240" w:lineRule="auto"/>
              <w:ind w:firstLine="0"/>
              <w:jc w:val="left"/>
            </w:pPr>
            <w:r/>
            <w:r>
              <w:rPr>
                <w:rFonts w:ascii="Times New Roman" w:hAnsi="Times New Roman" w:eastAsia="Times New Roman"/>
                <w:b w:val="0"/>
                <w:i w:val="0"/>
                <w:sz w:val="20"/>
              </w:rPr>
              <w:t>OICWS</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GitHub: lcd-digit-recognition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S18</w:t>
            </w:r>
          </w:p>
        </w:tc>
        <w:tc>
          <w:tcPr>
            <w:tcW w:type="dxa" w:w="2551"/>
          </w:tcPr>
          <w:p>
            <w:pPr>
              <w:spacing w:before="0" w:after="0" w:line="240" w:lineRule="auto"/>
              <w:ind w:firstLine="0"/>
              <w:jc w:val="left"/>
            </w:pPr>
            <w:r/>
            <w:r>
              <w:rPr>
                <w:rFonts w:ascii="Times New Roman" w:hAnsi="Times New Roman" w:eastAsia="Times New Roman"/>
                <w:b w:val="0"/>
                <w:i w:val="0"/>
                <w:sz w:val="20"/>
              </w:rPr>
              <w:t>Auerswal</w:t>
            </w:r>
          </w:p>
        </w:tc>
        <w:tc>
          <w:tcPr>
            <w:tcW w:type="dxa" w:w="907"/>
          </w:tcPr>
          <w:p>
            <w:pPr>
              <w:spacing w:before="0" w:after="0" w:line="240" w:lineRule="auto"/>
              <w:ind w:firstLine="0"/>
              <w:jc w:val="left"/>
            </w:pPr>
            <w:r/>
            <w:r>
              <w:rPr>
                <w:rFonts w:ascii="Times New Roman" w:hAnsi="Times New Roman" w:eastAsia="Times New Roman"/>
                <w:b w:val="0"/>
                <w:i w:val="0"/>
                <w:sz w:val="20"/>
              </w:rPr>
              <w:t>t.t.</w:t>
            </w:r>
          </w:p>
        </w:tc>
        <w:tc>
          <w:tcPr>
            <w:tcW w:type="dxa" w:w="3231"/>
          </w:tcPr>
          <w:p>
            <w:pPr>
              <w:spacing w:before="0" w:after="0" w:line="240" w:lineRule="auto"/>
              <w:ind w:firstLine="0"/>
              <w:jc w:val="left"/>
            </w:pPr>
            <w:r/>
            <w:r>
              <w:rPr>
                <w:rFonts w:ascii="Times New Roman" w:hAnsi="Times New Roman" w:eastAsia="Times New Roman"/>
                <w:b w:val="0"/>
                <w:i w:val="0"/>
                <w:sz w:val="20"/>
              </w:rPr>
              <w:t>ssocr, perangkat lunak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S19</w:t>
            </w:r>
          </w:p>
        </w:tc>
        <w:tc>
          <w:tcPr>
            <w:tcW w:type="dxa" w:w="2551"/>
          </w:tcPr>
          <w:p>
            <w:pPr>
              <w:spacing w:before="0" w:after="0" w:line="240" w:lineRule="auto"/>
              <w:ind w:firstLine="0"/>
              <w:jc w:val="left"/>
            </w:pPr>
            <w:r/>
            <w:r>
              <w:rPr>
                <w:rFonts w:ascii="Times New Roman" w:hAnsi="Times New Roman" w:eastAsia="Times New Roman"/>
                <w:b w:val="0"/>
                <w:i w:val="0"/>
                <w:sz w:val="20"/>
              </w:rPr>
              <w:t>Shi, dkk.</w:t>
            </w:r>
          </w:p>
        </w:tc>
        <w:tc>
          <w:tcPr>
            <w:tcW w:type="dxa" w:w="907"/>
          </w:tcPr>
          <w:p>
            <w:pPr>
              <w:spacing w:before="0" w:after="0" w:line="240" w:lineRule="auto"/>
              <w:ind w:firstLine="0"/>
              <w:jc w:val="left"/>
            </w:pPr>
            <w:r/>
            <w:r>
              <w:rPr>
                <w:rFonts w:ascii="Times New Roman" w:hAnsi="Times New Roman" w:eastAsia="Times New Roman"/>
                <w:b w:val="0"/>
                <w:i w:val="0"/>
                <w:sz w:val="20"/>
              </w:rPr>
              <w:t>2017</w:t>
            </w:r>
          </w:p>
        </w:tc>
        <w:tc>
          <w:tcPr>
            <w:tcW w:type="dxa" w:w="3231"/>
          </w:tcPr>
          <w:p>
            <w:pPr>
              <w:spacing w:before="0" w:after="0" w:line="240" w:lineRule="auto"/>
              <w:ind w:firstLine="0"/>
              <w:jc w:val="left"/>
            </w:pPr>
            <w:r/>
            <w:r>
              <w:rPr>
                <w:rFonts w:ascii="Times New Roman" w:hAnsi="Times New Roman" w:eastAsia="Times New Roman"/>
                <w:b w:val="0"/>
                <w:i w:val="0"/>
                <w:sz w:val="20"/>
              </w:rPr>
              <w:t>IEEE TPAMI 39(11)</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S20</w:t>
            </w:r>
          </w:p>
        </w:tc>
        <w:tc>
          <w:tcPr>
            <w:tcW w:type="dxa" w:w="2551"/>
          </w:tcPr>
          <w:p>
            <w:pPr>
              <w:spacing w:before="0" w:after="0" w:line="240" w:lineRule="auto"/>
              <w:ind w:firstLine="0"/>
              <w:jc w:val="left"/>
            </w:pPr>
            <w:r/>
            <w:r>
              <w:rPr>
                <w:rFonts w:ascii="Times New Roman" w:hAnsi="Times New Roman" w:eastAsia="Times New Roman"/>
                <w:b w:val="0"/>
                <w:i w:val="0"/>
                <w:sz w:val="20"/>
              </w:rPr>
              <w:t>Graves, dkk.</w:t>
            </w:r>
          </w:p>
        </w:tc>
        <w:tc>
          <w:tcPr>
            <w:tcW w:type="dxa" w:w="907"/>
          </w:tcPr>
          <w:p>
            <w:pPr>
              <w:spacing w:before="0" w:after="0" w:line="240" w:lineRule="auto"/>
              <w:ind w:firstLine="0"/>
              <w:jc w:val="left"/>
            </w:pPr>
            <w:r/>
            <w:r>
              <w:rPr>
                <w:rFonts w:ascii="Times New Roman" w:hAnsi="Times New Roman" w:eastAsia="Times New Roman"/>
                <w:b w:val="0"/>
                <w:i w:val="0"/>
                <w:sz w:val="20"/>
              </w:rPr>
              <w:t>2006</w:t>
            </w:r>
          </w:p>
        </w:tc>
        <w:tc>
          <w:tcPr>
            <w:tcW w:type="dxa" w:w="3231"/>
          </w:tcPr>
          <w:p>
            <w:pPr>
              <w:spacing w:before="0" w:after="0" w:line="240" w:lineRule="auto"/>
              <w:ind w:firstLine="0"/>
              <w:jc w:val="left"/>
            </w:pPr>
            <w:r/>
            <w:r>
              <w:rPr>
                <w:rFonts w:ascii="Times New Roman" w:hAnsi="Times New Roman" w:eastAsia="Times New Roman"/>
                <w:b w:val="0"/>
                <w:i w:val="0"/>
                <w:sz w:val="20"/>
              </w:rPr>
              <w:t>ICML</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S21</w:t>
            </w:r>
          </w:p>
        </w:tc>
        <w:tc>
          <w:tcPr>
            <w:tcW w:type="dxa" w:w="2551"/>
          </w:tcPr>
          <w:p>
            <w:pPr>
              <w:spacing w:before="0" w:after="0" w:line="240" w:lineRule="auto"/>
              <w:ind w:firstLine="0"/>
              <w:jc w:val="left"/>
            </w:pPr>
            <w:r/>
            <w:r>
              <w:rPr>
                <w:rFonts w:ascii="Times New Roman" w:hAnsi="Times New Roman" w:eastAsia="Times New Roman"/>
                <w:b w:val="0"/>
                <w:i w:val="0"/>
                <w:sz w:val="20"/>
              </w:rPr>
              <w:t>Sheng, dkk.</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ICDAR</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S22</w:t>
            </w:r>
          </w:p>
        </w:tc>
        <w:tc>
          <w:tcPr>
            <w:tcW w:type="dxa" w:w="2551"/>
          </w:tcPr>
          <w:p>
            <w:pPr>
              <w:spacing w:before="0" w:after="0" w:line="240" w:lineRule="auto"/>
              <w:ind w:firstLine="0"/>
              <w:jc w:val="left"/>
            </w:pPr>
            <w:r/>
            <w:r>
              <w:rPr>
                <w:rFonts w:ascii="Times New Roman" w:hAnsi="Times New Roman" w:eastAsia="Times New Roman"/>
                <w:b w:val="0"/>
                <w:i w:val="0"/>
                <w:sz w:val="20"/>
              </w:rPr>
              <w:t>Zhang, dkk. (b)</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arXiv:2603.24373</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S23</w:t>
            </w:r>
          </w:p>
        </w:tc>
        <w:tc>
          <w:tcPr>
            <w:tcW w:type="dxa" w:w="2551"/>
          </w:tcPr>
          <w:p>
            <w:pPr>
              <w:spacing w:before="0" w:after="0" w:line="240" w:lineRule="auto"/>
              <w:ind w:firstLine="0"/>
              <w:jc w:val="left"/>
            </w:pPr>
            <w:r/>
            <w:r>
              <w:rPr>
                <w:rFonts w:ascii="Times New Roman" w:hAnsi="Times New Roman" w:eastAsia="Times New Roman"/>
                <w:b w:val="0"/>
                <w:i w:val="0"/>
                <w:sz w:val="20"/>
              </w:rPr>
              <w:t>Charles, dkk.</w:t>
            </w:r>
          </w:p>
        </w:tc>
        <w:tc>
          <w:tcPr>
            <w:tcW w:type="dxa" w:w="907"/>
          </w:tcPr>
          <w:p>
            <w:pPr>
              <w:spacing w:before="0" w:after="0" w:line="240" w:lineRule="auto"/>
              <w:ind w:firstLine="0"/>
              <w:jc w:val="left"/>
            </w:pPr>
            <w:r/>
            <w:r>
              <w:rPr>
                <w:rFonts w:ascii="Times New Roman" w:hAnsi="Times New Roman" w:eastAsia="Times New Roman"/>
                <w:b w:val="0"/>
                <w:i w:val="0"/>
                <w:sz w:val="20"/>
              </w:rPr>
              <w:t>2021</w:t>
            </w:r>
          </w:p>
        </w:tc>
        <w:tc>
          <w:tcPr>
            <w:tcW w:type="dxa" w:w="3231"/>
          </w:tcPr>
          <w:p>
            <w:pPr>
              <w:spacing w:before="0" w:after="0" w:line="240" w:lineRule="auto"/>
              <w:ind w:firstLine="0"/>
              <w:jc w:val="left"/>
            </w:pPr>
            <w:r/>
            <w:r>
              <w:rPr>
                <w:rFonts w:ascii="Times New Roman" w:hAnsi="Times New Roman" w:eastAsia="Times New Roman"/>
                <w:b w:val="0"/>
                <w:i w:val="0"/>
                <w:sz w:val="20"/>
              </w:rPr>
              <w:t>WACV</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S24</w:t>
            </w:r>
          </w:p>
        </w:tc>
        <w:tc>
          <w:tcPr>
            <w:tcW w:type="dxa" w:w="2551"/>
          </w:tcPr>
          <w:p>
            <w:pPr>
              <w:spacing w:before="0" w:after="0" w:line="240" w:lineRule="auto"/>
              <w:ind w:firstLine="0"/>
              <w:jc w:val="left"/>
            </w:pPr>
            <w:r/>
            <w:r>
              <w:rPr>
                <w:rFonts w:ascii="Times New Roman" w:hAnsi="Times New Roman" w:eastAsia="Times New Roman"/>
                <w:b w:val="0"/>
                <w:i w:val="0"/>
                <w:sz w:val="20"/>
              </w:rPr>
              <w:t>Bautista dan Atienza</w:t>
            </w:r>
          </w:p>
        </w:tc>
        <w:tc>
          <w:tcPr>
            <w:tcW w:type="dxa" w:w="907"/>
          </w:tcPr>
          <w:p>
            <w:pPr>
              <w:spacing w:before="0" w:after="0" w:line="240" w:lineRule="auto"/>
              <w:ind w:firstLine="0"/>
              <w:jc w:val="left"/>
            </w:pPr>
            <w:r/>
            <w:r>
              <w:rPr>
                <w:rFonts w:ascii="Times New Roman" w:hAnsi="Times New Roman" w:eastAsia="Times New Roman"/>
                <w:b w:val="0"/>
                <w:i w:val="0"/>
                <w:sz w:val="20"/>
              </w:rPr>
              <w:t>2022</w:t>
            </w:r>
          </w:p>
        </w:tc>
        <w:tc>
          <w:tcPr>
            <w:tcW w:type="dxa" w:w="3231"/>
          </w:tcPr>
          <w:p>
            <w:pPr>
              <w:spacing w:before="0" w:after="0" w:line="240" w:lineRule="auto"/>
              <w:ind w:firstLine="0"/>
              <w:jc w:val="left"/>
            </w:pPr>
            <w:r/>
            <w:r>
              <w:rPr>
                <w:rFonts w:ascii="Times New Roman" w:hAnsi="Times New Roman" w:eastAsia="Times New Roman"/>
                <w:b w:val="0"/>
                <w:i w:val="0"/>
                <w:sz w:val="20"/>
              </w:rPr>
              <w:t>ECCV (arXiv:2207.06966)</w:t>
            </w:r>
          </w:p>
        </w:tc>
      </w:tr>
    </w:tbl>
    <w:p/>
    <w:p>
      <w:pPr>
        <w:pStyle w:val="Heading1"/>
      </w:pPr>
      <w:r>
        <w:rPr>
          <w:rFonts w:ascii="Times New Roman" w:hAnsi="Times New Roman" w:eastAsia="Times New Roman"/>
          <w:b/>
          <w:i w:val="0"/>
          <w:sz w:val="24"/>
        </w:rPr>
        <w:t>ARSITEKTUR DAN BAGAN ALUR</w:t>
      </w:r>
    </w:p>
    <w:p>
      <w:pPr>
        <w:pStyle w:val="Heading2"/>
      </w:pPr>
      <w:r>
        <w:rPr>
          <w:rFonts w:ascii="Times New Roman" w:hAnsi="Times New Roman" w:eastAsia="Times New Roman"/>
          <w:b/>
          <w:i w:val="0"/>
          <w:sz w:val="24"/>
        </w:rPr>
        <w:t>6.1 Bagan Alur</w:t>
      </w:r>
    </w:p>
    <w:p>
      <w:pPr>
        <w:spacing w:before="0" w:after="0" w:line="480" w:lineRule="auto"/>
        <w:ind w:firstLine="720"/>
        <w:jc w:val="both"/>
      </w:pPr>
      <w:r>
        <w:rPr>
          <w:rFonts w:ascii="Times New Roman" w:hAnsi="Times New Roman" w:eastAsia="Times New Roman"/>
          <w:b w:val="0"/>
          <w:i w:val="0"/>
          <w:sz w:val="24"/>
        </w:rPr>
        <w:t>Alur penelitian berjalan satu arah dari citra sampai keputusan. Kandidat 3 adalah tiga kotak pertama sesudah praproses, tempat keenam model dijalankan dan dipilih. Kandidat 1 adalah kotak verifikasi sesudahnya. Kotak bergaris putus-putus di bawah menandai bagian yang menjadi tujuan akhir dan belum dikerjakan pada tahap ini.</w:t>
      </w:r>
    </w:p>
    <w:p>
      <w:pPr>
        <w:spacing w:before="0" w:after="0" w:line="240" w:lineRule="auto"/>
        <w:ind w:firstLine="0"/>
        <w:jc w:val="center"/>
      </w:pPr>
      <w:r>
        <w:drawing>
          <wp:inline xmlns:a="http://schemas.openxmlformats.org/drawingml/2006/main" xmlns:pic="http://schemas.openxmlformats.org/drawingml/2006/picture">
            <wp:extent cx="4464000" cy="6063600"/>
            <wp:docPr id="1" name="Picture 1"/>
            <wp:cNvGraphicFramePr>
              <a:graphicFrameLocks noChangeAspect="1"/>
            </wp:cNvGraphicFramePr>
            <a:graphic>
              <a:graphicData uri="http://schemas.openxmlformats.org/drawingml/2006/picture">
                <pic:pic>
                  <pic:nvPicPr>
                    <pic:cNvPr id="0" name="alur-model.png"/>
                    <pic:cNvPicPr/>
                  </pic:nvPicPr>
                  <pic:blipFill>
                    <a:blip r:embed="rId15"/>
                    <a:stretch>
                      <a:fillRect/>
                    </a:stretch>
                  </pic:blipFill>
                  <pic:spPr>
                    <a:xfrm>
                      <a:off x="0" y="0"/>
                      <a:ext cx="4464000" cy="6063600"/>
                    </a:xfrm>
                    <a:prstGeom prst="rect"/>
                  </pic:spPr>
                </pic:pic>
              </a:graphicData>
            </a:graphic>
          </wp:inline>
        </w:drawing>
      </w:r>
    </w:p>
    <w:p>
      <w:pPr>
        <w:spacing w:before="0" w:after="0" w:line="240" w:lineRule="auto"/>
        <w:ind w:firstLine="0"/>
        <w:jc w:val="center"/>
      </w:pPr>
      <w:r>
        <w:rPr>
          <w:rFonts w:ascii="Times New Roman" w:hAnsi="Times New Roman" w:eastAsia="Times New Roman"/>
          <w:b/>
          <w:i w:val="0"/>
          <w:sz w:val="20"/>
        </w:rPr>
        <w:t>Gambar 6.1  Arsitektur penelitian: komparasi model dilanjutkan verifikasi berlapis</w:t>
      </w:r>
    </w:p>
    <w:p>
      <w:pPr>
        <w:pStyle w:val="Heading2"/>
      </w:pPr>
      <w:r>
        <w:rPr>
          <w:rFonts w:ascii="Times New Roman" w:hAnsi="Times New Roman" w:eastAsia="Times New Roman"/>
          <w:b/>
          <w:i w:val="0"/>
          <w:sz w:val="24"/>
        </w:rPr>
        <w:t>6.2 Penjelasan Blok</w:t>
      </w:r>
    </w:p>
    <w:p>
      <w:pPr>
        <w:keepNext/>
        <w:spacing w:before="0" w:after="0" w:line="240" w:lineRule="auto"/>
        <w:ind w:firstLine="0"/>
        <w:jc w:val="center"/>
      </w:pPr>
      <w:r>
        <w:rPr>
          <w:rFonts w:ascii="Times New Roman" w:hAnsi="Times New Roman" w:eastAsia="Times New Roman"/>
          <w:b/>
          <w:i w:val="0"/>
          <w:sz w:val="20"/>
        </w:rPr>
        <w:t>Tabel 6.1  Blok arsitektur, masukan, dan keluaran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757"/>
        <w:gridCol w:w="1871"/>
        <w:gridCol w:w="1984"/>
        <w:gridCol w:w="1984"/>
      </w:tblGrid>
      <w:tr>
        <w:trPr>
          <w:cantSplit/>
          <w:tblHeader/>
        </w:trPr>
        <w:tc>
          <w:tcPr>
            <w:tcW w:type="dxa" w:w="1757"/>
          </w:tcPr>
          <w:p>
            <w:pPr>
              <w:spacing w:before="0" w:after="0" w:line="240" w:lineRule="auto"/>
              <w:ind w:firstLine="0"/>
              <w:jc w:val="left"/>
            </w:pPr>
            <w:r/>
            <w:r>
              <w:rPr>
                <w:rFonts w:ascii="Times New Roman" w:hAnsi="Times New Roman" w:eastAsia="Times New Roman"/>
                <w:b/>
                <w:i w:val="0"/>
                <w:sz w:val="20"/>
              </w:rPr>
              <w:t>Blok</w:t>
            </w:r>
          </w:p>
        </w:tc>
        <w:tc>
          <w:tcPr>
            <w:tcW w:type="dxa" w:w="1871"/>
          </w:tcPr>
          <w:p>
            <w:pPr>
              <w:spacing w:before="0" w:after="0" w:line="240" w:lineRule="auto"/>
              <w:ind w:firstLine="0"/>
              <w:jc w:val="left"/>
            </w:pPr>
            <w:r/>
            <w:r>
              <w:rPr>
                <w:rFonts w:ascii="Times New Roman" w:hAnsi="Times New Roman" w:eastAsia="Times New Roman"/>
                <w:b/>
                <w:i w:val="0"/>
                <w:sz w:val="20"/>
              </w:rPr>
              <w:t>Masukan</w:t>
            </w:r>
          </w:p>
        </w:tc>
        <w:tc>
          <w:tcPr>
            <w:tcW w:type="dxa" w:w="1984"/>
          </w:tcPr>
          <w:p>
            <w:pPr>
              <w:spacing w:before="0" w:after="0" w:line="240" w:lineRule="auto"/>
              <w:ind w:firstLine="0"/>
              <w:jc w:val="left"/>
            </w:pPr>
            <w:r/>
            <w:r>
              <w:rPr>
                <w:rFonts w:ascii="Times New Roman" w:hAnsi="Times New Roman" w:eastAsia="Times New Roman"/>
                <w:b/>
                <w:i w:val="0"/>
                <w:sz w:val="20"/>
              </w:rPr>
              <w:t>Keluaran</w:t>
            </w:r>
          </w:p>
        </w:tc>
        <w:tc>
          <w:tcPr>
            <w:tcW w:type="dxa" w:w="1984"/>
          </w:tcPr>
          <w:p>
            <w:pPr>
              <w:spacing w:before="0" w:after="0" w:line="240" w:lineRule="auto"/>
              <w:ind w:firstLine="0"/>
              <w:jc w:val="left"/>
            </w:pPr>
            <w:r/>
            <w:r>
              <w:rPr>
                <w:rFonts w:ascii="Times New Roman" w:hAnsi="Times New Roman" w:eastAsia="Times New Roman"/>
                <w:b/>
                <w:i w:val="0"/>
                <w:sz w:val="20"/>
              </w:rPr>
              <w:t>Alasan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Akuisisi</w:t>
            </w:r>
          </w:p>
        </w:tc>
        <w:tc>
          <w:tcPr>
            <w:tcW w:type="dxa" w:w="1871"/>
          </w:tcPr>
          <w:p>
            <w:pPr>
              <w:spacing w:before="0" w:after="0" w:line="240" w:lineRule="auto"/>
              <w:ind w:firstLine="0"/>
              <w:jc w:val="left"/>
            </w:pPr>
            <w:r/>
            <w:r>
              <w:rPr>
                <w:rFonts w:ascii="Times New Roman" w:hAnsi="Times New Roman" w:eastAsia="Times New Roman"/>
                <w:b w:val="0"/>
                <w:i w:val="0"/>
                <w:sz w:val="20"/>
              </w:rPr>
              <w:t>Foto atau 3–5 bingkai</w:t>
            </w:r>
          </w:p>
        </w:tc>
        <w:tc>
          <w:tcPr>
            <w:tcW w:type="dxa" w:w="1984"/>
          </w:tcPr>
          <w:p>
            <w:pPr>
              <w:spacing w:before="0" w:after="0" w:line="240" w:lineRule="auto"/>
              <w:ind w:firstLine="0"/>
              <w:jc w:val="left"/>
            </w:pPr>
            <w:r/>
            <w:r>
              <w:rPr>
                <w:rFonts w:ascii="Times New Roman" w:hAnsi="Times New Roman" w:eastAsia="Times New Roman"/>
                <w:b w:val="0"/>
                <w:i w:val="0"/>
                <w:sz w:val="20"/>
              </w:rPr>
              <w:t>Citra dan metadata kondisi</w:t>
            </w:r>
          </w:p>
        </w:tc>
        <w:tc>
          <w:tcPr>
            <w:tcW w:type="dxa" w:w="1984"/>
          </w:tcPr>
          <w:p>
            <w:pPr>
              <w:spacing w:before="0" w:after="0" w:line="240" w:lineRule="auto"/>
              <w:ind w:firstLine="0"/>
              <w:jc w:val="left"/>
            </w:pPr>
            <w:r/>
            <w:r>
              <w:rPr>
                <w:rFonts w:ascii="Times New Roman" w:hAnsi="Times New Roman" w:eastAsia="Times New Roman"/>
                <w:b w:val="0"/>
                <w:i w:val="0"/>
                <w:sz w:val="20"/>
              </w:rPr>
              <w:t>Lapis temporal dan analisis per kondisi memerlukan metadata</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Praproses</w:t>
            </w:r>
          </w:p>
        </w:tc>
        <w:tc>
          <w:tcPr>
            <w:tcW w:type="dxa" w:w="1871"/>
          </w:tcPr>
          <w:p>
            <w:pPr>
              <w:spacing w:before="0" w:after="0" w:line="240" w:lineRule="auto"/>
              <w:ind w:firstLine="0"/>
              <w:jc w:val="left"/>
            </w:pPr>
            <w:r/>
            <w:r>
              <w:rPr>
                <w:rFonts w:ascii="Times New Roman" w:hAnsi="Times New Roman" w:eastAsia="Times New Roman"/>
                <w:b w:val="0"/>
                <w:i w:val="0"/>
                <w:sz w:val="20"/>
              </w:rPr>
              <w:t>Citra penuh</w:t>
            </w:r>
          </w:p>
        </w:tc>
        <w:tc>
          <w:tcPr>
            <w:tcW w:type="dxa" w:w="1984"/>
          </w:tcPr>
          <w:p>
            <w:pPr>
              <w:spacing w:before="0" w:after="0" w:line="240" w:lineRule="auto"/>
              <w:ind w:firstLine="0"/>
              <w:jc w:val="left"/>
            </w:pPr>
            <w:r/>
            <w:r>
              <w:rPr>
                <w:rFonts w:ascii="Times New Roman" w:hAnsi="Times New Roman" w:eastAsia="Times New Roman"/>
                <w:b w:val="0"/>
                <w:i w:val="0"/>
                <w:sz w:val="20"/>
              </w:rPr>
              <w:t>Area panel ternormalisasi, profil proyeksi</w:t>
            </w:r>
          </w:p>
        </w:tc>
        <w:tc>
          <w:tcPr>
            <w:tcW w:type="dxa" w:w="1984"/>
          </w:tcPr>
          <w:p>
            <w:pPr>
              <w:spacing w:before="0" w:after="0" w:line="240" w:lineRule="auto"/>
              <w:ind w:firstLine="0"/>
              <w:jc w:val="left"/>
            </w:pPr>
            <w:r/>
            <w:r>
              <w:rPr>
                <w:rFonts w:ascii="Times New Roman" w:hAnsi="Times New Roman" w:eastAsia="Times New Roman"/>
                <w:b w:val="0"/>
                <w:i w:val="0"/>
                <w:sz w:val="20"/>
              </w:rPr>
              <w:t>Menyamakan kontras LED dan LCD pasif</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Model pembanding</w:t>
            </w:r>
          </w:p>
        </w:tc>
        <w:tc>
          <w:tcPr>
            <w:tcW w:type="dxa" w:w="1871"/>
          </w:tcPr>
          <w:p>
            <w:pPr>
              <w:spacing w:before="0" w:after="0" w:line="240" w:lineRule="auto"/>
              <w:ind w:firstLine="0"/>
              <w:jc w:val="left"/>
            </w:pPr>
            <w:r/>
            <w:r>
              <w:rPr>
                <w:rFonts w:ascii="Times New Roman" w:hAnsi="Times New Roman" w:eastAsia="Times New Roman"/>
                <w:b w:val="0"/>
                <w:i w:val="0"/>
                <w:sz w:val="20"/>
              </w:rPr>
              <w:t>Area panel</w:t>
            </w:r>
          </w:p>
        </w:tc>
        <w:tc>
          <w:tcPr>
            <w:tcW w:type="dxa" w:w="1984"/>
          </w:tcPr>
          <w:p>
            <w:pPr>
              <w:spacing w:before="0" w:after="0" w:line="240" w:lineRule="auto"/>
              <w:ind w:firstLine="0"/>
              <w:jc w:val="left"/>
            </w:pPr>
            <w:r/>
            <w:r>
              <w:rPr>
                <w:rFonts w:ascii="Times New Roman" w:hAnsi="Times New Roman" w:eastAsia="Times New Roman"/>
                <w:b w:val="0"/>
                <w:i w:val="0"/>
                <w:sz w:val="20"/>
              </w:rPr>
              <w:t>String dan skor tiap model</w:t>
            </w:r>
          </w:p>
        </w:tc>
        <w:tc>
          <w:tcPr>
            <w:tcW w:type="dxa" w:w="1984"/>
          </w:tcPr>
          <w:p>
            <w:pPr>
              <w:spacing w:before="0" w:after="0" w:line="240" w:lineRule="auto"/>
              <w:ind w:firstLine="0"/>
              <w:jc w:val="left"/>
            </w:pPr>
            <w:r/>
            <w:r>
              <w:rPr>
                <w:rFonts w:ascii="Times New Roman" w:hAnsi="Times New Roman" w:eastAsia="Times New Roman"/>
                <w:b w:val="0"/>
                <w:i w:val="0"/>
                <w:sz w:val="20"/>
              </w:rPr>
              <w:t>Enam model dijalankan pada citra yang sama</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Skrip metrik tunggal</w:t>
            </w:r>
          </w:p>
        </w:tc>
        <w:tc>
          <w:tcPr>
            <w:tcW w:type="dxa" w:w="1871"/>
          </w:tcPr>
          <w:p>
            <w:pPr>
              <w:spacing w:before="0" w:after="0" w:line="240" w:lineRule="auto"/>
              <w:ind w:firstLine="0"/>
              <w:jc w:val="left"/>
            </w:pPr>
            <w:r/>
            <w:r>
              <w:rPr>
                <w:rFonts w:ascii="Times New Roman" w:hAnsi="Times New Roman" w:eastAsia="Times New Roman"/>
                <w:b w:val="0"/>
                <w:i w:val="0"/>
                <w:sz w:val="20"/>
              </w:rPr>
              <w:t>Keluaran semua model</w:t>
            </w:r>
          </w:p>
        </w:tc>
        <w:tc>
          <w:tcPr>
            <w:tcW w:type="dxa" w:w="1984"/>
          </w:tcPr>
          <w:p>
            <w:pPr>
              <w:spacing w:before="0" w:after="0" w:line="240" w:lineRule="auto"/>
              <w:ind w:firstLine="0"/>
              <w:jc w:val="left"/>
            </w:pPr>
            <w:r/>
            <w:r>
              <w:rPr>
                <w:rFonts w:ascii="Times New Roman" w:hAnsi="Times New Roman" w:eastAsia="Times New Roman"/>
                <w:b w:val="0"/>
                <w:i w:val="0"/>
                <w:sz w:val="20"/>
              </w:rPr>
              <w:t>FSR, CER, akurasi desimal, latensi</w:t>
            </w:r>
          </w:p>
        </w:tc>
        <w:tc>
          <w:tcPr>
            <w:tcW w:type="dxa" w:w="1984"/>
          </w:tcPr>
          <w:p>
            <w:pPr>
              <w:spacing w:before="0" w:after="0" w:line="240" w:lineRule="auto"/>
              <w:ind w:firstLine="0"/>
              <w:jc w:val="left"/>
            </w:pPr>
            <w:r/>
            <w:r>
              <w:rPr>
                <w:rFonts w:ascii="Times New Roman" w:hAnsi="Times New Roman" w:eastAsia="Times New Roman"/>
                <w:b w:val="0"/>
                <w:i w:val="0"/>
                <w:sz w:val="20"/>
              </w:rPr>
              <w:t>Menjamin definisi yang sama untuk semua model</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Tabel dan pemilihan</w:t>
            </w:r>
          </w:p>
        </w:tc>
        <w:tc>
          <w:tcPr>
            <w:tcW w:type="dxa" w:w="1871"/>
          </w:tcPr>
          <w:p>
            <w:pPr>
              <w:spacing w:before="0" w:after="0" w:line="240" w:lineRule="auto"/>
              <w:ind w:firstLine="0"/>
              <w:jc w:val="left"/>
            </w:pPr>
            <w:r/>
            <w:r>
              <w:rPr>
                <w:rFonts w:ascii="Times New Roman" w:hAnsi="Times New Roman" w:eastAsia="Times New Roman"/>
                <w:b w:val="0"/>
                <w:i w:val="0"/>
                <w:sz w:val="20"/>
              </w:rPr>
              <w:t>Tabel metrik dan biaya</w:t>
            </w:r>
          </w:p>
        </w:tc>
        <w:tc>
          <w:tcPr>
            <w:tcW w:type="dxa" w:w="1984"/>
          </w:tcPr>
          <w:p>
            <w:pPr>
              <w:spacing w:before="0" w:after="0" w:line="240" w:lineRule="auto"/>
              <w:ind w:firstLine="0"/>
              <w:jc w:val="left"/>
            </w:pPr>
            <w:r/>
            <w:r>
              <w:rPr>
                <w:rFonts w:ascii="Times New Roman" w:hAnsi="Times New Roman" w:eastAsia="Times New Roman"/>
                <w:b w:val="0"/>
                <w:i w:val="0"/>
                <w:sz w:val="20"/>
              </w:rPr>
              <w:t>Model dasar</w:t>
            </w:r>
          </w:p>
        </w:tc>
        <w:tc>
          <w:tcPr>
            <w:tcW w:type="dxa" w:w="1984"/>
          </w:tcPr>
          <w:p>
            <w:pPr>
              <w:spacing w:before="0" w:after="0" w:line="240" w:lineRule="auto"/>
              <w:ind w:firstLine="0"/>
              <w:jc w:val="left"/>
            </w:pPr>
            <w:r/>
            <w:r>
              <w:rPr>
                <w:rFonts w:ascii="Times New Roman" w:hAnsi="Times New Roman" w:eastAsia="Times New Roman"/>
                <w:b w:val="0"/>
                <w:i w:val="0"/>
                <w:sz w:val="20"/>
              </w:rPr>
              <w:t>Dasar bagi kandidat 1</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Verifikasi berlapis</w:t>
            </w:r>
          </w:p>
        </w:tc>
        <w:tc>
          <w:tcPr>
            <w:tcW w:type="dxa" w:w="1871"/>
          </w:tcPr>
          <w:p>
            <w:pPr>
              <w:spacing w:before="0" w:after="0" w:line="240" w:lineRule="auto"/>
              <w:ind w:firstLine="0"/>
              <w:jc w:val="left"/>
            </w:pPr>
            <w:r/>
            <w:r>
              <w:rPr>
                <w:rFonts w:ascii="Times New Roman" w:hAnsi="Times New Roman" w:eastAsia="Times New Roman"/>
                <w:b w:val="0"/>
                <w:i w:val="0"/>
                <w:sz w:val="20"/>
              </w:rPr>
              <w:t>String dan konteks</w:t>
            </w:r>
          </w:p>
        </w:tc>
        <w:tc>
          <w:tcPr>
            <w:tcW w:type="dxa" w:w="1984"/>
          </w:tcPr>
          <w:p>
            <w:pPr>
              <w:spacing w:before="0" w:after="0" w:line="240" w:lineRule="auto"/>
              <w:ind w:firstLine="0"/>
              <w:jc w:val="left"/>
            </w:pPr>
            <w:r/>
            <w:r>
              <w:rPr>
                <w:rFonts w:ascii="Times New Roman" w:hAnsi="Times New Roman" w:eastAsia="Times New Roman"/>
                <w:b w:val="0"/>
                <w:i w:val="0"/>
                <w:sz w:val="20"/>
              </w:rPr>
              <w:t>Keputusan beralasan</w:t>
            </w:r>
          </w:p>
        </w:tc>
        <w:tc>
          <w:tcPr>
            <w:tcW w:type="dxa" w:w="1984"/>
          </w:tcPr>
          <w:p>
            <w:pPr>
              <w:spacing w:before="0" w:after="0" w:line="240" w:lineRule="auto"/>
              <w:ind w:firstLine="0"/>
              <w:jc w:val="left"/>
            </w:pPr>
            <w:r/>
            <w:r>
              <w:rPr>
                <w:rFonts w:ascii="Times New Roman" w:hAnsi="Times New Roman" w:eastAsia="Times New Roman"/>
                <w:b w:val="0"/>
                <w:i w:val="0"/>
                <w:sz w:val="20"/>
              </w:rPr>
              <w:t>Menekan kesalahan senyap</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Evaluator</w:t>
            </w:r>
          </w:p>
        </w:tc>
        <w:tc>
          <w:tcPr>
            <w:tcW w:type="dxa" w:w="1871"/>
          </w:tcPr>
          <w:p>
            <w:pPr>
              <w:spacing w:before="0" w:after="0" w:line="240" w:lineRule="auto"/>
              <w:ind w:firstLine="0"/>
              <w:jc w:val="left"/>
            </w:pPr>
            <w:r/>
            <w:r>
              <w:rPr>
                <w:rFonts w:ascii="Times New Roman" w:hAnsi="Times New Roman" w:eastAsia="Times New Roman"/>
                <w:b w:val="0"/>
                <w:i w:val="0"/>
                <w:sz w:val="20"/>
              </w:rPr>
              <w:t>Keputusan dan label</w:t>
            </w:r>
          </w:p>
        </w:tc>
        <w:tc>
          <w:tcPr>
            <w:tcW w:type="dxa" w:w="1984"/>
          </w:tcPr>
          <w:p>
            <w:pPr>
              <w:spacing w:before="0" w:after="0" w:line="240" w:lineRule="auto"/>
              <w:ind w:firstLine="0"/>
              <w:jc w:val="left"/>
            </w:pPr>
            <w:r/>
            <w:r>
              <w:rPr>
                <w:rFonts w:ascii="Times New Roman" w:hAnsi="Times New Roman" w:eastAsia="Times New Roman"/>
                <w:b w:val="0"/>
                <w:i w:val="0"/>
                <w:sz w:val="20"/>
              </w:rPr>
              <w:t>Kesalahan senyap, coverage, AURC</w:t>
            </w:r>
          </w:p>
        </w:tc>
        <w:tc>
          <w:tcPr>
            <w:tcW w:type="dxa" w:w="1984"/>
          </w:tcPr>
          <w:p>
            <w:pPr>
              <w:spacing w:before="0" w:after="0" w:line="240" w:lineRule="auto"/>
              <w:ind w:firstLine="0"/>
              <w:jc w:val="left"/>
            </w:pPr>
            <w:r/>
            <w:r>
              <w:rPr>
                <w:rFonts w:ascii="Times New Roman" w:hAnsi="Times New Roman" w:eastAsia="Times New Roman"/>
                <w:b w:val="0"/>
                <w:i w:val="0"/>
                <w:sz w:val="20"/>
              </w:rPr>
              <w:t>Ukuran keandalan, bukan akurasi</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Sistem pencatatan</w:t>
            </w:r>
          </w:p>
        </w:tc>
        <w:tc>
          <w:tcPr>
            <w:tcW w:type="dxa" w:w="1871"/>
          </w:tcPr>
          <w:p>
            <w:pPr>
              <w:spacing w:before="0" w:after="0" w:line="240" w:lineRule="auto"/>
              <w:ind w:firstLine="0"/>
              <w:jc w:val="left"/>
            </w:pPr>
            <w:r/>
            <w:r>
              <w:rPr>
                <w:rFonts w:ascii="Times New Roman" w:hAnsi="Times New Roman" w:eastAsia="Times New Roman"/>
                <w:b w:val="0"/>
                <w:i w:val="0"/>
                <w:sz w:val="20"/>
              </w:rPr>
              <w:t>Keputusan</w:t>
            </w:r>
          </w:p>
        </w:tc>
        <w:tc>
          <w:tcPr>
            <w:tcW w:type="dxa" w:w="1984"/>
          </w:tcPr>
          <w:p>
            <w:pPr>
              <w:spacing w:before="0" w:after="0" w:line="240" w:lineRule="auto"/>
              <w:ind w:firstLine="0"/>
              <w:jc w:val="left"/>
            </w:pPr>
            <w:r/>
            <w:r>
              <w:rPr>
                <w:rFonts w:ascii="Times New Roman" w:hAnsi="Times New Roman" w:eastAsia="Times New Roman"/>
                <w:b w:val="0"/>
                <w:i w:val="0"/>
                <w:sz w:val="20"/>
              </w:rPr>
              <w:t>Catatan, citra, jejak audit</w:t>
            </w:r>
          </w:p>
        </w:tc>
        <w:tc>
          <w:tcPr>
            <w:tcW w:type="dxa" w:w="1984"/>
          </w:tcPr>
          <w:p>
            <w:pPr>
              <w:spacing w:before="0" w:after="0" w:line="240" w:lineRule="auto"/>
              <w:ind w:firstLine="0"/>
              <w:jc w:val="left"/>
            </w:pPr>
            <w:r/>
            <w:r>
              <w:rPr>
                <w:rFonts w:ascii="Times New Roman" w:hAnsi="Times New Roman" w:eastAsia="Times New Roman"/>
                <w:b w:val="0"/>
                <w:i w:val="0"/>
                <w:sz w:val="20"/>
              </w:rPr>
              <w:t>Tujuan akhir, dikerjakan setelah lapisan model</w:t>
            </w:r>
          </w:p>
        </w:tc>
      </w:tr>
    </w:tbl>
    <w:p/>
    <w:p>
      <w:pPr>
        <w:pStyle w:val="Heading2"/>
      </w:pPr>
      <w:r>
        <w:rPr>
          <w:rFonts w:ascii="Times New Roman" w:hAnsi="Times New Roman" w:eastAsia="Times New Roman"/>
          <w:b/>
          <w:i w:val="0"/>
          <w:sz w:val="24"/>
        </w:rPr>
        <w:t>6.3 Urutan Kerja</w:t>
      </w:r>
    </w:p>
    <w:p>
      <w:pPr>
        <w:spacing w:before="0" w:after="0" w:line="480" w:lineRule="auto"/>
        <w:ind w:firstLine="0" w:left="720"/>
        <w:jc w:val="both"/>
      </w:pPr>
      <w:r>
        <w:rPr>
          <w:rFonts w:ascii="Times New Roman" w:hAnsi="Times New Roman" w:eastAsia="Times New Roman"/>
          <w:b w:val="0"/>
          <w:i w:val="0"/>
          <w:sz w:val="24"/>
        </w:rPr>
        <w:t>1.</w:t>
        <w:tab/>
        <w:t>Menyiapkan data: pembangkit sintetis untuk latih, pengambilan citra nyata untuk uji, lalu mengunci data uji.</w:t>
      </w:r>
    </w:p>
    <w:p>
      <w:pPr>
        <w:spacing w:before="0" w:after="0" w:line="480" w:lineRule="auto"/>
        <w:ind w:firstLine="0" w:left="720"/>
        <w:jc w:val="both"/>
      </w:pPr>
      <w:r>
        <w:rPr>
          <w:rFonts w:ascii="Times New Roman" w:hAnsi="Times New Roman" w:eastAsia="Times New Roman"/>
          <w:b w:val="0"/>
          <w:i w:val="0"/>
          <w:sz w:val="24"/>
        </w:rPr>
        <w:t>2.</w:t>
        <w:tab/>
        <w:t>Menjalankan keenam model pada data uji yang sama dan menyimpan keluaran mentahnya sebelum diolah.</w:t>
      </w:r>
    </w:p>
    <w:p>
      <w:pPr>
        <w:spacing w:before="0" w:after="0" w:line="480" w:lineRule="auto"/>
        <w:ind w:firstLine="0" w:left="720"/>
        <w:jc w:val="both"/>
      </w:pPr>
      <w:r>
        <w:rPr>
          <w:rFonts w:ascii="Times New Roman" w:hAnsi="Times New Roman" w:eastAsia="Times New Roman"/>
          <w:b w:val="0"/>
          <w:i w:val="0"/>
          <w:sz w:val="24"/>
        </w:rPr>
        <w:t>3.</w:t>
        <w:tab/>
        <w:t>Menghitung seluruh metrik dengan satu skrip, lalu menyusun tabel akurasi dan tabel biaya.</w:t>
      </w:r>
    </w:p>
    <w:p>
      <w:pPr>
        <w:spacing w:before="0" w:after="0" w:line="480" w:lineRule="auto"/>
        <w:ind w:firstLine="0" w:left="720"/>
        <w:jc w:val="both"/>
      </w:pPr>
      <w:r>
        <w:rPr>
          <w:rFonts w:ascii="Times New Roman" w:hAnsi="Times New Roman" w:eastAsia="Times New Roman"/>
          <w:b w:val="0"/>
          <w:i w:val="0"/>
          <w:sz w:val="24"/>
        </w:rPr>
        <w:t>4.</w:t>
        <w:tab/>
        <w:t>Memilih model dasar, dengan tingkat ukuran dipilih dari tabel latensi sesuai perangkat sasaran.</w:t>
      </w:r>
    </w:p>
    <w:p>
      <w:pPr>
        <w:spacing w:before="0" w:after="0" w:line="480" w:lineRule="auto"/>
        <w:ind w:firstLine="0" w:left="720"/>
        <w:jc w:val="both"/>
      </w:pPr>
      <w:r>
        <w:rPr>
          <w:rFonts w:ascii="Times New Roman" w:hAnsi="Times New Roman" w:eastAsia="Times New Roman"/>
          <w:b w:val="0"/>
          <w:i w:val="0"/>
          <w:sz w:val="24"/>
        </w:rPr>
        <w:t>5.</w:t>
        <w:tab/>
        <w:t>Menambahkan lapis verifikasi satu per satu dan mengukur penurunan kesalahan senyap pada setiap penambahan.</w:t>
      </w:r>
    </w:p>
    <w:p>
      <w:pPr>
        <w:spacing w:before="0" w:after="0" w:line="480" w:lineRule="auto"/>
        <w:ind w:firstLine="0" w:left="720"/>
        <w:jc w:val="both"/>
      </w:pPr>
      <w:r>
        <w:rPr>
          <w:rFonts w:ascii="Times New Roman" w:hAnsi="Times New Roman" w:eastAsia="Times New Roman"/>
          <w:b w:val="0"/>
          <w:i w:val="0"/>
          <w:sz w:val="24"/>
        </w:rPr>
        <w:t>6.</w:t>
        <w:tab/>
        <w:t>Menyusun kurva risk–coverage dari B5 sebagai hasil utama.</w:t>
      </w:r>
    </w:p>
    <w:p>
      <w:pPr>
        <w:pStyle w:val="Heading2"/>
      </w:pPr>
      <w:r>
        <w:rPr>
          <w:rFonts w:ascii="Times New Roman" w:hAnsi="Times New Roman" w:eastAsia="Times New Roman"/>
          <w:b/>
          <w:i w:val="0"/>
          <w:sz w:val="24"/>
        </w:rPr>
        <w:t>6.4 Batas Tahap Ini</w:t>
      </w:r>
    </w:p>
    <w:p>
      <w:pPr>
        <w:spacing w:before="0" w:after="0" w:line="480" w:lineRule="auto"/>
        <w:ind w:firstLine="720"/>
        <w:jc w:val="both"/>
      </w:pPr>
      <w:r>
        <w:rPr>
          <w:rFonts w:ascii="Times New Roman" w:hAnsi="Times New Roman" w:eastAsia="Times New Roman"/>
          <w:b w:val="0"/>
          <w:i w:val="0"/>
          <w:sz w:val="24"/>
        </w:rPr>
        <w:t>Antarmuka, basis data, sinkronisasi, dan pengujian oleh operator tidak dikerjakan pada tahap ini. Ketiganya bertumpu pada satu asumsi, yaitu model dasar sudah dipilih dan lapisan verifikasi sudah terbukti menurunkan kesalahan senyap. Membangun antarmuka lebih dahulu akan menghasilkan aplikasi yang rapi dengan mesin yang belum terukur.</w:t>
      </w:r>
    </w:p>
    <w:p>
      <w:pPr>
        <w:spacing w:before="0" w:after="0" w:line="480" w:lineRule="auto"/>
        <w:ind w:firstLine="720"/>
        <w:jc w:val="both"/>
      </w:pPr>
      <w:r>
        <w:rPr>
          <w:rFonts w:ascii="Times New Roman" w:hAnsi="Times New Roman" w:eastAsia="Times New Roman"/>
          <w:b w:val="0"/>
          <w:i w:val="0"/>
          <w:sz w:val="24"/>
        </w:rPr>
        <w:t>\clearpage \bibliography{references}</w:t>
      </w:r>
    </w:p>
    <w:sectPr w:rsidR="00FC693F" w:rsidRPr="0006063C" w:rsidSect="00034616">
      <w:headerReference w:type="default" r:id="rId11"/>
      <w:footerReference w:type="default" r:id="rId12"/>
      <w:headerReference w:type="first" r:id="rId13"/>
      <w:footerReference w:type="first" r:id="rId14"/>
      <w:pgSz w:w="11906" w:h="16838"/>
      <w:pgMar w:top="2268" w:right="1701" w:bottom="1701" w:left="2268" w:header="850" w:footer="85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