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69A4B" w14:textId="36A91CE3" w:rsidR="001604DC" w:rsidRPr="001604DC" w:rsidRDefault="001604DC" w:rsidP="001604DC">
      <w:pPr>
        <w:rPr>
          <w:b/>
          <w:bCs/>
          <w:lang w:val="en-NZ"/>
        </w:rPr>
      </w:pPr>
      <w:bookmarkStart w:id="0" w:name="_Hlk176160583"/>
      <w:r w:rsidRPr="001604DC">
        <w:rPr>
          <w:b/>
          <w:bCs/>
          <w:lang w:val="en-NZ"/>
        </w:rPr>
        <w:drawing>
          <wp:inline distT="0" distB="0" distL="0" distR="0" wp14:anchorId="29DC340B" wp14:editId="329DACA3">
            <wp:extent cx="1308100" cy="514350"/>
            <wp:effectExtent l="0" t="0" r="6350" b="0"/>
            <wp:docPr id="1291933594" name="Picture 17"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black and white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08100" cy="514350"/>
                    </a:xfrm>
                    <a:prstGeom prst="rect">
                      <a:avLst/>
                    </a:prstGeom>
                    <a:noFill/>
                    <a:ln>
                      <a:noFill/>
                    </a:ln>
                  </pic:spPr>
                </pic:pic>
              </a:graphicData>
            </a:graphic>
          </wp:inline>
        </w:drawing>
      </w:r>
    </w:p>
    <w:p w14:paraId="5CBE085F" w14:textId="0D975A94" w:rsidR="001604DC" w:rsidRPr="001604DC" w:rsidRDefault="001604DC" w:rsidP="001604DC">
      <w:pPr>
        <w:rPr>
          <w:b/>
          <w:bCs/>
          <w:lang w:val="en-NZ"/>
        </w:rPr>
      </w:pPr>
      <w:r w:rsidRPr="001604DC">
        <w:rPr>
          <w:b/>
          <w:bCs/>
          <w:lang w:val="en-NZ"/>
        </w:rPr>
        <w:t>Invitation for NZISF seminar on 12 February (on ZOOM)</w:t>
      </w:r>
    </w:p>
    <w:p w14:paraId="0DB09B9D" w14:textId="17A02E5B" w:rsidR="001604DC" w:rsidRPr="001604DC" w:rsidRDefault="001604DC" w:rsidP="001604DC">
      <w:pPr>
        <w:rPr>
          <w:b/>
          <w:bCs/>
          <w:lang w:val="en-NZ"/>
        </w:rPr>
      </w:pPr>
      <w:r w:rsidRPr="001604DC">
        <w:rPr>
          <w:lang w:val="en-NZ"/>
        </w:rPr>
        <w:drawing>
          <wp:inline distT="0" distB="0" distL="0" distR="0" wp14:anchorId="7FC55BAA" wp14:editId="21AA7A69">
            <wp:extent cx="1816100" cy="266700"/>
            <wp:effectExtent l="0" t="0" r="0" b="0"/>
            <wp:docPr id="212371253" name="Picture 16">
              <a:hlinkClick xmlns:a="http://schemas.openxmlformats.org/drawingml/2006/main" r:id="rId6"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16100" cy="266700"/>
                    </a:xfrm>
                    <a:prstGeom prst="rect">
                      <a:avLst/>
                    </a:prstGeom>
                    <a:noFill/>
                    <a:ln>
                      <a:noFill/>
                    </a:ln>
                  </pic:spPr>
                </pic:pic>
              </a:graphicData>
            </a:graphic>
          </wp:inline>
        </w:drawing>
      </w:r>
      <w:r w:rsidRPr="001604DC">
        <w:rPr>
          <w:b/>
          <w:bCs/>
          <w:lang w:val="en-NZ"/>
        </w:rPr>
        <w:t xml:space="preserve">      </w:t>
      </w:r>
    </w:p>
    <w:p w14:paraId="1F040382" w14:textId="771F22DC" w:rsidR="001604DC" w:rsidRPr="001604DC" w:rsidRDefault="001604DC" w:rsidP="001604DC">
      <w:pPr>
        <w:rPr>
          <w:b/>
          <w:bCs/>
          <w:lang w:val="en-NZ"/>
        </w:rPr>
      </w:pPr>
      <w:r w:rsidRPr="001604DC">
        <w:rPr>
          <w:b/>
          <w:bCs/>
          <w:lang w:val="en-NZ"/>
        </w:rPr>
        <w:t>Seminar topic:  From Door to Data: The Overlooked Role of Physical Security in Cyber Risk</w:t>
      </w:r>
    </w:p>
    <w:p w14:paraId="78074B9E" w14:textId="77777777" w:rsidR="001604DC" w:rsidRPr="001604DC" w:rsidRDefault="001604DC" w:rsidP="001604DC">
      <w:pPr>
        <w:rPr>
          <w:lang w:val="en-NZ"/>
        </w:rPr>
      </w:pPr>
      <w:r w:rsidRPr="001604DC">
        <w:rPr>
          <w:lang w:val="en-NZ"/>
        </w:rPr>
        <w:t>Cybersecurity strategies often focus on digital controls, while physical security remains an underutilised layer of cyber defence. This presentation examines how electronic security system, including access control, CCTV, and biometric technologies, directly affect an organisation’s exposure to cyber incidents, privacy breaches, and insider threats.</w:t>
      </w:r>
    </w:p>
    <w:p w14:paraId="4AECF1D8" w14:textId="77777777" w:rsidR="001604DC" w:rsidRPr="001604DC" w:rsidRDefault="001604DC" w:rsidP="001604DC">
      <w:pPr>
        <w:rPr>
          <w:lang w:val="en-NZ"/>
        </w:rPr>
      </w:pPr>
      <w:r w:rsidRPr="001604DC">
        <w:rPr>
          <w:lang w:val="en-NZ"/>
        </w:rPr>
        <w:t>Using practical examples from public and private sector environments, the session highlights common points of failure where physical access enables cyber compromise, such as unauthorised network access, credential misuse, and device tampering. It explores how attackers exploit gaps between physical security, cybersecurity, and governance — and why treating these domains in isolation increases overall risk.</w:t>
      </w:r>
    </w:p>
    <w:p w14:paraId="44B1D801" w14:textId="00894EE8" w:rsidR="001604DC" w:rsidRPr="001604DC" w:rsidRDefault="001604DC" w:rsidP="001604DC">
      <w:pPr>
        <w:rPr>
          <w:lang w:val="en-NZ"/>
        </w:rPr>
      </w:pPr>
      <w:r w:rsidRPr="001604DC">
        <w:rPr>
          <w:lang w:val="en-NZ"/>
        </w:rPr>
        <w:t>Attendees will gain clear, actionable insights into how integrating physical security into cyber risk management and privacy</w:t>
      </w:r>
      <w:r w:rsidRPr="001604DC">
        <w:rPr>
          <w:lang w:val="en-NZ"/>
        </w:rPr>
        <w:noBreakHyphen/>
        <w:t>by</w:t>
      </w:r>
      <w:r w:rsidRPr="001604DC">
        <w:rPr>
          <w:lang w:val="en-NZ"/>
        </w:rPr>
        <w:noBreakHyphen/>
        <w:t>design frameworks can reduce breach likelihood, improve incident detection, and strengthen organisational resilience. The session reinforces a critical message for security leaders: effective cybersecurity does not start at the firewall. It starts at the door.</w:t>
      </w:r>
    </w:p>
    <w:p w14:paraId="75B882B0" w14:textId="77777777" w:rsidR="001604DC" w:rsidRPr="001604DC" w:rsidRDefault="001604DC" w:rsidP="001604DC">
      <w:pPr>
        <w:rPr>
          <w:b/>
          <w:bCs/>
          <w:lang w:val="en-NZ"/>
        </w:rPr>
      </w:pPr>
    </w:p>
    <w:p w14:paraId="75B73A8B" w14:textId="61D1EFF1" w:rsidR="001604DC" w:rsidRPr="001604DC" w:rsidRDefault="001604DC" w:rsidP="001604DC">
      <w:pPr>
        <w:rPr>
          <w:b/>
          <w:bCs/>
          <w:lang w:val="en-NZ"/>
        </w:rPr>
      </w:pPr>
      <w:r w:rsidRPr="001604DC">
        <w:rPr>
          <w:b/>
          <w:bCs/>
          <w:lang w:val="en-NZ"/>
        </w:rPr>
        <w:t>Presenter: Reck Diogo</w:t>
      </w:r>
    </w:p>
    <w:p w14:paraId="114DD0BF" w14:textId="0E539385" w:rsidR="001604DC" w:rsidRPr="001604DC" w:rsidRDefault="001604DC" w:rsidP="001604DC">
      <w:pPr>
        <w:rPr>
          <w:lang w:val="en-NZ"/>
        </w:rPr>
      </w:pPr>
      <w:r w:rsidRPr="001604DC">
        <w:rPr>
          <w:lang w:val="tr-TR"/>
        </w:rPr>
        <w:drawing>
          <wp:anchor distT="0" distB="0" distL="114300" distR="114300" simplePos="0" relativeHeight="251659264" behindDoc="0" locked="0" layoutInCell="1" allowOverlap="1" wp14:anchorId="510437C4" wp14:editId="1C3091BC">
            <wp:simplePos x="0" y="0"/>
            <wp:positionH relativeFrom="column">
              <wp:posOffset>-635</wp:posOffset>
            </wp:positionH>
            <wp:positionV relativeFrom="paragraph">
              <wp:posOffset>36195</wp:posOffset>
            </wp:positionV>
            <wp:extent cx="1524635" cy="1952625"/>
            <wp:effectExtent l="0" t="0" r="0" b="9525"/>
            <wp:wrapSquare wrapText="bothSides"/>
            <wp:docPr id="12332525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635" cy="1952625"/>
                    </a:xfrm>
                    <a:prstGeom prst="rect">
                      <a:avLst/>
                    </a:prstGeom>
                    <a:noFill/>
                  </pic:spPr>
                </pic:pic>
              </a:graphicData>
            </a:graphic>
            <wp14:sizeRelH relativeFrom="margin">
              <wp14:pctWidth>0</wp14:pctWidth>
            </wp14:sizeRelH>
            <wp14:sizeRelV relativeFrom="margin">
              <wp14:pctHeight>0</wp14:pctHeight>
            </wp14:sizeRelV>
          </wp:anchor>
        </w:drawing>
      </w:r>
      <w:r w:rsidRPr="001604DC">
        <w:rPr>
          <w:lang w:val="en-NZ"/>
        </w:rPr>
        <w:t>Reck held senior roles including Sales and Marketing Manager, Operations Manager, and Operations and Risk Manager, leading complex security projects across both the public and private sectors. His experience includes the delivery of large-scale electronic security initiatives and the implementation of biometric and access control systems in regulated and high-risk environments.</w:t>
      </w:r>
    </w:p>
    <w:p w14:paraId="323B8C1C" w14:textId="4DEEE55D" w:rsidR="001604DC" w:rsidRPr="001604DC" w:rsidRDefault="001604DC" w:rsidP="001604DC">
      <w:pPr>
        <w:rPr>
          <w:lang w:val="en-NZ"/>
        </w:rPr>
      </w:pPr>
      <w:r w:rsidRPr="001604DC">
        <w:rPr>
          <w:lang w:val="en-NZ"/>
        </w:rPr>
        <w:t xml:space="preserve">Reck holds a </w:t>
      </w:r>
      <w:proofErr w:type="gramStart"/>
      <w:r w:rsidRPr="001604DC">
        <w:rPr>
          <w:lang w:val="en-NZ"/>
        </w:rPr>
        <w:t>Master’s Degree in Communication and Media Studies</w:t>
      </w:r>
      <w:proofErr w:type="gramEnd"/>
      <w:r w:rsidRPr="001604DC">
        <w:rPr>
          <w:lang w:val="en-NZ"/>
        </w:rPr>
        <w:t> and is an active industry contributor. He is Secretary of the ASIS New Zealand Chapter and a member of the NZ Security Association, participating in the Electronic Security, Privacy and Biometrics, and Future Leaders interest groups."</w:t>
      </w:r>
    </w:p>
    <w:p w14:paraId="4F8BB625" w14:textId="60E20171" w:rsidR="001604DC" w:rsidRPr="001604DC" w:rsidRDefault="001604DC" w:rsidP="001604DC">
      <w:pPr>
        <w:rPr>
          <w:b/>
          <w:bCs/>
          <w:lang w:val="en-NZ"/>
        </w:rPr>
      </w:pPr>
      <w:r w:rsidRPr="001604DC">
        <w:rPr>
          <w:lang w:val="en-NZ"/>
        </w:rPr>
        <w:lastRenderedPageBreak/>
        <w:drawing>
          <wp:inline distT="0" distB="0" distL="0" distR="0" wp14:anchorId="515A8883" wp14:editId="17EA5329">
            <wp:extent cx="1955800" cy="285750"/>
            <wp:effectExtent l="0" t="0" r="6350" b="0"/>
            <wp:docPr id="993971832" name="Picture 15">
              <a:hlinkClick xmlns:a="http://schemas.openxmlformats.org/drawingml/2006/main" r:id="rId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55800" cy="285750"/>
                    </a:xfrm>
                    <a:prstGeom prst="rect">
                      <a:avLst/>
                    </a:prstGeom>
                    <a:noFill/>
                    <a:ln>
                      <a:noFill/>
                    </a:ln>
                  </pic:spPr>
                </pic:pic>
              </a:graphicData>
            </a:graphic>
          </wp:inline>
        </w:drawing>
      </w:r>
      <w:r w:rsidRPr="001604DC">
        <w:rPr>
          <w:b/>
          <w:bCs/>
          <w:lang w:val="en-NZ"/>
        </w:rPr>
        <w:t xml:space="preserve">    </w:t>
      </w:r>
    </w:p>
    <w:p w14:paraId="3DD79138" w14:textId="77777777" w:rsidR="001604DC" w:rsidRPr="001604DC" w:rsidRDefault="001604DC" w:rsidP="001604DC">
      <w:pPr>
        <w:rPr>
          <w:b/>
          <w:bCs/>
          <w:lang w:val="en-NZ"/>
        </w:rPr>
      </w:pPr>
      <w:r w:rsidRPr="001604DC">
        <w:rPr>
          <w:b/>
          <w:bCs/>
          <w:lang w:val="en-NZ"/>
        </w:rPr>
        <w:t>Details for registration</w:t>
      </w:r>
      <w:bookmarkStart w:id="1" w:name="_Hlk214963985"/>
      <w:r w:rsidRPr="001604DC">
        <w:rPr>
          <w:b/>
          <w:bCs/>
          <w:lang w:val="en-NZ"/>
        </w:rPr>
        <w:t>:</w:t>
      </w:r>
    </w:p>
    <w:p w14:paraId="11EADAC7" w14:textId="77777777" w:rsidR="001604DC" w:rsidRPr="001604DC" w:rsidRDefault="001604DC" w:rsidP="001604DC">
      <w:pPr>
        <w:numPr>
          <w:ilvl w:val="0"/>
          <w:numId w:val="1"/>
        </w:numPr>
        <w:rPr>
          <w:lang w:val="en-NZ"/>
        </w:rPr>
      </w:pPr>
      <w:r w:rsidRPr="001604DC">
        <w:rPr>
          <w:lang w:val="en-NZ"/>
        </w:rPr>
        <w:t>Registration fee: $10.00</w:t>
      </w:r>
      <w:bookmarkEnd w:id="1"/>
      <w:r w:rsidRPr="001604DC">
        <w:rPr>
          <w:lang w:val="en-NZ"/>
        </w:rPr>
        <w:t>.</w:t>
      </w:r>
    </w:p>
    <w:p w14:paraId="79D7B811" w14:textId="77777777" w:rsidR="001604DC" w:rsidRPr="001604DC" w:rsidRDefault="001604DC" w:rsidP="001604DC">
      <w:pPr>
        <w:numPr>
          <w:ilvl w:val="0"/>
          <w:numId w:val="1"/>
        </w:numPr>
        <w:rPr>
          <w:lang w:val="en-NZ"/>
        </w:rPr>
      </w:pPr>
      <w:r w:rsidRPr="001604DC">
        <w:rPr>
          <w:lang w:val="en-NZ"/>
        </w:rPr>
        <w:t>Registrations will be accepted until 0900h, on Wednesday, the 10</w:t>
      </w:r>
      <w:r w:rsidRPr="001604DC">
        <w:rPr>
          <w:vertAlign w:val="superscript"/>
          <w:lang w:val="en-NZ"/>
        </w:rPr>
        <w:t>th</w:t>
      </w:r>
      <w:r w:rsidRPr="001604DC">
        <w:rPr>
          <w:lang w:val="en-NZ"/>
        </w:rPr>
        <w:t xml:space="preserve"> of December.</w:t>
      </w:r>
    </w:p>
    <w:p w14:paraId="63BD51B8" w14:textId="77777777" w:rsidR="001604DC" w:rsidRPr="001604DC" w:rsidRDefault="001604DC" w:rsidP="001604DC">
      <w:pPr>
        <w:numPr>
          <w:ilvl w:val="0"/>
          <w:numId w:val="1"/>
        </w:numPr>
        <w:rPr>
          <w:lang w:val="en-NZ"/>
        </w:rPr>
      </w:pPr>
      <w:r w:rsidRPr="001604DC">
        <w:rPr>
          <w:lang w:val="en-NZ"/>
        </w:rPr>
        <w:t>ZOOM login will be circulated to attendees on Wednesday, the 10</w:t>
      </w:r>
      <w:r w:rsidRPr="001604DC">
        <w:rPr>
          <w:vertAlign w:val="superscript"/>
          <w:lang w:val="en-NZ"/>
        </w:rPr>
        <w:t>th</w:t>
      </w:r>
      <w:r w:rsidRPr="001604DC">
        <w:rPr>
          <w:lang w:val="en-NZ"/>
        </w:rPr>
        <w:t xml:space="preserve"> of December.</w:t>
      </w:r>
    </w:p>
    <w:p w14:paraId="70F4EF42" w14:textId="77777777" w:rsidR="001604DC" w:rsidRPr="001604DC" w:rsidRDefault="001604DC" w:rsidP="001604DC">
      <w:pPr>
        <w:rPr>
          <w:b/>
          <w:bCs/>
          <w:lang w:val="en-NZ"/>
        </w:rPr>
      </w:pPr>
    </w:p>
    <w:p w14:paraId="2E91CAF0" w14:textId="595E3207" w:rsidR="001604DC" w:rsidRPr="001604DC" w:rsidRDefault="001604DC" w:rsidP="001604DC">
      <w:pPr>
        <w:rPr>
          <w:b/>
          <w:bCs/>
          <w:lang w:val="en-NZ"/>
        </w:rPr>
      </w:pPr>
      <w:r w:rsidRPr="001604DC">
        <w:rPr>
          <w:b/>
          <w:bCs/>
          <w:lang w:val="en-NZ"/>
        </w:rPr>
        <w:t>Our partner:</w:t>
      </w:r>
    </w:p>
    <w:p w14:paraId="2A232E3C" w14:textId="7FD4719E" w:rsidR="001604DC" w:rsidRDefault="001604DC" w:rsidP="001604DC">
      <w:pPr>
        <w:rPr>
          <w:b/>
          <w:bCs/>
          <w:lang w:val="en-NZ"/>
        </w:rPr>
      </w:pPr>
      <w:r w:rsidRPr="001604DC">
        <w:rPr>
          <w:b/>
          <w:bCs/>
          <w:lang w:val="en-NZ"/>
        </w:rPr>
        <w:drawing>
          <wp:inline distT="0" distB="0" distL="0" distR="0" wp14:anchorId="1933D7E5" wp14:editId="027A8DC7">
            <wp:extent cx="1162050" cy="419100"/>
            <wp:effectExtent l="0" t="0" r="0" b="0"/>
            <wp:docPr id="918673559" name="Picture 14"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logo for a company&#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62050" cy="419100"/>
                    </a:xfrm>
                    <a:prstGeom prst="rect">
                      <a:avLst/>
                    </a:prstGeom>
                    <a:noFill/>
                    <a:ln>
                      <a:noFill/>
                    </a:ln>
                  </pic:spPr>
                </pic:pic>
              </a:graphicData>
            </a:graphic>
          </wp:inline>
        </w:drawing>
      </w:r>
    </w:p>
    <w:p w14:paraId="0464A32E" w14:textId="77777777" w:rsidR="001604DC" w:rsidRPr="001604DC" w:rsidRDefault="001604DC" w:rsidP="001604DC">
      <w:pPr>
        <w:rPr>
          <w:b/>
          <w:bCs/>
          <w:lang w:val="en-NZ"/>
        </w:rPr>
      </w:pPr>
    </w:p>
    <w:p w14:paraId="0BC24F5F" w14:textId="23D4D9E7" w:rsidR="001604DC" w:rsidRPr="001604DC" w:rsidRDefault="001604DC" w:rsidP="001604DC">
      <w:pPr>
        <w:rPr>
          <w:b/>
          <w:bCs/>
          <w:lang w:val="en-NZ"/>
        </w:rPr>
      </w:pPr>
      <w:r w:rsidRPr="001604DC">
        <w:rPr>
          <w:b/>
          <w:bCs/>
          <w:lang w:val="en-NZ"/>
        </w:rPr>
        <w:t>Our sponsors:</w:t>
      </w:r>
    </w:p>
    <w:p w14:paraId="386BA5C3" w14:textId="75567D57" w:rsidR="001604DC" w:rsidRPr="001604DC" w:rsidRDefault="001604DC" w:rsidP="001604DC">
      <w:pPr>
        <w:rPr>
          <w:lang w:val="en-NZ"/>
        </w:rPr>
      </w:pPr>
      <w:r w:rsidRPr="001604DC">
        <w:rPr>
          <w:lang w:val="en-NZ"/>
        </w:rPr>
        <w:drawing>
          <wp:inline distT="0" distB="0" distL="0" distR="0" wp14:anchorId="74EE188C" wp14:editId="6049412E">
            <wp:extent cx="1238250" cy="527050"/>
            <wp:effectExtent l="0" t="0" r="0" b="6350"/>
            <wp:docPr id="1883239762" name="Picture 13"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A blue and white logo&#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0" cy="527050"/>
                    </a:xfrm>
                    <a:prstGeom prst="rect">
                      <a:avLst/>
                    </a:prstGeom>
                    <a:noFill/>
                    <a:ln>
                      <a:noFill/>
                    </a:ln>
                  </pic:spPr>
                </pic:pic>
              </a:graphicData>
            </a:graphic>
          </wp:inline>
        </w:drawing>
      </w:r>
      <w:r w:rsidRPr="001604DC">
        <w:rPr>
          <w:lang w:val="en-NZ"/>
        </w:rPr>
        <w:t xml:space="preserve">   </w:t>
      </w:r>
      <w:r w:rsidRPr="001604DC">
        <w:rPr>
          <w:lang w:val="en-NZ"/>
        </w:rPr>
        <w:drawing>
          <wp:inline distT="0" distB="0" distL="0" distR="0" wp14:anchorId="6D30A114" wp14:editId="4CE2660F">
            <wp:extent cx="1054100" cy="482600"/>
            <wp:effectExtent l="0" t="0" r="0" b="0"/>
            <wp:docPr id="1681532367" name="Picture 1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A close up of a sig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54100" cy="482600"/>
                    </a:xfrm>
                    <a:prstGeom prst="rect">
                      <a:avLst/>
                    </a:prstGeom>
                    <a:noFill/>
                    <a:ln>
                      <a:noFill/>
                    </a:ln>
                  </pic:spPr>
                </pic:pic>
              </a:graphicData>
            </a:graphic>
          </wp:inline>
        </w:drawing>
      </w:r>
      <w:r w:rsidRPr="001604DC">
        <w:rPr>
          <w:lang w:val="en-NZ"/>
        </w:rPr>
        <w:t>  </w:t>
      </w:r>
      <w:r w:rsidRPr="001604DC">
        <w:rPr>
          <w:lang w:val="en-NZ"/>
        </w:rPr>
        <w:drawing>
          <wp:inline distT="0" distB="0" distL="0" distR="0" wp14:anchorId="7DA05D98" wp14:editId="1CA86F9A">
            <wp:extent cx="1130300" cy="527050"/>
            <wp:effectExtent l="0" t="0" r="0" b="6350"/>
            <wp:docPr id="347428840" name="Picture 11" descr="A yellow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A yellow and black logo&#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30300" cy="527050"/>
                    </a:xfrm>
                    <a:prstGeom prst="rect">
                      <a:avLst/>
                    </a:prstGeom>
                    <a:noFill/>
                    <a:ln>
                      <a:noFill/>
                    </a:ln>
                  </pic:spPr>
                </pic:pic>
              </a:graphicData>
            </a:graphic>
          </wp:inline>
        </w:drawing>
      </w:r>
      <w:r w:rsidRPr="001604DC">
        <w:rPr>
          <w:lang w:val="en-NZ"/>
        </w:rPr>
        <w:t>  </w:t>
      </w:r>
      <w:r w:rsidRPr="001604DC">
        <w:rPr>
          <w:lang w:val="en-NZ"/>
        </w:rPr>
        <w:drawing>
          <wp:inline distT="0" distB="0" distL="0" distR="0" wp14:anchorId="0C338EA0" wp14:editId="1A23BCB9">
            <wp:extent cx="952500" cy="546100"/>
            <wp:effectExtent l="0" t="0" r="0" b="6350"/>
            <wp:docPr id="1308442238" name="Picture 10"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A black and blue logo&#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2500" cy="546100"/>
                    </a:xfrm>
                    <a:prstGeom prst="rect">
                      <a:avLst/>
                    </a:prstGeom>
                    <a:noFill/>
                    <a:ln>
                      <a:noFill/>
                    </a:ln>
                  </pic:spPr>
                </pic:pic>
              </a:graphicData>
            </a:graphic>
          </wp:inline>
        </w:drawing>
      </w:r>
    </w:p>
    <w:p w14:paraId="14C2F0CD" w14:textId="77777777" w:rsidR="001604DC" w:rsidRPr="001604DC" w:rsidRDefault="001604DC" w:rsidP="001604DC">
      <w:pPr>
        <w:rPr>
          <w:b/>
          <w:bCs/>
        </w:rPr>
      </w:pPr>
    </w:p>
    <w:p w14:paraId="342BAA0C" w14:textId="7945EEB3" w:rsidR="001604DC" w:rsidRPr="001604DC" w:rsidRDefault="001604DC" w:rsidP="001604DC">
      <w:pPr>
        <w:rPr>
          <w:b/>
          <w:bCs/>
        </w:rPr>
      </w:pPr>
      <w:r w:rsidRPr="001604DC">
        <w:rPr>
          <w:b/>
          <w:bCs/>
        </w:rPr>
        <w:t>Our website:</w:t>
      </w:r>
    </w:p>
    <w:p w14:paraId="0A274AE8" w14:textId="77777777" w:rsidR="001604DC" w:rsidRPr="001604DC" w:rsidRDefault="001604DC" w:rsidP="001604DC">
      <w:hyperlink r:id="rId16" w:history="1">
        <w:r w:rsidRPr="001604DC">
          <w:rPr>
            <w:rStyle w:val="Hyperlink"/>
          </w:rPr>
          <w:t>http://www.nzisf.org.nz</w:t>
        </w:r>
      </w:hyperlink>
    </w:p>
    <w:p w14:paraId="207150C5" w14:textId="77777777" w:rsidR="001604DC" w:rsidRPr="001604DC" w:rsidRDefault="001604DC" w:rsidP="001604DC">
      <w:pPr>
        <w:rPr>
          <w:lang w:val="en-NZ"/>
        </w:rPr>
      </w:pPr>
      <w:r w:rsidRPr="001604DC">
        <w:t xml:space="preserve">To place your name on the NZISF mailing list, </w:t>
      </w:r>
      <w:hyperlink r:id="rId17" w:tgtFrame="_blank" w:history="1">
        <w:r w:rsidRPr="001604DC">
          <w:rPr>
            <w:rStyle w:val="Hyperlink"/>
          </w:rPr>
          <w:t>click here</w:t>
        </w:r>
      </w:hyperlink>
      <w:r w:rsidRPr="001604DC">
        <w:br/>
        <w:t xml:space="preserve">To remove your name from the NZISF mailing list, </w:t>
      </w:r>
      <w:hyperlink r:id="rId18" w:history="1">
        <w:r w:rsidRPr="001604DC">
          <w:rPr>
            <w:rStyle w:val="Hyperlink"/>
          </w:rPr>
          <w:t>click here</w:t>
        </w:r>
      </w:hyperlink>
    </w:p>
    <w:p w14:paraId="363448AB" w14:textId="77777777" w:rsidR="001604DC" w:rsidRPr="001604DC" w:rsidRDefault="001604DC" w:rsidP="001604DC">
      <w:pPr>
        <w:rPr>
          <w:b/>
          <w:bCs/>
          <w:i/>
          <w:iCs/>
          <w:lang w:val="en-NZ"/>
        </w:rPr>
      </w:pPr>
      <w:r w:rsidRPr="001604DC">
        <w:rPr>
          <w:b/>
          <w:bCs/>
          <w:i/>
          <w:iCs/>
          <w:lang w:val="en-NZ"/>
        </w:rPr>
        <w:t>Lech Janczewski</w:t>
      </w:r>
    </w:p>
    <w:p w14:paraId="6B324C57" w14:textId="0AE3371A" w:rsidR="0098233C" w:rsidRPr="001604DC" w:rsidRDefault="001604DC">
      <w:pPr>
        <w:rPr>
          <w:b/>
          <w:bCs/>
          <w:lang w:val="en-NZ"/>
        </w:rPr>
      </w:pPr>
      <w:r w:rsidRPr="001604DC">
        <w:rPr>
          <w:b/>
          <w:bCs/>
          <w:lang w:val="en-NZ"/>
        </w:rPr>
        <w:t>NZISF Chair</w:t>
      </w:r>
      <w:bookmarkEnd w:id="0"/>
    </w:p>
    <w:sectPr w:rsidR="0098233C" w:rsidRPr="001604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F50C9"/>
    <w:multiLevelType w:val="hybridMultilevel"/>
    <w:tmpl w:val="04EE9DA4"/>
    <w:lvl w:ilvl="0" w:tplc="14090001">
      <w:start w:val="1"/>
      <w:numFmt w:val="bullet"/>
      <w:lvlText w:val=""/>
      <w:lvlJc w:val="left"/>
      <w:pPr>
        <w:ind w:left="1080" w:hanging="360"/>
      </w:pPr>
      <w:rPr>
        <w:rFonts w:ascii="Symbol" w:hAnsi="Symbol" w:hint="default"/>
      </w:rPr>
    </w:lvl>
    <w:lvl w:ilvl="1" w:tplc="14090003">
      <w:start w:val="1"/>
      <w:numFmt w:val="bullet"/>
      <w:lvlText w:val="o"/>
      <w:lvlJc w:val="left"/>
      <w:pPr>
        <w:ind w:left="1800" w:hanging="360"/>
      </w:pPr>
      <w:rPr>
        <w:rFonts w:ascii="Courier New" w:hAnsi="Courier New" w:cs="Courier New" w:hint="default"/>
      </w:rPr>
    </w:lvl>
    <w:lvl w:ilvl="2" w:tplc="14090005">
      <w:start w:val="1"/>
      <w:numFmt w:val="bullet"/>
      <w:lvlText w:val=""/>
      <w:lvlJc w:val="left"/>
      <w:pPr>
        <w:ind w:left="2520" w:hanging="360"/>
      </w:pPr>
      <w:rPr>
        <w:rFonts w:ascii="Wingdings" w:hAnsi="Wingdings" w:hint="default"/>
      </w:rPr>
    </w:lvl>
    <w:lvl w:ilvl="3" w:tplc="14090001">
      <w:start w:val="1"/>
      <w:numFmt w:val="bullet"/>
      <w:lvlText w:val=""/>
      <w:lvlJc w:val="left"/>
      <w:pPr>
        <w:ind w:left="3240" w:hanging="360"/>
      </w:pPr>
      <w:rPr>
        <w:rFonts w:ascii="Symbol" w:hAnsi="Symbol" w:hint="default"/>
      </w:rPr>
    </w:lvl>
    <w:lvl w:ilvl="4" w:tplc="14090003">
      <w:start w:val="1"/>
      <w:numFmt w:val="bullet"/>
      <w:lvlText w:val="o"/>
      <w:lvlJc w:val="left"/>
      <w:pPr>
        <w:ind w:left="3960" w:hanging="360"/>
      </w:pPr>
      <w:rPr>
        <w:rFonts w:ascii="Courier New" w:hAnsi="Courier New" w:cs="Courier New" w:hint="default"/>
      </w:rPr>
    </w:lvl>
    <w:lvl w:ilvl="5" w:tplc="14090005">
      <w:start w:val="1"/>
      <w:numFmt w:val="bullet"/>
      <w:lvlText w:val=""/>
      <w:lvlJc w:val="left"/>
      <w:pPr>
        <w:ind w:left="4680" w:hanging="360"/>
      </w:pPr>
      <w:rPr>
        <w:rFonts w:ascii="Wingdings" w:hAnsi="Wingdings" w:hint="default"/>
      </w:rPr>
    </w:lvl>
    <w:lvl w:ilvl="6" w:tplc="14090001">
      <w:start w:val="1"/>
      <w:numFmt w:val="bullet"/>
      <w:lvlText w:val=""/>
      <w:lvlJc w:val="left"/>
      <w:pPr>
        <w:ind w:left="5400" w:hanging="360"/>
      </w:pPr>
      <w:rPr>
        <w:rFonts w:ascii="Symbol" w:hAnsi="Symbol" w:hint="default"/>
      </w:rPr>
    </w:lvl>
    <w:lvl w:ilvl="7" w:tplc="14090003">
      <w:start w:val="1"/>
      <w:numFmt w:val="bullet"/>
      <w:lvlText w:val="o"/>
      <w:lvlJc w:val="left"/>
      <w:pPr>
        <w:ind w:left="6120" w:hanging="360"/>
      </w:pPr>
      <w:rPr>
        <w:rFonts w:ascii="Courier New" w:hAnsi="Courier New" w:cs="Courier New" w:hint="default"/>
      </w:rPr>
    </w:lvl>
    <w:lvl w:ilvl="8" w:tplc="14090005">
      <w:start w:val="1"/>
      <w:numFmt w:val="bullet"/>
      <w:lvlText w:val=""/>
      <w:lvlJc w:val="left"/>
      <w:pPr>
        <w:ind w:left="6840" w:hanging="360"/>
      </w:pPr>
      <w:rPr>
        <w:rFonts w:ascii="Wingdings" w:hAnsi="Wingdings" w:hint="default"/>
      </w:rPr>
    </w:lvl>
  </w:abstractNum>
  <w:num w:numId="1" w16cid:durableId="186752468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1CC"/>
    <w:rsid w:val="001604DC"/>
    <w:rsid w:val="0044653E"/>
    <w:rsid w:val="007F58A1"/>
    <w:rsid w:val="0098233C"/>
    <w:rsid w:val="00A1058C"/>
    <w:rsid w:val="00A751C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3470E"/>
  <w15:chartTrackingRefBased/>
  <w15:docId w15:val="{B20949E1-C38B-4EE9-85AC-366914E3D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751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1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1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1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1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1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1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1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1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1CC"/>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A751CC"/>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A751CC"/>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A751C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A751C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A751C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751C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751C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751C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751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1C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751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1C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751CC"/>
    <w:pPr>
      <w:spacing w:before="160"/>
      <w:jc w:val="center"/>
    </w:pPr>
    <w:rPr>
      <w:i/>
      <w:iCs/>
      <w:color w:val="404040" w:themeColor="text1" w:themeTint="BF"/>
    </w:rPr>
  </w:style>
  <w:style w:type="character" w:customStyle="1" w:styleId="QuoteChar">
    <w:name w:val="Quote Char"/>
    <w:basedOn w:val="DefaultParagraphFont"/>
    <w:link w:val="Quote"/>
    <w:uiPriority w:val="29"/>
    <w:rsid w:val="00A751CC"/>
    <w:rPr>
      <w:i/>
      <w:iCs/>
      <w:color w:val="404040" w:themeColor="text1" w:themeTint="BF"/>
      <w:lang w:val="en-US"/>
    </w:rPr>
  </w:style>
  <w:style w:type="paragraph" w:styleId="ListParagraph">
    <w:name w:val="List Paragraph"/>
    <w:basedOn w:val="Normal"/>
    <w:uiPriority w:val="34"/>
    <w:qFormat/>
    <w:rsid w:val="00A751CC"/>
    <w:pPr>
      <w:ind w:left="720"/>
      <w:contextualSpacing/>
    </w:pPr>
  </w:style>
  <w:style w:type="character" w:styleId="IntenseEmphasis">
    <w:name w:val="Intense Emphasis"/>
    <w:basedOn w:val="DefaultParagraphFont"/>
    <w:uiPriority w:val="21"/>
    <w:qFormat/>
    <w:rsid w:val="00A751CC"/>
    <w:rPr>
      <w:i/>
      <w:iCs/>
      <w:color w:val="0F4761" w:themeColor="accent1" w:themeShade="BF"/>
    </w:rPr>
  </w:style>
  <w:style w:type="paragraph" w:styleId="IntenseQuote">
    <w:name w:val="Intense Quote"/>
    <w:basedOn w:val="Normal"/>
    <w:next w:val="Normal"/>
    <w:link w:val="IntenseQuoteChar"/>
    <w:uiPriority w:val="30"/>
    <w:qFormat/>
    <w:rsid w:val="00A751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1CC"/>
    <w:rPr>
      <w:i/>
      <w:iCs/>
      <w:color w:val="0F4761" w:themeColor="accent1" w:themeShade="BF"/>
      <w:lang w:val="en-US"/>
    </w:rPr>
  </w:style>
  <w:style w:type="character" w:styleId="IntenseReference">
    <w:name w:val="Intense Reference"/>
    <w:basedOn w:val="DefaultParagraphFont"/>
    <w:uiPriority w:val="32"/>
    <w:qFormat/>
    <w:rsid w:val="00A751CC"/>
    <w:rPr>
      <w:b/>
      <w:bCs/>
      <w:smallCaps/>
      <w:color w:val="0F4761" w:themeColor="accent1" w:themeShade="BF"/>
      <w:spacing w:val="5"/>
    </w:rPr>
  </w:style>
  <w:style w:type="character" w:styleId="Hyperlink">
    <w:name w:val="Hyperlink"/>
    <w:basedOn w:val="DefaultParagraphFont"/>
    <w:uiPriority w:val="99"/>
    <w:unhideWhenUsed/>
    <w:rsid w:val="001604DC"/>
    <w:rPr>
      <w:color w:val="467886" w:themeColor="hyperlink"/>
      <w:u w:val="single"/>
    </w:rPr>
  </w:style>
  <w:style w:type="character" w:styleId="UnresolvedMention">
    <w:name w:val="Unresolved Mention"/>
    <w:basedOn w:val="DefaultParagraphFont"/>
    <w:uiPriority w:val="99"/>
    <w:semiHidden/>
    <w:unhideWhenUsed/>
    <w:rsid w:val="001604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g"/><Relationship Id="rId18" Type="http://schemas.openxmlformats.org/officeDocument/2006/relationships/hyperlink" Target="mailto:lech@auckland.ac.nz?subject=remove%20from%20NZISF%20mailing%20list"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mailto:lech@auckland.ac.nz?subject=add%20name%20to%20NZISF%20mailing%20list" TargetMode="External"/><Relationship Id="rId2" Type="http://schemas.openxmlformats.org/officeDocument/2006/relationships/styles" Target="styles.xml"/><Relationship Id="rId16" Type="http://schemas.openxmlformats.org/officeDocument/2006/relationships/hyperlink" Target="http://www.nzisf.org.nz"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vents.humanitix.com/nzisf-feb-2026"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vents.humanitix.com/nzisf-feb-2026/tickets" TargetMode="External"/><Relationship Id="rId14" Type="http://schemas.openxmlformats.org/officeDocument/2006/relationships/image" Target="media/image8.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400</Words>
  <Characters>2283</Characters>
  <Application>Microsoft Office Word</Application>
  <DocSecurity>0</DocSecurity>
  <Lines>19</Lines>
  <Paragraphs>5</Paragraphs>
  <ScaleCrop>false</ScaleCrop>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Süleyman Hilmi Beşli</dc:creator>
  <cp:keywords/>
  <dc:description/>
  <cp:lastModifiedBy>Süleyman Hilmi Beşli</cp:lastModifiedBy>
  <cp:revision>2</cp:revision>
  <dcterms:created xsi:type="dcterms:W3CDTF">2026-01-29T04:15:00Z</dcterms:created>
  <dcterms:modified xsi:type="dcterms:W3CDTF">2026-01-29T04:16:00Z</dcterms:modified>
</cp:coreProperties>
</file>