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IEEE CS Bangalore Chapter Internship and Mentorship Program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Duration: 1st April 2025 to 30th September 2025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Monthly Progress Report Template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ID: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Students: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University/ College Name: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Mentor: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Mentor’s Organization: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Project: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Progress of the Project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Definition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Review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System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System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gained - Tools, Technology, Courses etc. 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Architectural Framework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Implementation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Conclusion and Future Work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Research article preparation (if applicable)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 are required to fill up to what extent this Project is completed.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 out the above mentioned components up to what is completed in every monthly progress report.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every monthly progress report,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please utilize the contents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previous month’s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incrementally add contents to it based on the components completed. This should be done for every monthly progress report until the project is completed.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Once the report is completed, submit the progress reports for review to the Mentor. Progress reports can only be uploaded by Mentors and not Interns.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the Mentor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