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Georgia" w:hAnsi="Georgia" w:eastAsia="Georgia"/>
          <w:b/>
          <w:i w:val="0"/>
          <w:color w:val="1C1917"/>
          <w:sz w:val="44"/>
        </w:rPr>
        <w:t>LAU, Hon Hei (Hilson)</w:t>
      </w:r>
    </w:p>
    <w:p>
      <w:pPr>
        <w:spacing w:before="40" w:after="0"/>
      </w:pPr>
      <w:r>
        <w:rPr>
          <w:rFonts w:ascii="Calibri" w:hAnsi="Calibri" w:eastAsia="Calibri"/>
          <w:b w:val="0"/>
          <w:i w:val="0"/>
          <w:color w:val="6B6560"/>
          <w:sz w:val="21"/>
        </w:rPr>
        <w:t>Hong Kong   ·   +852 90221206   ·   hilsaga@gmail.com</w:t>
      </w:r>
    </w:p>
    <w:p>
      <w:pPr>
        <w:spacing w:before="20" w:after="160"/>
      </w:pPr>
      <w:r>
        <w:rPr>
          <w:rFonts w:ascii="Calibri" w:hAnsi="Calibri" w:eastAsia="Calibri"/>
          <w:b w:val="0"/>
          <w:i w:val="0"/>
          <w:color w:val="6B6560"/>
          <w:sz w:val="21"/>
        </w:rPr>
        <w:t>Languages: Native Cantonese and Mandarin, Fluent English</w:t>
      </w:r>
    </w:p>
    <w:p>
      <w:pPr>
        <w:spacing w:before="0" w:after="20" w:line="276" w:lineRule="auto"/>
      </w:pPr>
      <w:r>
        <w:rPr>
          <w:rFonts w:ascii="Georgia" w:hAnsi="Georgia" w:eastAsia="Georgia"/>
          <w:b w:val="0"/>
          <w:i/>
          <w:color w:val="2F4F46"/>
          <w:sz w:val="24"/>
        </w:rPr>
        <w:t>AI Director and Architect</w:t>
      </w:r>
    </w:p>
    <w:p>
      <w:pPr>
        <w:spacing w:before="0" w:after="20" w:line="276" w:lineRule="auto"/>
      </w:pPr>
      <w:r>
        <w:rPr>
          <w:rFonts w:ascii="Georgia" w:hAnsi="Georgia" w:eastAsia="Georgia"/>
          <w:b w:val="0"/>
          <w:i/>
          <w:color w:val="2F4F46"/>
          <w:sz w:val="24"/>
        </w:rPr>
        <w:t>Technical Project Management</w:t>
      </w:r>
    </w:p>
    <w:p>
      <w:pPr>
        <w:spacing w:before="0" w:after="20" w:line="276" w:lineRule="auto"/>
      </w:pPr>
      <w:r>
        <w:rPr>
          <w:rFonts w:ascii="Georgia" w:hAnsi="Georgia" w:eastAsia="Georgia"/>
          <w:b w:val="0"/>
          <w:i/>
          <w:color w:val="2F4F46"/>
          <w:sz w:val="24"/>
        </w:rPr>
        <w:t>Business Analyst and Forward Deployed Engineer</w:t>
      </w:r>
    </w:p>
    <w:p>
      <w:pPr>
        <w:spacing w:before="320" w:after="120"/>
        <w:pBdr>
          <w:bottom w:val="single" w:sz="6" w:space="1" w:color="E4DDD4"/>
        </w:pBdr>
      </w:pPr>
      <w:r>
        <w:rPr>
          <w:rFonts w:ascii="Georgia" w:hAnsi="Georgia" w:eastAsia="Georgia"/>
          <w:b/>
          <w:i w:val="0"/>
          <w:color w:val="2F4F46"/>
          <w:sz w:val="26"/>
        </w:rPr>
        <w:t>Professional summary</w:t>
      </w:r>
    </w:p>
    <w:p>
      <w:pPr>
        <w:spacing w:after="80" w:line="288" w:lineRule="auto"/>
      </w:pPr>
      <w:r>
        <w:rPr>
          <w:rFonts w:ascii="Calibri" w:hAnsi="Calibri" w:eastAsia="Calibri"/>
          <w:b w:val="0"/>
          <w:i w:val="0"/>
          <w:color w:val="1C1917"/>
          <w:sz w:val="22"/>
        </w:rPr>
        <w:t>AI director and architect for agentic systems, technical operations, and delivery planning, with 10+ years shipping fintech products. The work is ordered as AI leadership, then project management, then business analysis and forward-deployed delivery, with software engineering as the execution layer underneath. Co-founded Garlican Tech and directed Investtab.com from 0 to 30,000+ active users. Holds an M.S. in Statistics and passed SOA/CAS exams P, FM, MFE, and MLC.</w:t>
      </w:r>
    </w:p>
    <w:p>
      <w:pPr>
        <w:spacing w:before="320" w:after="120"/>
        <w:pBdr>
          <w:bottom w:val="single" w:sz="6" w:space="1" w:color="E4DDD4"/>
        </w:pBdr>
      </w:pPr>
      <w:r>
        <w:rPr>
          <w:rFonts w:ascii="Georgia" w:hAnsi="Georgia" w:eastAsia="Georgia"/>
          <w:b/>
          <w:i w:val="0"/>
          <w:color w:val="2F4F46"/>
          <w:sz w:val="26"/>
        </w:rPr>
        <w:t>Keywords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AI Director and Architect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Agentic AI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LLM / MCP / ACP</w:t>
            </w:r>
          </w:p>
        </w:tc>
      </w:tr>
      <w:tr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Prompt Engineering and AI Copilot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Technical Project Management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Business Analyst</w:t>
            </w:r>
          </w:p>
        </w:tc>
      </w:tr>
      <w:tr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Forward Deployed Engineer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Full Stack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AI Engineer</w:t>
            </w:r>
          </w:p>
        </w:tc>
      </w:tr>
      <w:tr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Python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Fintech</w:t>
            </w:r>
          </w:p>
        </w:tc>
        <w:tc>
          <w:tcPr>
            <w:tcW w:type="dxa" w:w="3213"/>
            <w:shd w:val="clear" w:color="auto" w:fill="F4F0E8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Quant Trading</w:t>
            </w:r>
          </w:p>
        </w:tc>
      </w:tr>
    </w:tbl>
    <w:p>
      <w:pPr>
        <w:spacing w:before="320" w:after="120"/>
        <w:pBdr>
          <w:bottom w:val="single" w:sz="6" w:space="1" w:color="E4DDD4"/>
        </w:pBdr>
      </w:pPr>
      <w:r>
        <w:rPr>
          <w:rFonts w:ascii="Georgia" w:hAnsi="Georgia" w:eastAsia="Georgia"/>
          <w:b/>
          <w:i w:val="0"/>
          <w:color w:val="2F4F46"/>
          <w:sz w:val="26"/>
        </w:rPr>
        <w:t>Core competencies and technical stack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2381"/>
        <w:gridCol w:w="7257"/>
      </w:tblGrid>
      <w:tr>
        <w:tc>
          <w:tcPr>
            <w:tcW w:type="dxa" w:w="2381"/>
            <w:shd w:val="clear" w:color="auto" w:fill="F7F4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2F4F46"/>
                <w:sz w:val="18"/>
              </w:rPr>
              <w:t>AI and architecture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21"/>
              </w:rPr>
              <w:t>Agentic AI   ·   autonomous agents   ·   ACP   ·   MCP   ·   LLM tool calling   ·   prompt engineering   ·   AI copilot   ·   AI architecture</w:t>
            </w:r>
          </w:p>
        </w:tc>
      </w:tr>
      <w:tr>
        <w:tc>
          <w:tcPr>
            <w:tcW w:type="dxa" w:w="2381"/>
            <w:shd w:val="clear" w:color="auto" w:fill="F7F4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2F4F46"/>
                <w:sz w:val="18"/>
              </w:rPr>
              <w:t>Leadership and delivery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21"/>
              </w:rPr>
              <w:t>Executive leadership   ·   roadmap planning   ·   SDLC   ·   Agile   ·   Scrum   ·   UAT   ·   budget allocation   ·   cross-functional management</w:t>
            </w:r>
          </w:p>
        </w:tc>
      </w:tr>
      <w:tr>
        <w:tc>
          <w:tcPr>
            <w:tcW w:type="dxa" w:w="2381"/>
            <w:shd w:val="clear" w:color="auto" w:fill="F7F4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2F4F46"/>
                <w:sz w:val="18"/>
              </w:rPr>
              <w:t>Analysis and deployment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21"/>
              </w:rPr>
              <w:t>Business analysis   ·   BRD   ·   FSD   ·   ERD   ·   schema design   ·   stakeholder workshops   ·   runbooks   ·   onsite launch   ·   forward deployment</w:t>
            </w:r>
          </w:p>
        </w:tc>
      </w:tr>
      <w:tr>
        <w:tc>
          <w:tcPr>
            <w:tcW w:type="dxa" w:w="2381"/>
            <w:shd w:val="clear" w:color="auto" w:fill="F7F4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2F4F46"/>
                <w:sz w:val="18"/>
              </w:rPr>
              <w:t>Languages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21"/>
              </w:rPr>
              <w:t>Python   ·   Node.js   ·   FastAPI   ·   Next.js   ·   React   ·   React Native   ·   TypeScript   ·   PHP   ·   HTML5   ·   Linux</w:t>
            </w:r>
          </w:p>
        </w:tc>
      </w:tr>
      <w:tr>
        <w:tc>
          <w:tcPr>
            <w:tcW w:type="dxa" w:w="2381"/>
            <w:shd w:val="clear" w:color="auto" w:fill="F7F4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2F4F46"/>
                <w:sz w:val="18"/>
              </w:rPr>
              <w:t>Platforms and data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21"/>
              </w:rPr>
              <w:t>WebSockets   ·   REST APIs   ·   AWS   ·   SQL   ·   MySQL   ·   MongoDB   ·   NoSQL</w:t>
            </w:r>
          </w:p>
        </w:tc>
      </w:tr>
      <w:tr>
        <w:tc>
          <w:tcPr>
            <w:tcW w:type="dxa" w:w="2381"/>
            <w:shd w:val="clear" w:color="auto" w:fill="F7F4E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i w:val="0"/>
                <w:color w:val="2F4F46"/>
                <w:sz w:val="18"/>
              </w:rPr>
              <w:t>Markets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21"/>
              </w:rPr>
              <w:t>TradingView   ·   MultiCharts   ·   broker systems   ·   statistical modeling   ·   algorithmic backtesting   ·   real-time market data</w:t>
            </w:r>
          </w:p>
        </w:tc>
      </w:tr>
    </w:tbl>
    <w:p>
      <w:pPr>
        <w:spacing w:before="320" w:after="120"/>
        <w:pBdr>
          <w:bottom w:val="single" w:sz="6" w:space="1" w:color="E4DDD4"/>
        </w:pBdr>
      </w:pPr>
      <w:r>
        <w:rPr>
          <w:rFonts w:ascii="Georgia" w:hAnsi="Georgia" w:eastAsia="Georgia"/>
          <w:b/>
          <w:i w:val="0"/>
          <w:color w:val="2F4F46"/>
          <w:sz w:val="26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200"/>
            </w:pPr>
            <w:r/>
            <w:r>
              <w:rPr>
                <w:rFonts w:ascii="Georgia" w:hAnsi="Georgia" w:eastAsia="Georgia"/>
                <w:b/>
                <w:i w:val="0"/>
                <w:color w:val="1C1917"/>
                <w:sz w:val="24"/>
              </w:rPr>
              <w:t>Garlican Tech Limited   ·   Hong Kong</w:t>
            </w:r>
          </w:p>
        </w:tc>
        <w:tc>
          <w:tcPr>
            <w:tcW w:type="dxa" w:w="2835"/>
          </w:tcPr>
          <w:p>
            <w:pPr>
              <w:spacing w:before="2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6B6560"/>
                <w:sz w:val="20"/>
              </w:rPr>
              <w:t>Nov 2019 - Present</w:t>
            </w:r>
          </w:p>
        </w:tc>
      </w:tr>
    </w:tbl>
    <w:p>
      <w:pPr>
        <w:spacing w:before="20" w:after="80"/>
      </w:pPr>
      <w:r>
        <w:rPr>
          <w:rFonts w:ascii="Calibri" w:hAnsi="Calibri" w:eastAsia="Calibri"/>
          <w:b w:val="0"/>
          <w:i w:val="0"/>
          <w:color w:val="2F4F46"/>
          <w:sz w:val="22"/>
        </w:rPr>
        <w:t>Executive Director, Technical Co-Founder and Lead AI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Directed AI architecture for agentic workflows, including ACP and MCP servers that automate multi-agent signal validation and market sentiment analysis inside LLM networks.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Led product and project planning across the full SDLC, including the platform roadmap, client requirement gathering, and technical sales for B2B institutional clients.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Architected a B2B quant-trading ecosystem that lets non-technical traders compose, backtest, and execute algorithmic strategies through a zero-code visual builder.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Used Cursor for copilot development of the trading platform and tools proof of concept.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Forward-deployed the platform with institutional clients, translating operating needs into delivery plans and implementation support.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Directed the engineering execution layer: Next.js and React UI architecture, Python microservices for order routing and risk checks, and API and WebSocket integrations with TradingView, MultiCharts, and Broker Supplied Systems.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200"/>
            </w:pPr>
            <w:r/>
            <w:r>
              <w:rPr>
                <w:rFonts w:ascii="Georgia" w:hAnsi="Georgia" w:eastAsia="Georgia"/>
                <w:b/>
                <w:i w:val="0"/>
                <w:color w:val="1C1917"/>
                <w:sz w:val="24"/>
              </w:rPr>
              <w:t>Investtab.com   ·   Hong Kong</w:t>
            </w:r>
          </w:p>
        </w:tc>
        <w:tc>
          <w:tcPr>
            <w:tcW w:type="dxa" w:w="2835"/>
          </w:tcPr>
          <w:p>
            <w:pPr>
              <w:spacing w:before="2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6B6560"/>
                <w:sz w:val="20"/>
              </w:rPr>
              <w:t>May 2015 - Nov 2019</w:t>
            </w:r>
          </w:p>
        </w:tc>
      </w:tr>
    </w:tbl>
    <w:p>
      <w:pPr>
        <w:spacing w:before="20" w:after="80"/>
      </w:pPr>
      <w:r>
        <w:rPr>
          <w:rFonts w:ascii="Calibri" w:hAnsi="Calibri" w:eastAsia="Calibri"/>
          <w:b w:val="0"/>
          <w:i w:val="0"/>
          <w:color w:val="2F4F46"/>
          <w:sz w:val="22"/>
        </w:rPr>
        <w:t>Operations Director and Systems Product Manager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Directed technical operations, product planning, and expansion, scaling the financial analysis and real-time stock watchlist platform from zero to 30,000+ active retail investors.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Planned cross-functional roadmaps, budget allocation, and APAC B2B/B2C channel expansion.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Partnered with financial KOLs, including MoneyTab, to turn market commentary and stock analysis methods into platform features.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Architected high-concurrency real-time stock data feeds, dynamic charts, and watchlist alerts across web and mobile (React, React Native, Node.js, Python) on SQL and NoSQL schemas.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200"/>
            </w:pPr>
            <w:r/>
            <w:r>
              <w:rPr>
                <w:rFonts w:ascii="Georgia" w:hAnsi="Georgia" w:eastAsia="Georgia"/>
                <w:b/>
                <w:i w:val="0"/>
                <w:color w:val="1C1917"/>
                <w:sz w:val="24"/>
              </w:rPr>
              <w:t>KPMG China   ·   Hong Kong</w:t>
            </w:r>
          </w:p>
        </w:tc>
        <w:tc>
          <w:tcPr>
            <w:tcW w:type="dxa" w:w="2835"/>
          </w:tcPr>
          <w:p>
            <w:pPr>
              <w:spacing w:before="2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6B6560"/>
                <w:sz w:val="20"/>
              </w:rPr>
              <w:t>Dec 2015 - Apr 2016</w:t>
            </w:r>
          </w:p>
        </w:tc>
      </w:tr>
    </w:tbl>
    <w:p>
      <w:pPr>
        <w:spacing w:before="20" w:after="80"/>
      </w:pPr>
      <w:r>
        <w:rPr>
          <w:rFonts w:ascii="Calibri" w:hAnsi="Calibri" w:eastAsia="Calibri"/>
          <w:b w:val="0"/>
          <w:i w:val="0"/>
          <w:color w:val="2F4F46"/>
          <w:sz w:val="22"/>
        </w:rPr>
        <w:t>Assistant Manager, IT Advisory and Business Analysis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Led business analysis between enterprise stakeholders and engineering teams, translating financial and operational logic into technical specifications.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Managed delivery governance, UAT schedules, and production deployment for major corporate clients.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200"/>
            </w:pPr>
            <w:r/>
            <w:r>
              <w:rPr>
                <w:rFonts w:ascii="Georgia" w:hAnsi="Georgia" w:eastAsia="Georgia"/>
                <w:b/>
                <w:i w:val="0"/>
                <w:color w:val="1C1917"/>
                <w:sz w:val="24"/>
              </w:rPr>
              <w:t>GSMA Limited   ·   Hong Kong</w:t>
            </w:r>
          </w:p>
        </w:tc>
        <w:tc>
          <w:tcPr>
            <w:tcW w:type="dxa" w:w="2835"/>
          </w:tcPr>
          <w:p>
            <w:pPr>
              <w:spacing w:before="2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6B6560"/>
                <w:sz w:val="20"/>
              </w:rPr>
              <w:t>Oct 2014 - Jul 2015</w:t>
            </w:r>
          </w:p>
        </w:tc>
      </w:tr>
    </w:tbl>
    <w:p>
      <w:pPr>
        <w:spacing w:before="20" w:after="80"/>
      </w:pPr>
      <w:r>
        <w:rPr>
          <w:rFonts w:ascii="Calibri" w:hAnsi="Calibri" w:eastAsia="Calibri"/>
          <w:b w:val="0"/>
          <w:i w:val="0"/>
          <w:color w:val="2F4F46"/>
          <w:sz w:val="22"/>
        </w:rPr>
        <w:t>Business Analyst, Customer Care and Registration, Event Technology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GSMA hosts Mobile World Congress in Barcelona and Shanghai, welcoming 100,000+ industry executives.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Managed the delivery lifecycle for high-concurrency event registration and customer care platforms from scoping through live launch.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Forward-deployed onsite at MWC Barcelona and Shanghai, providing high-availability infrastructure support during the events.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Ran discovery workshops with internal business units and global vendors, then authored runbooks, training, and UAT for multi-tier registration platforms.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Designed registration analytics portals and executive dashboards.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200"/>
            </w:pPr>
            <w:r/>
            <w:r>
              <w:rPr>
                <w:rFonts w:ascii="Georgia" w:hAnsi="Georgia" w:eastAsia="Georgia"/>
                <w:b/>
                <w:i w:val="0"/>
                <w:color w:val="1C1917"/>
                <w:sz w:val="24"/>
              </w:rPr>
              <w:t>C2Square International LTD   ·   Hong Kong</w:t>
            </w:r>
          </w:p>
        </w:tc>
        <w:tc>
          <w:tcPr>
            <w:tcW w:type="dxa" w:w="2835"/>
          </w:tcPr>
          <w:p>
            <w:pPr>
              <w:spacing w:before="2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6B6560"/>
                <w:sz w:val="20"/>
              </w:rPr>
              <w:t>Feb 2014 - May 2014</w:t>
            </w:r>
          </w:p>
        </w:tc>
      </w:tr>
    </w:tbl>
    <w:p>
      <w:pPr>
        <w:spacing w:before="20" w:after="80"/>
      </w:pPr>
      <w:r>
        <w:rPr>
          <w:rFonts w:ascii="Calibri" w:hAnsi="Calibri" w:eastAsia="Calibri"/>
          <w:b w:val="0"/>
          <w:i w:val="0"/>
          <w:color w:val="2F4F46"/>
          <w:sz w:val="22"/>
        </w:rPr>
        <w:t>Business Analyst and iOS Developer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Authored ERD diagrams, I/O specifications, and mobile proof-of-concept applications with SQL backends.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200"/>
            </w:pPr>
            <w:r/>
            <w:r>
              <w:rPr>
                <w:rFonts w:ascii="Georgia" w:hAnsi="Georgia" w:eastAsia="Georgia"/>
                <w:b/>
                <w:i w:val="0"/>
                <w:color w:val="1C1917"/>
                <w:sz w:val="24"/>
              </w:rPr>
              <w:t>nxTomo Games LTD   ·   Hong Kong</w:t>
            </w:r>
          </w:p>
        </w:tc>
        <w:tc>
          <w:tcPr>
            <w:tcW w:type="dxa" w:w="2835"/>
          </w:tcPr>
          <w:p>
            <w:pPr>
              <w:spacing w:before="2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6B6560"/>
                <w:sz w:val="20"/>
              </w:rPr>
              <w:t>Feb 2013 - Feb 2014</w:t>
            </w:r>
          </w:p>
        </w:tc>
      </w:tr>
    </w:tbl>
    <w:p>
      <w:pPr>
        <w:spacing w:before="20" w:after="80"/>
      </w:pPr>
      <w:r>
        <w:rPr>
          <w:rFonts w:ascii="Calibri" w:hAnsi="Calibri" w:eastAsia="Calibri"/>
          <w:b w:val="0"/>
          <w:i w:val="0"/>
          <w:color w:val="2F4F46"/>
          <w:sz w:val="22"/>
        </w:rPr>
        <w:t>Business Analyst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Designed database schemas on Linux, SQL, and MongoDB, and built real-time PHP analytics dashboards for executive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6803"/>
        <w:gridCol w:w="2835"/>
      </w:tblGrid>
      <w:tr>
        <w:tc>
          <w:tcPr>
            <w:tcW w:type="dxa" w:w="6803"/>
          </w:tcPr>
          <w:p>
            <w:pPr>
              <w:spacing w:before="200"/>
            </w:pPr>
            <w:r/>
            <w:r>
              <w:rPr>
                <w:rFonts w:ascii="Georgia" w:hAnsi="Georgia" w:eastAsia="Georgia"/>
                <w:b/>
                <w:i w:val="0"/>
                <w:color w:val="1C1917"/>
                <w:sz w:val="24"/>
              </w:rPr>
              <w:t>Century Beyond Intl Ltd   ·   San Jose, CA, USA</w:t>
            </w:r>
          </w:p>
        </w:tc>
        <w:tc>
          <w:tcPr>
            <w:tcW w:type="dxa" w:w="2835"/>
          </w:tcPr>
          <w:p>
            <w:pPr>
              <w:spacing w:before="20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6B6560"/>
                <w:sz w:val="20"/>
              </w:rPr>
              <w:t>May 2010 - Nov 2012</w:t>
            </w:r>
          </w:p>
        </w:tc>
      </w:tr>
    </w:tbl>
    <w:p>
      <w:pPr>
        <w:spacing w:before="20" w:after="80"/>
      </w:pPr>
      <w:r>
        <w:rPr>
          <w:rFonts w:ascii="Calibri" w:hAnsi="Calibri" w:eastAsia="Calibri"/>
          <w:b w:val="0"/>
          <w:i w:val="0"/>
          <w:color w:val="2F4F46"/>
          <w:sz w:val="22"/>
        </w:rPr>
        <w:t>Programmer and Business Analyst</w:t>
      </w:r>
    </w:p>
    <w:p>
      <w:pPr>
        <w:spacing w:before="20" w:after="60" w:line="276" w:lineRule="auto"/>
        <w:ind w:left="283"/>
      </w:pPr>
      <w:r>
        <w:rPr>
          <w:rFonts w:ascii="Calibri" w:hAnsi="Calibri" w:eastAsia="Calibri"/>
          <w:b w:val="0"/>
          <w:i w:val="0"/>
          <w:color w:val="1C1917"/>
          <w:sz w:val="22"/>
        </w:rPr>
        <w:t>·   Turned client business models into working web and mobile prototypes (HTML5, PHP, SQL).</w:t>
      </w:r>
    </w:p>
    <w:p>
      <w:pPr>
        <w:spacing w:before="320" w:after="120"/>
        <w:pBdr>
          <w:bottom w:val="single" w:sz="6" w:space="1" w:color="E4DDD4"/>
        </w:pBdr>
      </w:pPr>
      <w:r>
        <w:rPr>
          <w:rFonts w:ascii="Georgia" w:hAnsi="Georgia" w:eastAsia="Georgia"/>
          <w:b/>
          <w:i w:val="0"/>
          <w:color w:val="2F4F46"/>
          <w:sz w:val="26"/>
        </w:rPr>
        <w:t>Education</w:t>
      </w:r>
    </w:p>
    <w:p>
      <w:pPr>
        <w:spacing w:before="160" w:after="0"/>
      </w:pPr>
      <w:r>
        <w:rPr>
          <w:rFonts w:ascii="Calibri" w:hAnsi="Calibri" w:eastAsia="Calibri"/>
          <w:b/>
          <w:i w:val="0"/>
          <w:color w:val="1C1917"/>
          <w:sz w:val="22"/>
        </w:rPr>
        <w:t>Master of Science (M.S.) in Statistics</w:t>
      </w:r>
    </w:p>
    <w:p>
      <w:pPr>
        <w:spacing w:before="0" w:after="40"/>
      </w:pPr>
      <w:r>
        <w:rPr>
          <w:rFonts w:ascii="Calibri" w:hAnsi="Calibri" w:eastAsia="Calibri"/>
          <w:b w:val="0"/>
          <w:i w:val="0"/>
          <w:color w:val="6B6560"/>
          <w:sz w:val="21"/>
        </w:rPr>
        <w:t>West Virginia University, USA   ·   Aug 2004 - May 2009</w:t>
      </w:r>
    </w:p>
    <w:p>
      <w:pPr>
        <w:spacing w:before="160" w:after="0"/>
      </w:pPr>
      <w:r>
        <w:rPr>
          <w:rFonts w:ascii="Calibri" w:hAnsi="Calibri" w:eastAsia="Calibri"/>
          <w:b/>
          <w:i w:val="0"/>
          <w:color w:val="1C1917"/>
          <w:sz w:val="22"/>
        </w:rPr>
        <w:t>Bachelor of Arts (B.A.) in Economics and Statistics (Double Major)</w:t>
      </w:r>
    </w:p>
    <w:p>
      <w:pPr>
        <w:spacing w:before="0" w:after="40"/>
      </w:pPr>
      <w:r>
        <w:rPr>
          <w:rFonts w:ascii="Calibri" w:hAnsi="Calibri" w:eastAsia="Calibri"/>
          <w:b w:val="0"/>
          <w:i w:val="0"/>
          <w:color w:val="6B6560"/>
          <w:sz w:val="21"/>
        </w:rPr>
        <w:t>University of California, Davis, USA   ·   Sept 2001 - Dec 2003</w:t>
      </w:r>
    </w:p>
    <w:p>
      <w:pPr>
        <w:spacing w:before="120" w:after="80" w:line="276" w:lineRule="auto"/>
      </w:pPr>
      <w:r>
        <w:rPr>
          <w:rFonts w:ascii="Calibri" w:hAnsi="Calibri" w:eastAsia="Calibri"/>
          <w:b w:val="0"/>
          <w:i w:val="0"/>
          <w:color w:val="1C1917"/>
          <w:sz w:val="22"/>
        </w:rPr>
        <w:t>SOA/CAS exams passed: P (Probability), FM (Financial Mathematics), MFE (Models for Financial Economics), MLC (Models for Life Contingencies). VEE validation in Applied Statistics, Corporate Finance, and Economics.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