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728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728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FF796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281" w:history="1">
            <w:r w:rsidR="00FF7961" w:rsidRPr="005438EC">
              <w:rPr>
                <w:rStyle w:val="Hyperlink"/>
                <w:i/>
                <w:noProof/>
              </w:rPr>
              <w:t>Quadrilateral and Triangle Transfer Protocol – QATTP /1.0</w:t>
            </w:r>
            <w:r w:rsidR="00FF7961">
              <w:rPr>
                <w:noProof/>
                <w:webHidden/>
              </w:rPr>
              <w:tab/>
            </w:r>
            <w:r w:rsidR="00FF7961">
              <w:rPr>
                <w:noProof/>
                <w:webHidden/>
              </w:rPr>
              <w:fldChar w:fldCharType="begin"/>
            </w:r>
            <w:r w:rsidR="00FF7961">
              <w:rPr>
                <w:noProof/>
                <w:webHidden/>
              </w:rPr>
              <w:instrText xml:space="preserve"> PAGEREF _Toc409907281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AD6AEE">
          <w:pPr>
            <w:pStyle w:val="TOC1"/>
            <w:tabs>
              <w:tab w:val="right" w:leader="dot" w:pos="9350"/>
            </w:tabs>
            <w:rPr>
              <w:rFonts w:cstheme="minorBidi"/>
              <w:noProof/>
              <w:sz w:val="22"/>
              <w:szCs w:val="22"/>
            </w:rPr>
          </w:pPr>
          <w:hyperlink w:anchor="_Toc409907282" w:history="1">
            <w:r w:rsidR="00FF7961" w:rsidRPr="005438EC">
              <w:rPr>
                <w:rStyle w:val="Hyperlink"/>
                <w:noProof/>
              </w:rPr>
              <w:t>Status of Memo</w:t>
            </w:r>
            <w:r w:rsidR="00FF7961">
              <w:rPr>
                <w:noProof/>
                <w:webHidden/>
              </w:rPr>
              <w:tab/>
            </w:r>
            <w:r w:rsidR="00FF7961">
              <w:rPr>
                <w:noProof/>
                <w:webHidden/>
              </w:rPr>
              <w:fldChar w:fldCharType="begin"/>
            </w:r>
            <w:r w:rsidR="00FF7961">
              <w:rPr>
                <w:noProof/>
                <w:webHidden/>
              </w:rPr>
              <w:instrText xml:space="preserve"> PAGEREF _Toc409907282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AD6AEE">
          <w:pPr>
            <w:pStyle w:val="TOC1"/>
            <w:tabs>
              <w:tab w:val="right" w:leader="dot" w:pos="9350"/>
            </w:tabs>
            <w:rPr>
              <w:rFonts w:cstheme="minorBidi"/>
              <w:noProof/>
              <w:sz w:val="22"/>
              <w:szCs w:val="22"/>
            </w:rPr>
          </w:pPr>
          <w:hyperlink w:anchor="_Toc409907283" w:history="1">
            <w:r w:rsidR="00FF7961" w:rsidRPr="005438EC">
              <w:rPr>
                <w:rStyle w:val="Hyperlink"/>
                <w:noProof/>
              </w:rPr>
              <w:t>Introduction</w:t>
            </w:r>
            <w:r w:rsidR="00FF7961">
              <w:rPr>
                <w:noProof/>
                <w:webHidden/>
              </w:rPr>
              <w:tab/>
            </w:r>
            <w:r w:rsidR="00FF7961">
              <w:rPr>
                <w:noProof/>
                <w:webHidden/>
              </w:rPr>
              <w:fldChar w:fldCharType="begin"/>
            </w:r>
            <w:r w:rsidR="00FF7961">
              <w:rPr>
                <w:noProof/>
                <w:webHidden/>
              </w:rPr>
              <w:instrText xml:space="preserve"> PAGEREF _Toc409907283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AD6AEE">
          <w:pPr>
            <w:pStyle w:val="TOC2"/>
            <w:tabs>
              <w:tab w:val="right" w:leader="dot" w:pos="9350"/>
            </w:tabs>
            <w:rPr>
              <w:rFonts w:cstheme="minorBidi"/>
              <w:noProof/>
              <w:sz w:val="22"/>
              <w:szCs w:val="22"/>
            </w:rPr>
          </w:pPr>
          <w:hyperlink w:anchor="_Toc409907284" w:history="1">
            <w:r w:rsidR="00FF7961" w:rsidRPr="005438EC">
              <w:rPr>
                <w:rStyle w:val="Hyperlink"/>
                <w:noProof/>
              </w:rPr>
              <w:t>Purpose</w:t>
            </w:r>
            <w:r w:rsidR="00FF7961">
              <w:rPr>
                <w:noProof/>
                <w:webHidden/>
              </w:rPr>
              <w:tab/>
            </w:r>
            <w:r w:rsidR="00FF7961">
              <w:rPr>
                <w:noProof/>
                <w:webHidden/>
              </w:rPr>
              <w:fldChar w:fldCharType="begin"/>
            </w:r>
            <w:r w:rsidR="00FF7961">
              <w:rPr>
                <w:noProof/>
                <w:webHidden/>
              </w:rPr>
              <w:instrText xml:space="preserve"> PAGEREF _Toc409907284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AD6AEE">
          <w:pPr>
            <w:pStyle w:val="TOC2"/>
            <w:tabs>
              <w:tab w:val="right" w:leader="dot" w:pos="9350"/>
            </w:tabs>
            <w:rPr>
              <w:rFonts w:cstheme="minorBidi"/>
              <w:noProof/>
              <w:sz w:val="22"/>
              <w:szCs w:val="22"/>
            </w:rPr>
          </w:pPr>
          <w:hyperlink w:anchor="_Toc409907285" w:history="1">
            <w:r w:rsidR="00FF7961" w:rsidRPr="005438EC">
              <w:rPr>
                <w:rStyle w:val="Hyperlink"/>
                <w:noProof/>
              </w:rPr>
              <w:t>Terminology</w:t>
            </w:r>
            <w:r w:rsidR="00FF7961">
              <w:rPr>
                <w:noProof/>
                <w:webHidden/>
              </w:rPr>
              <w:tab/>
            </w:r>
            <w:r w:rsidR="00FF7961">
              <w:rPr>
                <w:noProof/>
                <w:webHidden/>
              </w:rPr>
              <w:fldChar w:fldCharType="begin"/>
            </w:r>
            <w:r w:rsidR="00FF7961">
              <w:rPr>
                <w:noProof/>
                <w:webHidden/>
              </w:rPr>
              <w:instrText xml:space="preserve"> PAGEREF _Toc409907285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AD6AEE">
          <w:pPr>
            <w:pStyle w:val="TOC1"/>
            <w:tabs>
              <w:tab w:val="right" w:leader="dot" w:pos="9350"/>
            </w:tabs>
            <w:rPr>
              <w:rFonts w:cstheme="minorBidi"/>
              <w:noProof/>
              <w:sz w:val="22"/>
              <w:szCs w:val="22"/>
            </w:rPr>
          </w:pPr>
          <w:hyperlink w:anchor="_Toc409907286" w:history="1">
            <w:r w:rsidR="00FF7961" w:rsidRPr="005438EC">
              <w:rPr>
                <w:rStyle w:val="Hyperlink"/>
                <w:noProof/>
              </w:rPr>
              <w:t>Protocol Constraints and Parameters</w:t>
            </w:r>
            <w:r w:rsidR="00FF7961">
              <w:rPr>
                <w:noProof/>
                <w:webHidden/>
              </w:rPr>
              <w:tab/>
            </w:r>
            <w:r w:rsidR="00FF7961">
              <w:rPr>
                <w:noProof/>
                <w:webHidden/>
              </w:rPr>
              <w:fldChar w:fldCharType="begin"/>
            </w:r>
            <w:r w:rsidR="00FF7961">
              <w:rPr>
                <w:noProof/>
                <w:webHidden/>
              </w:rPr>
              <w:instrText xml:space="preserve"> PAGEREF _Toc409907286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AD6AEE">
          <w:pPr>
            <w:pStyle w:val="TOC2"/>
            <w:tabs>
              <w:tab w:val="right" w:leader="dot" w:pos="9350"/>
            </w:tabs>
            <w:rPr>
              <w:rFonts w:cstheme="minorBidi"/>
              <w:noProof/>
              <w:sz w:val="22"/>
              <w:szCs w:val="22"/>
            </w:rPr>
          </w:pPr>
          <w:hyperlink w:anchor="_Toc409907287" w:history="1">
            <w:r w:rsidR="00FF7961" w:rsidRPr="005438EC">
              <w:rPr>
                <w:rStyle w:val="Hyperlink"/>
                <w:noProof/>
              </w:rPr>
              <w:t>Sockets</w:t>
            </w:r>
            <w:r w:rsidR="00FF7961">
              <w:rPr>
                <w:noProof/>
                <w:webHidden/>
              </w:rPr>
              <w:tab/>
            </w:r>
            <w:r w:rsidR="00FF7961">
              <w:rPr>
                <w:noProof/>
                <w:webHidden/>
              </w:rPr>
              <w:fldChar w:fldCharType="begin"/>
            </w:r>
            <w:r w:rsidR="00FF7961">
              <w:rPr>
                <w:noProof/>
                <w:webHidden/>
              </w:rPr>
              <w:instrText xml:space="preserve"> PAGEREF _Toc409907287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AD6AEE">
          <w:pPr>
            <w:pStyle w:val="TOC2"/>
            <w:tabs>
              <w:tab w:val="right" w:leader="dot" w:pos="9350"/>
            </w:tabs>
            <w:rPr>
              <w:rFonts w:cstheme="minorBidi"/>
              <w:noProof/>
              <w:sz w:val="22"/>
              <w:szCs w:val="22"/>
            </w:rPr>
          </w:pPr>
          <w:hyperlink w:anchor="_Toc409907288" w:history="1">
            <w:r w:rsidR="00FF7961" w:rsidRPr="005438EC">
              <w:rPr>
                <w:rStyle w:val="Hyperlink"/>
                <w:noProof/>
              </w:rPr>
              <w:t>Encoding</w:t>
            </w:r>
            <w:r w:rsidR="00FF7961">
              <w:rPr>
                <w:noProof/>
                <w:webHidden/>
              </w:rPr>
              <w:tab/>
            </w:r>
            <w:r w:rsidR="00FF7961">
              <w:rPr>
                <w:noProof/>
                <w:webHidden/>
              </w:rPr>
              <w:fldChar w:fldCharType="begin"/>
            </w:r>
            <w:r w:rsidR="00FF7961">
              <w:rPr>
                <w:noProof/>
                <w:webHidden/>
              </w:rPr>
              <w:instrText xml:space="preserve"> PAGEREF _Toc409907288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AD6AEE">
          <w:pPr>
            <w:pStyle w:val="TOC2"/>
            <w:tabs>
              <w:tab w:val="right" w:leader="dot" w:pos="9350"/>
            </w:tabs>
            <w:rPr>
              <w:rFonts w:cstheme="minorBidi"/>
              <w:noProof/>
              <w:sz w:val="22"/>
              <w:szCs w:val="22"/>
            </w:rPr>
          </w:pPr>
          <w:hyperlink w:anchor="_Toc409907289" w:history="1">
            <w:r w:rsidR="00FF7961" w:rsidRPr="005438EC">
              <w:rPr>
                <w:rStyle w:val="Hyperlink"/>
                <w:noProof/>
              </w:rPr>
              <w:t>Notation</w:t>
            </w:r>
            <w:r w:rsidR="00FF7961">
              <w:rPr>
                <w:noProof/>
                <w:webHidden/>
              </w:rPr>
              <w:tab/>
            </w:r>
            <w:r w:rsidR="00FF7961">
              <w:rPr>
                <w:noProof/>
                <w:webHidden/>
              </w:rPr>
              <w:fldChar w:fldCharType="begin"/>
            </w:r>
            <w:r w:rsidR="00FF7961">
              <w:rPr>
                <w:noProof/>
                <w:webHidden/>
              </w:rPr>
              <w:instrText xml:space="preserve"> PAGEREF _Toc409907289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AD6AEE">
          <w:pPr>
            <w:pStyle w:val="TOC2"/>
            <w:tabs>
              <w:tab w:val="right" w:leader="dot" w:pos="9350"/>
            </w:tabs>
            <w:rPr>
              <w:rFonts w:cstheme="minorBidi"/>
              <w:noProof/>
              <w:sz w:val="22"/>
              <w:szCs w:val="22"/>
            </w:rPr>
          </w:pPr>
          <w:hyperlink w:anchor="_Toc409907290" w:history="1">
            <w:r w:rsidR="00FF7961" w:rsidRPr="005438EC">
              <w:rPr>
                <w:rStyle w:val="Hyperlink"/>
                <w:noProof/>
              </w:rPr>
              <w:t>Protocol and Message Format</w:t>
            </w:r>
            <w:r w:rsidR="00FF7961">
              <w:rPr>
                <w:noProof/>
                <w:webHidden/>
              </w:rPr>
              <w:tab/>
            </w:r>
            <w:r w:rsidR="00FF7961">
              <w:rPr>
                <w:noProof/>
                <w:webHidden/>
              </w:rPr>
              <w:fldChar w:fldCharType="begin"/>
            </w:r>
            <w:r w:rsidR="00FF7961">
              <w:rPr>
                <w:noProof/>
                <w:webHidden/>
              </w:rPr>
              <w:instrText xml:space="preserve"> PAGEREF _Toc409907290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AD6AEE">
          <w:pPr>
            <w:pStyle w:val="TOC3"/>
            <w:tabs>
              <w:tab w:val="right" w:leader="dot" w:pos="9350"/>
            </w:tabs>
            <w:rPr>
              <w:rFonts w:cstheme="minorBidi"/>
              <w:noProof/>
              <w:sz w:val="22"/>
              <w:szCs w:val="22"/>
            </w:rPr>
          </w:pPr>
          <w:hyperlink w:anchor="_Toc409907291" w:history="1">
            <w:r w:rsidR="00FF7961" w:rsidRPr="005438EC">
              <w:rPr>
                <w:rStyle w:val="Hyperlink"/>
                <w:noProof/>
              </w:rPr>
              <w:t>Client</w:t>
            </w:r>
            <w:r w:rsidR="00FF7961">
              <w:rPr>
                <w:noProof/>
                <w:webHidden/>
              </w:rPr>
              <w:tab/>
            </w:r>
            <w:r w:rsidR="00FF7961">
              <w:rPr>
                <w:noProof/>
                <w:webHidden/>
              </w:rPr>
              <w:fldChar w:fldCharType="begin"/>
            </w:r>
            <w:r w:rsidR="00FF7961">
              <w:rPr>
                <w:noProof/>
                <w:webHidden/>
              </w:rPr>
              <w:instrText xml:space="preserve"> PAGEREF _Toc409907291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AD6AEE">
          <w:pPr>
            <w:pStyle w:val="TOC3"/>
            <w:tabs>
              <w:tab w:val="right" w:leader="dot" w:pos="9350"/>
            </w:tabs>
            <w:rPr>
              <w:rFonts w:cstheme="minorBidi"/>
              <w:noProof/>
              <w:sz w:val="22"/>
              <w:szCs w:val="22"/>
            </w:rPr>
          </w:pPr>
          <w:hyperlink w:anchor="_Toc409907292" w:history="1">
            <w:r w:rsidR="00FF7961" w:rsidRPr="005438EC">
              <w:rPr>
                <w:rStyle w:val="Hyperlink"/>
                <w:noProof/>
              </w:rPr>
              <w:t>Server</w:t>
            </w:r>
            <w:r w:rsidR="00FF7961">
              <w:rPr>
                <w:noProof/>
                <w:webHidden/>
              </w:rPr>
              <w:tab/>
            </w:r>
            <w:r w:rsidR="00FF7961">
              <w:rPr>
                <w:noProof/>
                <w:webHidden/>
              </w:rPr>
              <w:fldChar w:fldCharType="begin"/>
            </w:r>
            <w:r w:rsidR="00FF7961">
              <w:rPr>
                <w:noProof/>
                <w:webHidden/>
              </w:rPr>
              <w:instrText xml:space="preserve"> PAGEREF _Toc409907292 \h </w:instrText>
            </w:r>
            <w:r w:rsidR="00FF7961">
              <w:rPr>
                <w:noProof/>
                <w:webHidden/>
              </w:rPr>
            </w:r>
            <w:r w:rsidR="00FF7961">
              <w:rPr>
                <w:noProof/>
                <w:webHidden/>
              </w:rPr>
              <w:fldChar w:fldCharType="separate"/>
            </w:r>
            <w:r w:rsidR="00FF7961">
              <w:rPr>
                <w:noProof/>
                <w:webHidden/>
              </w:rPr>
              <w:t>8</w:t>
            </w:r>
            <w:r w:rsidR="00FF7961">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7283"/>
      <w:r w:rsidRPr="00DD729C">
        <w:lastRenderedPageBreak/>
        <w:t>Introduction</w:t>
      </w:r>
      <w:bookmarkEnd w:id="2"/>
    </w:p>
    <w:p w:rsidR="00177942" w:rsidRPr="00177942" w:rsidRDefault="00177942" w:rsidP="00177942"/>
    <w:p w:rsidR="00DD729C" w:rsidRDefault="00DD729C" w:rsidP="00177942">
      <w:pPr>
        <w:pStyle w:val="Heading2"/>
      </w:pPr>
      <w:bookmarkStart w:id="3" w:name="_Toc40990728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728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lastRenderedPageBreak/>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Default="00134284" w:rsidP="00177942">
      <w:pPr>
        <w:rPr>
          <w:i/>
        </w:rPr>
      </w:pPr>
      <w:r>
        <w:rPr>
          <w:i/>
        </w:rPr>
        <w:t>Shape Qualifier</w:t>
      </w:r>
    </w:p>
    <w:p w:rsidR="00134284" w:rsidRPr="00134284" w:rsidRDefault="00134284" w:rsidP="00177942">
      <w:r>
        <w:rPr>
          <w:i/>
        </w:rPr>
        <w:tab/>
      </w:r>
    </w:p>
    <w:p w:rsidR="00154B6D" w:rsidRDefault="00154B6D" w:rsidP="00154B6D">
      <w:pPr>
        <w:pStyle w:val="Heading1"/>
      </w:pPr>
      <w:bookmarkStart w:id="5" w:name="_Toc409907286"/>
      <w:r>
        <w:t>Protocol Constraints and Parameters</w:t>
      </w:r>
      <w:bookmarkEnd w:id="5"/>
    </w:p>
    <w:p w:rsidR="00154B6D" w:rsidRDefault="00154B6D" w:rsidP="00154B6D"/>
    <w:p w:rsidR="00154B6D" w:rsidRDefault="00B9020A" w:rsidP="00154B6D">
      <w:pPr>
        <w:pStyle w:val="Heading2"/>
      </w:pPr>
      <w:bookmarkStart w:id="6" w:name="_Toc40990728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is designed as a request and response system running on a TCP socket system, with a persistent connection. Generally, a client will open one connection for all requests and all responses. Both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419F6" w:rsidRPr="00154B6D" w:rsidRDefault="001419F6" w:rsidP="00154B6D">
      <w:r>
        <w:t>When a client is done communicating with the server,</w:t>
      </w:r>
      <w:r w:rsidR="002913DF">
        <w:t xml:space="preserve"> the client will close the connection by itself. The specification does not specify when communications are required to be terminated. However, as described </w:t>
      </w:r>
      <w:r w:rsidR="00497ADB">
        <w:t>shortly</w:t>
      </w:r>
      <w:r w:rsidR="002913DF">
        <w:t xml:space="preserve"> the server may enforce connection constraints.</w:t>
      </w:r>
    </w:p>
    <w:p w:rsidR="00154B6D" w:rsidRDefault="00154B6D" w:rsidP="00154B6D"/>
    <w:p w:rsidR="00497ADB" w:rsidRPr="00F911CE" w:rsidRDefault="00F911CE" w:rsidP="00154B6D">
      <w:pPr>
        <w:rPr>
          <w:b/>
          <w:color w:val="FF0000"/>
        </w:rPr>
      </w:pPr>
      <w:r>
        <w:rPr>
          <w:b/>
          <w:color w:val="FF0000"/>
        </w:rPr>
        <w:t>This paragraph needs reworked</w:t>
      </w:r>
      <w:r>
        <w:rPr>
          <w:b/>
          <w:color w:val="FF0000"/>
        </w:rPr>
        <w:t xml:space="preserve"> </w:t>
      </w:r>
      <w:r w:rsidR="00497ADB">
        <w:t xml:space="preserve">Generally speaking, there is no handshake procedure for the protocol as it is </w:t>
      </w:r>
      <w:r w:rsidR="00497ADB" w:rsidRPr="00497ADB">
        <w:t>an</w:t>
      </w:r>
      <w:r w:rsidR="00497ADB">
        <w:t xml:space="preserve"> </w:t>
      </w:r>
      <w:r w:rsidR="00497ADB">
        <w:rPr>
          <w:i/>
        </w:rPr>
        <w:t xml:space="preserve">unauthenticated </w:t>
      </w:r>
      <w:r w:rsidR="00497ADB">
        <w:t xml:space="preserve">protocol. However, at the discretion of the implementation a client may </w:t>
      </w:r>
      <w:r w:rsidR="00656239">
        <w:t>have</w:t>
      </w:r>
      <w:r w:rsidR="00497ADB">
        <w:t xml:space="preserve"> </w:t>
      </w:r>
      <w:r w:rsidR="00656239">
        <w:t xml:space="preserve">their </w:t>
      </w:r>
      <w:r w:rsidR="00497ADB">
        <w:t>connection</w:t>
      </w:r>
      <w:r w:rsidR="00656239">
        <w:t xml:space="preserve"> rejected</w:t>
      </w:r>
      <w:r w:rsidR="00497ADB">
        <w:t xml:space="preserve">. The specification does not specify this behavior. Instead, a client must acknowledge that the connection may be terminated at any time </w:t>
      </w:r>
      <w:r w:rsidR="00267841">
        <w:t>in case</w:t>
      </w:r>
      <w:r w:rsidR="00B42724">
        <w:t xml:space="preserve"> of a fatal error in the server side implementation</w:t>
      </w:r>
      <w:r w:rsidR="00497ADB">
        <w:t>.</w:t>
      </w:r>
      <w:r>
        <w:t xml:space="preserve">   </w:t>
      </w:r>
      <w:r>
        <w:rPr>
          <w:b/>
          <w:color w:val="FF0000"/>
        </w:rPr>
        <w:t>This paragraph needs reworked</w:t>
      </w:r>
    </w:p>
    <w:p w:rsidR="00497ADB" w:rsidRDefault="00497ADB" w:rsidP="00154B6D"/>
    <w:p w:rsidR="00497ADB" w:rsidRPr="00497ADB" w:rsidRDefault="00497ADB" w:rsidP="00154B6D">
      <w:r>
        <w:rPr>
          <w:i/>
        </w:rPr>
        <w:t xml:space="preserve">Examples: </w:t>
      </w:r>
      <w:r>
        <w:t>Connection lost, too many connections, not enough resources, power loss</w:t>
      </w:r>
    </w:p>
    <w:p w:rsidR="00497ADB" w:rsidRDefault="00497ADB" w:rsidP="00154B6D"/>
    <w:p w:rsidR="00567BF7" w:rsidRDefault="00567BF7" w:rsidP="00567BF7">
      <w:pPr>
        <w:pStyle w:val="Heading2"/>
      </w:pPr>
      <w:bookmarkStart w:id="7" w:name="_Toc409907288"/>
      <w:r>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728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729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134284" w:rsidP="00E03DA7">
      <w:pPr>
        <w:rPr>
          <w:rFonts w:ascii="Consolas" w:hAnsi="Consolas" w:cs="Consolas"/>
        </w:rPr>
      </w:pPr>
      <w:r>
        <w:rPr>
          <w:rFonts w:ascii="Consolas" w:hAnsi="Consolas" w:cs="Consolas"/>
        </w:rPr>
        <w:t>&lt;VERB&gt;</w:t>
      </w:r>
      <w:r>
        <w:rPr>
          <w:rFonts w:ascii="Consolas" w:hAnsi="Consolas" w:cs="Consolas"/>
        </w:rPr>
        <w:tab/>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sidR="004220FC">
        <w:rPr>
          <w:rFonts w:ascii="Consolas" w:hAnsi="Consolas" w:cs="Consolas"/>
        </w:rPr>
        <w:tab/>
        <w:t>[\t Header1]...[\t</w:t>
      </w:r>
      <w:r w:rsidR="00AE1B68">
        <w:rPr>
          <w:rFonts w:ascii="Consolas" w:hAnsi="Consolas" w:cs="Consolas"/>
        </w:rPr>
        <w:t xml:space="preserve"> </w:t>
      </w:r>
      <w:proofErr w:type="spellStart"/>
      <w:r w:rsidR="004220FC">
        <w:rPr>
          <w:rFonts w:ascii="Consolas" w:hAnsi="Consolas" w:cs="Consolas"/>
        </w:rPr>
        <w:t>HeaderN</w:t>
      </w:r>
      <w:proofErr w:type="spellEnd"/>
      <w:r w:rsidR="004220FC">
        <w:rPr>
          <w:rFonts w:ascii="Consolas" w:hAnsi="Consolas" w:cs="Consolas"/>
        </w:rPr>
        <w:t>]</w:t>
      </w:r>
      <w:r w:rsidR="004220FC">
        <w:rPr>
          <w:rFonts w:ascii="Consolas" w:hAnsi="Consolas" w:cs="Consolas"/>
        </w:rPr>
        <w:tab/>
      </w:r>
      <w:r w:rsidR="00E93D1D">
        <w:rPr>
          <w:rFonts w:ascii="Consolas" w:hAnsi="Consolas" w:cs="Consolas"/>
        </w:rPr>
        <w:t xml:space="preserve"> </w:t>
      </w:r>
      <w:proofErr w:type="spellStart"/>
      <w:r w:rsidR="004220FC">
        <w:rPr>
          <w:rFonts w:ascii="Consolas" w:hAnsi="Consolas" w:cs="Consolas"/>
        </w:rPr>
        <w:t>CRLF</w:t>
      </w:r>
      <w:proofErr w:type="spellEnd"/>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These are described more in 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9906B8">
      <w:pPr>
        <w:pStyle w:val="Heading3"/>
      </w:pPr>
      <w:bookmarkStart w:id="10" w:name="_Toc40990729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t xml:space="preserve">If a mandatory field </w:t>
      </w:r>
      <w:proofErr w:type="gramStart"/>
      <w:r>
        <w:t>Is</w:t>
      </w:r>
      <w:proofErr w:type="gramEnd"/>
      <w:r>
        <w:t xml:space="preserve"> omitted, then the server will generate an error of type </w:t>
      </w:r>
      <w:r>
        <w:rPr>
          <w:b/>
        </w:rPr>
        <w:t xml:space="preserve">400 Bad Request </w:t>
      </w:r>
      <w:r>
        <w:t>(the standard HTTP error)</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ind w:left="1440"/>
      </w:pPr>
      <w:r w:rsidRPr="000808DD">
        <w:rPr>
          <w:b/>
        </w:rPr>
        <w:t>Note:</w:t>
      </w:r>
      <w:r>
        <w:rPr>
          <w:b/>
        </w:rPr>
        <w:t xml:space="preserve"> </w:t>
      </w:r>
      <w:r>
        <w:t>Where a symbol is listed in parenthesis beside a property, it marks an element in a disjoint set. That is, these properties cannot be specified together. They are mutually exclusive.</w:t>
      </w:r>
    </w:p>
    <w:p w:rsidR="000808DD" w:rsidRDefault="000808DD" w:rsidP="000808DD"/>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0808DD" w:rsidP="000808DD">
      <w:pPr>
        <w:pStyle w:val="ListParagraph"/>
        <w:numPr>
          <w:ilvl w:val="3"/>
          <w:numId w:val="2"/>
        </w:numPr>
      </w:pPr>
      <w:r>
        <w:t>ACUTE (*)</w:t>
      </w:r>
    </w:p>
    <w:p w:rsidR="000808DD" w:rsidRDefault="000808DD" w:rsidP="000808DD">
      <w:pPr>
        <w:pStyle w:val="ListParagraph"/>
        <w:numPr>
          <w:ilvl w:val="3"/>
          <w:numId w:val="2"/>
        </w:numPr>
      </w:pPr>
      <w:r>
        <w:t>RIGHT (*)</w:t>
      </w:r>
    </w:p>
    <w:p w:rsidR="000808DD" w:rsidRDefault="000808DD" w:rsidP="000808DD">
      <w:pPr>
        <w:pStyle w:val="ListParagraph"/>
        <w:numPr>
          <w:ilvl w:val="3"/>
          <w:numId w:val="2"/>
        </w:numPr>
      </w:pPr>
      <w:r>
        <w:t>OBTUSE (*)</w:t>
      </w:r>
    </w:p>
    <w:p w:rsidR="000808DD" w:rsidRDefault="000808DD" w:rsidP="000808DD">
      <w:pPr>
        <w:pStyle w:val="ListParagraph"/>
        <w:numPr>
          <w:ilvl w:val="3"/>
          <w:numId w:val="2"/>
        </w:numPr>
      </w:pPr>
      <w:r>
        <w:t>SCALENE (^)</w:t>
      </w:r>
    </w:p>
    <w:p w:rsidR="000808DD" w:rsidRDefault="000808DD" w:rsidP="000808DD">
      <w:pPr>
        <w:pStyle w:val="ListParagraph"/>
        <w:numPr>
          <w:ilvl w:val="3"/>
          <w:numId w:val="2"/>
        </w:numPr>
      </w:pPr>
      <w:r w:rsidRPr="000808DD">
        <w:t>EQUILATERAL</w:t>
      </w:r>
      <w:r>
        <w:t xml:space="preserve"> (^)</w:t>
      </w:r>
    </w:p>
    <w:p w:rsidR="000808DD" w:rsidRDefault="000808DD" w:rsidP="000808DD">
      <w:pPr>
        <w:pStyle w:val="ListParagraph"/>
        <w:numPr>
          <w:ilvl w:val="3"/>
          <w:numId w:val="2"/>
        </w:numPr>
      </w:pPr>
      <w:r w:rsidRPr="000808DD">
        <w:t>ISOSCELES</w:t>
      </w:r>
      <w:r>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lastRenderedPageBreak/>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&lt;X_1 Y_</w:t>
      </w:r>
      <w:proofErr w:type="gramStart"/>
      <w:r>
        <w:rPr>
          <w:rFonts w:ascii="Consolas" w:hAnsi="Consolas" w:cs="Consolas"/>
        </w:rPr>
        <w:t>1 ..</w:t>
      </w:r>
      <w:proofErr w:type="gramEnd"/>
      <w:r>
        <w:rPr>
          <w:rFonts w:ascii="Consolas" w:hAnsi="Consolas" w:cs="Consolas"/>
        </w:rPr>
        <w:t xml:space="preserve">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3B7FB1" w:rsidRDefault="00B0361A" w:rsidP="00EA1500">
      <w:pPr>
        <w:pStyle w:val="ListParagraph"/>
        <w:numPr>
          <w:ilvl w:val="0"/>
          <w:numId w:val="3"/>
        </w:numPr>
      </w:pPr>
      <w:r>
        <w:rPr>
          <w:rFonts w:cs="Consolas"/>
        </w:rPr>
        <w:t xml:space="preserve">If more than 8 numbers (that is, 4 points) are specified, the server will reject it and send </w:t>
      </w:r>
      <w:r>
        <w:rPr>
          <w:rFonts w:cs="Consolas"/>
          <w:b/>
        </w:rPr>
        <w:t xml:space="preserve">Bad Request </w:t>
      </w:r>
      <w:r>
        <w:rPr>
          <w:rFonts w:cs="Consolas"/>
        </w:rPr>
        <w:t>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1" w:name="_Toc409907292"/>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Pr>
          <w:rFonts w:ascii="Consolas" w:hAnsi="Consolas" w:cs="Consolas"/>
        </w:rPr>
        <w:t>&lt;</w:t>
      </w:r>
      <w:r w:rsidR="007D131E">
        <w:rPr>
          <w:rFonts w:ascii="Consolas" w:hAnsi="Consolas" w:cs="Consolas"/>
        </w:rPr>
        <w:t xml:space="preserve">\t </w:t>
      </w:r>
      <w:r>
        <w:rPr>
          <w:rFonts w:ascii="Consolas" w:hAnsi="Consolas" w:cs="Consolas"/>
        </w:rPr>
        <w:t xml:space="preserve">Shapes: </w:t>
      </w:r>
      <w:r w:rsidR="00CA72E9">
        <w:rPr>
          <w:rFonts w:ascii="Consolas" w:hAnsi="Consolas" w:cs="Consolas"/>
        </w:rPr>
        <w:t>[</w:t>
      </w:r>
      <w:proofErr w:type="gramStart"/>
      <w:r>
        <w:rPr>
          <w:rFonts w:ascii="Consolas" w:hAnsi="Consolas" w:cs="Consolas"/>
        </w:rPr>
        <w:t>{ Shape1</w:t>
      </w:r>
      <w:proofErr w:type="gramEnd"/>
      <w:r>
        <w:rPr>
          <w:rFonts w:ascii="Consolas" w:hAnsi="Consolas" w:cs="Consolas"/>
        </w:rPr>
        <w:t xml:space="preserve">, ... </w:t>
      </w:r>
      <w:proofErr w:type="spellStart"/>
      <w:r>
        <w:rPr>
          <w:rFonts w:ascii="Consolas" w:hAnsi="Consolas" w:cs="Consolas"/>
        </w:rPr>
        <w:t>ShapeN</w:t>
      </w:r>
      <w:proofErr w:type="spellEnd"/>
      <w:r>
        <w:rPr>
          <w:rFonts w:ascii="Consolas" w:hAnsi="Consolas" w:cs="Consolas"/>
        </w:rPr>
        <w:t>}</w:t>
      </w:r>
      <w:r w:rsidR="00CA72E9">
        <w:rPr>
          <w:rFonts w:ascii="Consolas" w:hAnsi="Consolas" w:cs="Consolas"/>
        </w:rPr>
        <w:t xml:space="preserve">] </w:t>
      </w:r>
      <w:r>
        <w:rPr>
          <w:rFonts w:ascii="Consolas" w:hAnsi="Consolas" w:cs="Consolas"/>
        </w:rPr>
        <w:t>&gt;</w:t>
      </w:r>
      <w:r w:rsidR="00412EE2">
        <w:rPr>
          <w:rFonts w:ascii="Consolas" w:hAnsi="Consolas" w:cs="Consolas"/>
        </w:rPr>
        <w:br/>
      </w:r>
      <w:proofErr w:type="spellStart"/>
      <w:r w:rsidR="00412EE2">
        <w:rPr>
          <w:rFonts w:ascii="Consolas" w:hAnsi="Consolas" w:cs="Consolas"/>
        </w:rPr>
        <w:t>CRLF</w:t>
      </w:r>
      <w:proofErr w:type="spellEnd"/>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https://tools.ietf.org/html/rfc7159</w:t>
        </w:r>
      </w:hyperlink>
      <w:r>
        <w:t>)</w:t>
      </w:r>
      <w:r w:rsidR="00CA72E9">
        <w:t xml:space="preserve">. For each </w:t>
      </w:r>
      <w:proofErr w:type="spellStart"/>
      <w:r w:rsidR="00CA72E9">
        <w:rPr>
          <w:b/>
        </w:rPr>
        <w:t>ShapeN</w:t>
      </w:r>
      <w:proofErr w:type="spellEnd"/>
      <w:r w:rsidR="00CA72E9">
        <w:rPr>
          <w:b/>
        </w:rPr>
        <w:t xml:space="preserve">, </w:t>
      </w:r>
      <w:r w:rsidR="00CA72E9">
        <w:t xml:space="preserve">a </w:t>
      </w:r>
      <w:proofErr w:type="spellStart"/>
      <w:r w:rsidR="00CA72E9">
        <w:t>JSON</w:t>
      </w:r>
      <w:proofErr w:type="spellEnd"/>
      <w:r w:rsidR="00CA72E9">
        <w:t xml:space="preserve">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proofErr w:type="spellStart"/>
      <w:r w:rsidR="00CA72E9">
        <w:rPr>
          <w:rFonts w:ascii="Consolas" w:hAnsi="Consolas" w:cs="Consolas"/>
        </w:rPr>
        <w:t>shapeType</w:t>
      </w:r>
      <w:proofErr w:type="spellEnd"/>
      <w:r w:rsidR="00CA72E9">
        <w:rPr>
          <w:rFonts w:ascii="Consolas" w:hAnsi="Consolas" w:cs="Consolas"/>
        </w:rPr>
        <w:t>: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2D3B63" w:rsidRDefault="00412EE2" w:rsidP="004A475C">
      <w:r>
        <w:br/>
        <w:t xml:space="preserve">Due to the nature of the </w:t>
      </w:r>
      <w:r w:rsidR="00116B69">
        <w:t>specification, the response might not reflect the data at the exact time the request was issued. For more details, see the synchronization section.</w:t>
      </w:r>
    </w:p>
    <w:p w:rsidR="002D3B63" w:rsidRDefault="002D3B63" w:rsidP="002D3B63">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951C9" w:rsidRPr="000951C9" w:rsidRDefault="000951C9" w:rsidP="00883550">
      <w:bookmarkStart w:id="12" w:name="_GoBack"/>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bookmarkEnd w:id="12"/>
    </w:p>
    <w:sectPr w:rsidR="000951C9" w:rsidRPr="000951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AEE" w:rsidRDefault="00AD6AEE" w:rsidP="00F507DB">
      <w:r>
        <w:separator/>
      </w:r>
    </w:p>
  </w:endnote>
  <w:endnote w:type="continuationSeparator" w:id="0">
    <w:p w:rsidR="00AD6AEE" w:rsidRDefault="00AD6AEE"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7D3102">
          <w:rPr>
            <w:noProof/>
          </w:rPr>
          <w:t>10</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AEE" w:rsidRDefault="00AD6AEE" w:rsidP="00F507DB">
      <w:r>
        <w:separator/>
      </w:r>
    </w:p>
  </w:footnote>
  <w:footnote w:type="continuationSeparator" w:id="0">
    <w:p w:rsidR="00AD6AEE" w:rsidRDefault="00AD6AEE"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951C9"/>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67841"/>
    <w:rsid w:val="002817F7"/>
    <w:rsid w:val="00285932"/>
    <w:rsid w:val="002913DF"/>
    <w:rsid w:val="002A7EDE"/>
    <w:rsid w:val="002C156A"/>
    <w:rsid w:val="002C7EA9"/>
    <w:rsid w:val="002D3B63"/>
    <w:rsid w:val="003151F2"/>
    <w:rsid w:val="00344B5F"/>
    <w:rsid w:val="003B7FB1"/>
    <w:rsid w:val="003C02FF"/>
    <w:rsid w:val="003C0989"/>
    <w:rsid w:val="003C7C7A"/>
    <w:rsid w:val="004002A2"/>
    <w:rsid w:val="00412EE2"/>
    <w:rsid w:val="004220FC"/>
    <w:rsid w:val="00430173"/>
    <w:rsid w:val="00492959"/>
    <w:rsid w:val="00497ADB"/>
    <w:rsid w:val="004A475C"/>
    <w:rsid w:val="004B3616"/>
    <w:rsid w:val="004C31CC"/>
    <w:rsid w:val="004E1DDE"/>
    <w:rsid w:val="00567BF7"/>
    <w:rsid w:val="005E0A46"/>
    <w:rsid w:val="005F5ABB"/>
    <w:rsid w:val="005F60F4"/>
    <w:rsid w:val="00621BB3"/>
    <w:rsid w:val="00656239"/>
    <w:rsid w:val="006753F5"/>
    <w:rsid w:val="006A058B"/>
    <w:rsid w:val="006E4AE9"/>
    <w:rsid w:val="007103BA"/>
    <w:rsid w:val="00712B1F"/>
    <w:rsid w:val="00726BE2"/>
    <w:rsid w:val="00743B00"/>
    <w:rsid w:val="007A57E8"/>
    <w:rsid w:val="007C4286"/>
    <w:rsid w:val="007D131E"/>
    <w:rsid w:val="007D3102"/>
    <w:rsid w:val="007F75D6"/>
    <w:rsid w:val="00883550"/>
    <w:rsid w:val="008A3FD0"/>
    <w:rsid w:val="008B2658"/>
    <w:rsid w:val="008C7239"/>
    <w:rsid w:val="00975C24"/>
    <w:rsid w:val="009906B8"/>
    <w:rsid w:val="00995794"/>
    <w:rsid w:val="009E24FB"/>
    <w:rsid w:val="00A039CB"/>
    <w:rsid w:val="00A11B72"/>
    <w:rsid w:val="00A35D2B"/>
    <w:rsid w:val="00A46095"/>
    <w:rsid w:val="00A573EE"/>
    <w:rsid w:val="00A84A03"/>
    <w:rsid w:val="00A903A0"/>
    <w:rsid w:val="00A976B2"/>
    <w:rsid w:val="00AD6AEE"/>
    <w:rsid w:val="00AE0971"/>
    <w:rsid w:val="00AE1B68"/>
    <w:rsid w:val="00B001E3"/>
    <w:rsid w:val="00B0361A"/>
    <w:rsid w:val="00B340F9"/>
    <w:rsid w:val="00B42724"/>
    <w:rsid w:val="00B9020A"/>
    <w:rsid w:val="00BE2139"/>
    <w:rsid w:val="00C0401C"/>
    <w:rsid w:val="00C053A8"/>
    <w:rsid w:val="00C12A4A"/>
    <w:rsid w:val="00C54708"/>
    <w:rsid w:val="00C957FB"/>
    <w:rsid w:val="00CA72E9"/>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911CE"/>
    <w:rsid w:val="00FA6708"/>
    <w:rsid w:val="00FB044E"/>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954EBA1-7714-4C11-9878-B519D847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Matthew</cp:lastModifiedBy>
  <cp:revision>123</cp:revision>
  <dcterms:created xsi:type="dcterms:W3CDTF">2015-01-25T00:50:00Z</dcterms:created>
  <dcterms:modified xsi:type="dcterms:W3CDTF">2015-01-25T06:31:00Z</dcterms:modified>
</cp:coreProperties>
</file>