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8F" w:rsidRDefault="00DD0C8F">
      <w:r>
        <w:t>Lab 5: t test for difference of means</w:t>
      </w:r>
    </w:p>
    <w:p w:rsidR="00B36F84" w:rsidRDefault="00B36F84"/>
    <w:p w:rsidR="00B36F84" w:rsidRDefault="00B36F84" w:rsidP="00B36F84">
      <w:r>
        <w:t>In a packing plant, a machine packs carton with jars. It is supposed that a new machine will pack faster on the average than the machine currently used. To test that hypothesis, the times it takes each machine to pack ten cartons are recorded. The results in seconds, ar</w:t>
      </w:r>
      <w:r w:rsidR="00E83BE6">
        <w:t>e shown in the following table.</w:t>
      </w:r>
    </w:p>
    <w:p w:rsidR="00B36F84" w:rsidRDefault="00B36F84" w:rsidP="00B36F84">
      <w:r>
        <w:t>New machine</w:t>
      </w:r>
      <w:r>
        <w:tab/>
      </w:r>
    </w:p>
    <w:p w:rsidR="00B36F84" w:rsidRDefault="00B36F84" w:rsidP="00B36F84">
      <w:r>
        <w:t>42.1, 41.3, 42.4, 43.2, 41.8,</w:t>
      </w:r>
    </w:p>
    <w:p w:rsidR="00B36F84" w:rsidRDefault="00E83BE6" w:rsidP="00B36F84">
      <w:r>
        <w:t>41.0, 41.8, 42.8, 42.3, 42.7</w:t>
      </w:r>
      <w:r>
        <w:tab/>
      </w:r>
      <w:bookmarkStart w:id="0" w:name="_GoBack"/>
      <w:bookmarkEnd w:id="0"/>
    </w:p>
    <w:p w:rsidR="00B36F84" w:rsidRDefault="00E83BE6" w:rsidP="00B36F84">
      <w:r>
        <w:t>Old machine</w:t>
      </w:r>
    </w:p>
    <w:p w:rsidR="00B36F84" w:rsidRDefault="00B36F84" w:rsidP="00B36F84">
      <w:r>
        <w:t>42.7, 43.8, 42.5, 43.1, 44.0,</w:t>
      </w:r>
    </w:p>
    <w:p w:rsidR="00B36F84" w:rsidRDefault="00B36F84" w:rsidP="00B36F84">
      <w:r>
        <w:t>43.6, 43.3, 43.5, 41.7, 44.1</w:t>
      </w:r>
    </w:p>
    <w:p w:rsidR="00B36F84" w:rsidRDefault="00B36F84" w:rsidP="00B36F84"/>
    <w:p w:rsidR="00B36F84" w:rsidRDefault="00B36F84" w:rsidP="00B36F84">
      <w:r>
        <w:t>Do the data provide sufficient evidence to conclude that, on the average, the new machine packs faster? Perform the required hypothesis test at the 5% level of significance.</w:t>
      </w:r>
    </w:p>
    <w:p w:rsidR="00B36F84" w:rsidRDefault="00B36F84" w:rsidP="00B36F84"/>
    <w:p w:rsidR="00B36F84" w:rsidRDefault="00B36F84" w:rsidP="00B36F84">
      <w:r>
        <w:t>Solution:</w:t>
      </w:r>
    </w:p>
    <w:p w:rsidR="00DD0C8F" w:rsidRPr="00DD0C8F" w:rsidRDefault="00DD0C8F" w:rsidP="00DD0C8F">
      <w:pPr>
        <w:shd w:val="clear" w:color="auto" w:fill="FFFFFF"/>
        <w:spacing w:after="0" w:line="240" w:lineRule="auto"/>
        <w:rPr>
          <w:rFonts w:ascii="Segoe UI Semibold" w:eastAsia="Times New Roman" w:hAnsi="Segoe UI Semibold" w:cs="Segoe UI Semibold"/>
          <w:color w:val="004D72"/>
          <w:sz w:val="32"/>
          <w:szCs w:val="32"/>
        </w:rPr>
      </w:pPr>
      <w:r w:rsidRPr="00DD0C8F">
        <w:rPr>
          <w:rFonts w:ascii="Segoe UI Semibold" w:eastAsia="Times New Roman" w:hAnsi="Segoe UI Semibold" w:cs="Segoe UI Semibold"/>
          <w:color w:val="004D72"/>
          <w:sz w:val="32"/>
          <w:szCs w:val="32"/>
        </w:rPr>
        <w:t>Two-Sample T-Test and CI: New Machine, Old Machine</w:t>
      </w: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Method</w:t>
      </w:r>
    </w:p>
    <w:tbl>
      <w:tblPr>
        <w:tblW w:w="0" w:type="auto"/>
        <w:tblCellMar>
          <w:top w:w="15" w:type="dxa"/>
          <w:left w:w="15" w:type="dxa"/>
          <w:bottom w:w="15" w:type="dxa"/>
          <w:right w:w="15" w:type="dxa"/>
        </w:tblCellMar>
        <w:tblLook w:val="04A0" w:firstRow="1" w:lastRow="0" w:firstColumn="1" w:lastColumn="0" w:noHBand="0" w:noVBand="1"/>
      </w:tblPr>
      <w:tblGrid>
        <w:gridCol w:w="2482"/>
      </w:tblGrid>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μ₁: mean of New Machine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µ₂: mean of Old Machine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Difference: μ₁ - µ₂</w:t>
            </w:r>
          </w:p>
        </w:tc>
      </w:tr>
    </w:tbl>
    <w:p w:rsidR="00DD0C8F" w:rsidRPr="00DD0C8F" w:rsidRDefault="00DD0C8F" w:rsidP="00DD0C8F">
      <w:pPr>
        <w:shd w:val="clear" w:color="auto" w:fill="FFFFFF"/>
        <w:spacing w:after="75" w:line="240" w:lineRule="auto"/>
        <w:rPr>
          <w:rFonts w:ascii="Segoe UI" w:eastAsia="Times New Roman" w:hAnsi="Segoe UI" w:cs="Segoe UI"/>
          <w:i/>
          <w:iCs/>
          <w:sz w:val="17"/>
          <w:szCs w:val="17"/>
        </w:rPr>
      </w:pPr>
      <w:r w:rsidRPr="00DD0C8F">
        <w:rPr>
          <w:rFonts w:ascii="Segoe UI" w:eastAsia="Times New Roman" w:hAnsi="Segoe UI" w:cs="Segoe UI"/>
          <w:i/>
          <w:iCs/>
          <w:sz w:val="17"/>
          <w:szCs w:val="17"/>
        </w:rPr>
        <w:t>Equal variances are assumed for this analysis.</w:t>
      </w: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417"/>
        <w:gridCol w:w="426"/>
        <w:gridCol w:w="793"/>
        <w:gridCol w:w="725"/>
        <w:gridCol w:w="972"/>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proofErr w:type="spellStart"/>
            <w:r w:rsidRPr="00DD0C8F">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SE Mean</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New Machine</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42.140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0.683</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0.22</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Old Machine</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43.230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0.750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0.24</w:t>
            </w:r>
          </w:p>
        </w:tc>
      </w:tr>
    </w:tbl>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828"/>
        <w:gridCol w:w="1822"/>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lastRenderedPageBreak/>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Pooled</w:t>
            </w:r>
            <w:r w:rsidRPr="00DD0C8F">
              <w:rPr>
                <w:rFonts w:ascii="Segoe UI" w:eastAsia="Times New Roman" w:hAnsi="Segoe UI" w:cs="Segoe UI"/>
                <w:sz w:val="20"/>
                <w:szCs w:val="20"/>
              </w:rPr>
              <w:br/>
            </w:r>
            <w:proofErr w:type="spellStart"/>
            <w:r w:rsidRPr="00DD0C8F">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95% Upper Bound</w:t>
            </w:r>
            <w:r w:rsidRPr="00DD0C8F">
              <w:rPr>
                <w:rFonts w:ascii="Segoe UI" w:eastAsia="Times New Roman" w:hAnsi="Segoe UI" w:cs="Segoe UI"/>
                <w:sz w:val="20"/>
                <w:szCs w:val="20"/>
              </w:rPr>
              <w:br/>
              <w:t>for Difference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-1.090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0.717</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-0.534</w:t>
            </w:r>
          </w:p>
        </w:tc>
      </w:tr>
    </w:tbl>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2"/>
      </w:tblGrid>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H₀: μ₁ - µ₂ = 0</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H₁: μ₁ - µ₂ &lt; 0</w:t>
            </w:r>
          </w:p>
        </w:tc>
      </w:tr>
    </w:tbl>
    <w:p w:rsidR="00DD0C8F" w:rsidRPr="00DD0C8F" w:rsidRDefault="00DD0C8F" w:rsidP="00DD0C8F">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448"/>
        <w:gridCol w:w="895"/>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P-Value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-3.40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18</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0.002</w:t>
            </w:r>
          </w:p>
        </w:tc>
      </w:tr>
    </w:tbl>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P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r w:rsidRPr="00DD0C8F">
        <w:rPr>
          <w:rFonts w:ascii="Segoe UI Semibold" w:eastAsia="Times New Roman" w:hAnsi="Segoe UI Semibold" w:cs="Segoe UI Semibold"/>
          <w:color w:val="2A6DB3"/>
          <w:sz w:val="24"/>
          <w:szCs w:val="24"/>
        </w:rPr>
        <w:t>Boxplot of New Machine, Old Machine</w:t>
      </w:r>
    </w:p>
    <w:p w:rsidR="00DD0C8F" w:rsidRDefault="00DD0C8F"/>
    <w:p w:rsidR="00DD0C8F" w:rsidRDefault="00DD0C8F">
      <w:r w:rsidRPr="00DD0C8F">
        <w:rPr>
          <w:noProof/>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D0C8F" w:rsidRDefault="00DD0C8F"/>
    <w:p w:rsidR="00DD0C8F" w:rsidRDefault="00DD0C8F">
      <w:pPr>
        <w:rPr>
          <w:b/>
        </w:rPr>
      </w:pPr>
      <w:r>
        <w:rPr>
          <w:b/>
        </w:rPr>
        <w:t>Conclusion:</w:t>
      </w:r>
    </w:p>
    <w:p w:rsidR="00DD0C8F" w:rsidRPr="00DD0C8F" w:rsidRDefault="00DD0C8F" w:rsidP="00DD0C8F">
      <w:r w:rsidRPr="00DD0C8F">
        <w:t>The boxplot clearly shows that the new machine has significantly l</w:t>
      </w:r>
      <w:r w:rsidR="002A379B">
        <w:t>ower mean that of old machine. T</w:t>
      </w:r>
      <w:r w:rsidRPr="00DD0C8F">
        <w:t>he shape of the new machine is symmetrical while the shape of the old ma</w:t>
      </w:r>
      <w:r w:rsidR="002A379B">
        <w:t>chine is slightly left skewed. B</w:t>
      </w:r>
      <w:r w:rsidRPr="00DD0C8F">
        <w:t>ut the variation of packing time both machine is almost same. Hence two machines are same in terms of process standard deviation but they are different in terms of average processing time.</w:t>
      </w:r>
    </w:p>
    <w:p w:rsidR="00DD0C8F" w:rsidRPr="00DD0C8F" w:rsidRDefault="00DD0C8F" w:rsidP="00DD0C8F">
      <w:r w:rsidRPr="00DD0C8F">
        <w:t>Since p- value</w:t>
      </w:r>
      <w:r w:rsidR="002A379B">
        <w:t>= 0.002</w:t>
      </w:r>
      <w:r w:rsidRPr="00DD0C8F">
        <w:t xml:space="preserve"> &lt;&lt;α -value =0.05, we strongly reject the null hypothesis that the average packaging time is same and hence conclude that packaging time is significant difference. Comparing average packing of new machine (42.14) and that of new machine (43.23), the new machine is packaging significantly faster than the old machine. hence new machine is superior to old machine.</w:t>
      </w:r>
    </w:p>
    <w:p w:rsidR="00DD0C8F" w:rsidRDefault="00DD0C8F"/>
    <w:sectPr w:rsidR="00DD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8F"/>
    <w:rsid w:val="002A379B"/>
    <w:rsid w:val="00563639"/>
    <w:rsid w:val="00B36F84"/>
    <w:rsid w:val="00DD0C8F"/>
    <w:rsid w:val="00E8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A133"/>
  <w15:chartTrackingRefBased/>
  <w15:docId w15:val="{230DB27A-F846-49B0-AD82-28243B52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5058">
      <w:bodyDiv w:val="1"/>
      <w:marLeft w:val="0"/>
      <w:marRight w:val="0"/>
      <w:marTop w:val="0"/>
      <w:marBottom w:val="0"/>
      <w:divBdr>
        <w:top w:val="none" w:sz="0" w:space="0" w:color="auto"/>
        <w:left w:val="none" w:sz="0" w:space="0" w:color="auto"/>
        <w:bottom w:val="none" w:sz="0" w:space="0" w:color="auto"/>
        <w:right w:val="none" w:sz="0" w:space="0" w:color="auto"/>
      </w:divBdr>
      <w:divsChild>
        <w:div w:id="967398920">
          <w:marLeft w:val="0"/>
          <w:marRight w:val="0"/>
          <w:marTop w:val="30"/>
          <w:marBottom w:val="0"/>
          <w:divBdr>
            <w:top w:val="none" w:sz="0" w:space="0" w:color="auto"/>
            <w:left w:val="none" w:sz="0" w:space="0" w:color="auto"/>
            <w:bottom w:val="none" w:sz="0" w:space="0" w:color="auto"/>
            <w:right w:val="none" w:sz="0" w:space="0" w:color="auto"/>
          </w:divBdr>
          <w:divsChild>
            <w:div w:id="1918511555">
              <w:marLeft w:val="0"/>
              <w:marRight w:val="0"/>
              <w:marTop w:val="0"/>
              <w:marBottom w:val="0"/>
              <w:divBdr>
                <w:top w:val="none" w:sz="0" w:space="0" w:color="auto"/>
                <w:left w:val="none" w:sz="0" w:space="0" w:color="auto"/>
                <w:bottom w:val="none" w:sz="0" w:space="0" w:color="auto"/>
                <w:right w:val="none" w:sz="0" w:space="0" w:color="auto"/>
              </w:divBdr>
            </w:div>
            <w:div w:id="1459566677">
              <w:marLeft w:val="0"/>
              <w:marRight w:val="0"/>
              <w:marTop w:val="0"/>
              <w:marBottom w:val="0"/>
              <w:divBdr>
                <w:top w:val="none" w:sz="0" w:space="0" w:color="auto"/>
                <w:left w:val="none" w:sz="0" w:space="0" w:color="auto"/>
                <w:bottom w:val="none" w:sz="0" w:space="0" w:color="auto"/>
                <w:right w:val="none" w:sz="0" w:space="0" w:color="auto"/>
              </w:divBdr>
              <w:divsChild>
                <w:div w:id="662976745">
                  <w:marLeft w:val="240"/>
                  <w:marRight w:val="90"/>
                  <w:marTop w:val="120"/>
                  <w:marBottom w:val="75"/>
                  <w:divBdr>
                    <w:top w:val="none" w:sz="0" w:space="0" w:color="auto"/>
                    <w:left w:val="none" w:sz="0" w:space="0" w:color="auto"/>
                    <w:bottom w:val="none" w:sz="0" w:space="0" w:color="auto"/>
                    <w:right w:val="none" w:sz="0" w:space="0" w:color="auto"/>
                  </w:divBdr>
                  <w:divsChild>
                    <w:div w:id="1101490634">
                      <w:marLeft w:val="0"/>
                      <w:marRight w:val="0"/>
                      <w:marTop w:val="0"/>
                      <w:marBottom w:val="0"/>
                      <w:divBdr>
                        <w:top w:val="none" w:sz="0" w:space="0" w:color="auto"/>
                        <w:left w:val="none" w:sz="0" w:space="0" w:color="auto"/>
                        <w:bottom w:val="none" w:sz="0" w:space="0" w:color="auto"/>
                        <w:right w:val="none" w:sz="0" w:space="0" w:color="auto"/>
                      </w:divBdr>
                    </w:div>
                    <w:div w:id="1386176346">
                      <w:marLeft w:val="180"/>
                      <w:marRight w:val="0"/>
                      <w:marTop w:val="180"/>
                      <w:marBottom w:val="0"/>
                      <w:divBdr>
                        <w:top w:val="none" w:sz="0" w:space="0" w:color="auto"/>
                        <w:left w:val="none" w:sz="0" w:space="0" w:color="auto"/>
                        <w:bottom w:val="none" w:sz="0" w:space="0" w:color="auto"/>
                        <w:right w:val="none" w:sz="0" w:space="0" w:color="auto"/>
                      </w:divBdr>
                    </w:div>
                  </w:divsChild>
                </w:div>
                <w:div w:id="1533302373">
                  <w:marLeft w:val="240"/>
                  <w:marRight w:val="90"/>
                  <w:marTop w:val="120"/>
                  <w:marBottom w:val="75"/>
                  <w:divBdr>
                    <w:top w:val="none" w:sz="0" w:space="0" w:color="auto"/>
                    <w:left w:val="none" w:sz="0" w:space="0" w:color="auto"/>
                    <w:bottom w:val="none" w:sz="0" w:space="0" w:color="auto"/>
                    <w:right w:val="none" w:sz="0" w:space="0" w:color="auto"/>
                  </w:divBdr>
                  <w:divsChild>
                    <w:div w:id="1429543395">
                      <w:marLeft w:val="0"/>
                      <w:marRight w:val="0"/>
                      <w:marTop w:val="0"/>
                      <w:marBottom w:val="0"/>
                      <w:divBdr>
                        <w:top w:val="none" w:sz="0" w:space="0" w:color="auto"/>
                        <w:left w:val="none" w:sz="0" w:space="0" w:color="auto"/>
                        <w:bottom w:val="none" w:sz="0" w:space="0" w:color="auto"/>
                        <w:right w:val="none" w:sz="0" w:space="0" w:color="auto"/>
                      </w:divBdr>
                    </w:div>
                  </w:divsChild>
                </w:div>
                <w:div w:id="1756047816">
                  <w:marLeft w:val="240"/>
                  <w:marRight w:val="90"/>
                  <w:marTop w:val="120"/>
                  <w:marBottom w:val="75"/>
                  <w:divBdr>
                    <w:top w:val="none" w:sz="0" w:space="0" w:color="auto"/>
                    <w:left w:val="none" w:sz="0" w:space="0" w:color="auto"/>
                    <w:bottom w:val="none" w:sz="0" w:space="0" w:color="auto"/>
                    <w:right w:val="none" w:sz="0" w:space="0" w:color="auto"/>
                  </w:divBdr>
                  <w:divsChild>
                    <w:div w:id="266960460">
                      <w:marLeft w:val="0"/>
                      <w:marRight w:val="0"/>
                      <w:marTop w:val="0"/>
                      <w:marBottom w:val="0"/>
                      <w:divBdr>
                        <w:top w:val="none" w:sz="0" w:space="0" w:color="auto"/>
                        <w:left w:val="none" w:sz="0" w:space="0" w:color="auto"/>
                        <w:bottom w:val="none" w:sz="0" w:space="0" w:color="auto"/>
                        <w:right w:val="none" w:sz="0" w:space="0" w:color="auto"/>
                      </w:divBdr>
                    </w:div>
                  </w:divsChild>
                </w:div>
                <w:div w:id="395133191">
                  <w:marLeft w:val="240"/>
                  <w:marRight w:val="90"/>
                  <w:marTop w:val="120"/>
                  <w:marBottom w:val="75"/>
                  <w:divBdr>
                    <w:top w:val="none" w:sz="0" w:space="0" w:color="auto"/>
                    <w:left w:val="none" w:sz="0" w:space="0" w:color="auto"/>
                    <w:bottom w:val="none" w:sz="0" w:space="0" w:color="auto"/>
                    <w:right w:val="none" w:sz="0" w:space="0" w:color="auto"/>
                  </w:divBdr>
                  <w:divsChild>
                    <w:div w:id="48043663">
                      <w:marLeft w:val="0"/>
                      <w:marRight w:val="0"/>
                      <w:marTop w:val="0"/>
                      <w:marBottom w:val="0"/>
                      <w:divBdr>
                        <w:top w:val="none" w:sz="0" w:space="0" w:color="auto"/>
                        <w:left w:val="none" w:sz="0" w:space="0" w:color="auto"/>
                        <w:bottom w:val="none" w:sz="0" w:space="0" w:color="auto"/>
                        <w:right w:val="none" w:sz="0" w:space="0" w:color="auto"/>
                      </w:divBdr>
                    </w:div>
                  </w:divsChild>
                </w:div>
                <w:div w:id="1697727064">
                  <w:marLeft w:val="240"/>
                  <w:marRight w:val="0"/>
                  <w:marTop w:val="120"/>
                  <w:marBottom w:val="0"/>
                  <w:divBdr>
                    <w:top w:val="none" w:sz="0" w:space="0" w:color="auto"/>
                    <w:left w:val="none" w:sz="0" w:space="0" w:color="auto"/>
                    <w:bottom w:val="none" w:sz="0" w:space="0" w:color="auto"/>
                    <w:right w:val="none" w:sz="0" w:space="0" w:color="auto"/>
                  </w:divBdr>
                  <w:divsChild>
                    <w:div w:id="1434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12</cp:revision>
  <dcterms:created xsi:type="dcterms:W3CDTF">2023-06-16T06:54:00Z</dcterms:created>
  <dcterms:modified xsi:type="dcterms:W3CDTF">2023-06-16T07:06:00Z</dcterms:modified>
</cp:coreProperties>
</file>