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6203A"/>
          <w:sz w:val="40"/>
        </w:rPr>
        <w:t>Hilux Fokou Ngoumo</w:t>
      </w:r>
    </w:p>
    <w:p>
      <w:pPr>
        <w:spacing w:after="40"/>
      </w:pPr>
      <w:r>
        <w:rPr>
          <w:b/>
          <w:color w:val="7A4410"/>
          <w:sz w:val="21"/>
        </w:rPr>
        <w:t>Youth Advocate · Climate &amp; SRHR · Digital Innovation for Social Impact</w:t>
      </w:r>
    </w:p>
    <w:p>
      <w:pPr>
        <w:spacing w:after="0"/>
      </w:pPr>
      <w:r>
        <w:rPr>
          <w:color w:val="3F4657"/>
          <w:sz w:val="18"/>
        </w:rPr>
        <w:t>+237 6 52 06 08 80 · hiluxfokou33@gmail.com</w:t>
      </w:r>
    </w:p>
    <w:p>
      <w:pPr>
        <w:spacing w:after="0"/>
      </w:pPr>
      <w:r>
        <w:rPr>
          <w:color w:val="3F4657"/>
          <w:sz w:val="18"/>
        </w:rPr>
        <w:t>linkedin.com/in/fokou · hiluxfokou.me · ORCID 0009-0008-8798-7851</w:t>
      </w:r>
    </w:p>
    <w:p>
      <w:pPr>
        <w:spacing w:before="160" w:after="40"/>
        <w:pBdr>
          <w:bottom w:val="single" w:sz="6" w:space="1" w:color="B9C2D4"/>
        </w:pBdr>
      </w:pPr>
      <w:r>
        <w:rPr>
          <w:b/>
          <w:color w:val="7A4410"/>
          <w:sz w:val="20"/>
        </w:rPr>
        <w:t>SUMMARY</w:t>
      </w:r>
    </w:p>
    <w:p>
      <w:pPr>
        <w:spacing w:after="40"/>
        <w:jc w:val="both"/>
      </w:pPr>
      <w:r>
        <w:rPr>
          <w:sz w:val="20"/>
        </w:rPr>
        <w:t>Youth advocate and digital innovator with 5+ years across youth-led policy engagement, gender equality, climate action, and organisational communications. Review and shape youth-funding mechanisms (EU Youth Empowerment Fund), train youth-led organisations in humanitarian settings, and build technology platforms for social change — pairing a computer-science foundation with global United Nations advocacy.</w:t>
      </w:r>
    </w:p>
    <w:p>
      <w:pPr>
        <w:spacing w:before="160" w:after="40"/>
        <w:pBdr>
          <w:bottom w:val="single" w:sz="6" w:space="1" w:color="B9C2D4"/>
        </w:pBdr>
      </w:pPr>
      <w:r>
        <w:rPr>
          <w:b/>
          <w:color w:val="7A4410"/>
          <w:sz w:val="20"/>
        </w:rPr>
        <w:t>CORE COMPETENCIES</w:t>
      </w:r>
    </w:p>
    <w:p>
      <w:pPr>
        <w:spacing w:after="40"/>
      </w:pPr>
      <w:r>
        <w:rPr>
          <w:sz w:val="20"/>
        </w:rPr>
        <w:t>Program design &amp; monitoring and evaluation (M&amp;E) · impact evaluation &amp; outcome mapping · participatory facilitation &amp; training · policy research &amp; briefs · grant review &amp; compliance · campaign strategy &amp; storytelling · stakeholder coordination · data analysis (Python, R, Power BI, NVivo)</w:t>
      </w:r>
    </w:p>
    <w:p>
      <w:pPr>
        <w:spacing w:before="160" w:after="40"/>
        <w:pBdr>
          <w:bottom w:val="single" w:sz="6" w:space="1" w:color="B9C2D4"/>
        </w:pBdr>
      </w:pPr>
      <w:r>
        <w:rPr>
          <w:b/>
          <w:color w:val="7A4410"/>
          <w:sz w:val="20"/>
        </w:rPr>
        <w:t>EXPERIENCE</w:t>
      </w:r>
    </w:p>
    <w:p>
      <w:pPr>
        <w:tabs>
          <w:tab w:pos="9936" w:val="right"/>
        </w:tabs>
        <w:spacing w:after="0"/>
      </w:pPr>
      <w:r>
        <w:rPr>
          <w:b/>
          <w:sz w:val="20"/>
        </w:rPr>
        <w:t>Youth Panelist &amp; Project Report Reviewer</w:t>
      </w:r>
      <w:r>
        <w:rPr>
          <w:color w:val="3F4657"/>
          <w:sz w:val="20"/>
        </w:rPr>
        <w:t xml:space="preserve">  —  EU Youth Empowerment Fund / Global Youth Mobilization</w:t>
      </w:r>
      <w:r>
        <w:rPr>
          <w:b/>
          <w:color w:val="5A6273"/>
          <w:sz w:val="18"/>
        </w:rPr>
        <w:tab/>
        <w:t>Mar 2024 – Present</w:t>
      </w:r>
    </w:p>
    <w:p>
      <w:pPr>
        <w:pStyle w:val="ListBullet"/>
        <w:spacing w:after="20"/>
        <w:ind w:left="317"/>
      </w:pPr>
      <w:r>
        <w:rPr>
          <w:sz w:val="20"/>
        </w:rPr>
        <w:t>Reviewed and evaluated 120+ youth-led project proposals across Africa and Europe, assessing impact and fund compliance.</w:t>
      </w:r>
    </w:p>
    <w:p>
      <w:pPr>
        <w:pStyle w:val="ListBullet"/>
        <w:spacing w:after="20"/>
        <w:ind w:left="317"/>
      </w:pPr>
      <w:r>
        <w:rPr>
          <w:sz w:val="20"/>
        </w:rPr>
        <w:t>Contributed to allocating €1,000,000+ in micro-grants, embedding gender equality, climate action, and digital innovation in funded outcomes.</w:t>
      </w:r>
    </w:p>
    <w:p>
      <w:pPr>
        <w:tabs>
          <w:tab w:pos="9936" w:val="right"/>
        </w:tabs>
        <w:spacing w:after="0"/>
      </w:pPr>
      <w:r>
        <w:rPr>
          <w:b/>
          <w:sz w:val="20"/>
        </w:rPr>
        <w:t>Trainer of Trainers &amp; Youth Co-Chair</w:t>
      </w:r>
      <w:r>
        <w:rPr>
          <w:color w:val="3F4657"/>
          <w:sz w:val="20"/>
        </w:rPr>
        <w:t xml:space="preserve">  —  Inter-Agency Working Group (IAWG) on ASRHR</w:t>
      </w:r>
      <w:r>
        <w:rPr>
          <w:b/>
          <w:color w:val="5A6273"/>
          <w:sz w:val="18"/>
        </w:rPr>
        <w:tab/>
        <w:t>2022 – 2024</w:t>
      </w:r>
    </w:p>
    <w:p>
      <w:pPr>
        <w:pStyle w:val="ListBullet"/>
        <w:spacing w:after="20"/>
        <w:ind w:left="317"/>
      </w:pPr>
      <w:r>
        <w:rPr>
          <w:sz w:val="20"/>
        </w:rPr>
        <w:t>Selected as one of four global Young Person Co-Chairs; trained 36+ youth-led organisations, reaching 13,000+ adolescents in humanitarian settings.</w:t>
      </w:r>
    </w:p>
    <w:p>
      <w:pPr>
        <w:pStyle w:val="ListBullet"/>
        <w:spacing w:after="20"/>
        <w:ind w:left="317"/>
      </w:pPr>
      <w:r>
        <w:rPr>
          <w:sz w:val="20"/>
        </w:rPr>
        <w:t>Co-developed the multilingual Supplementary Guide to the 2020 ASRHR Toolkit (English, French, Arabic, Spanish) and supported outcome tracking and global evaluations.</w:t>
      </w:r>
    </w:p>
    <w:p>
      <w:pPr>
        <w:tabs>
          <w:tab w:pos="9936" w:val="right"/>
        </w:tabs>
        <w:spacing w:after="0"/>
      </w:pPr>
      <w:r>
        <w:rPr>
          <w:b/>
          <w:sz w:val="20"/>
        </w:rPr>
        <w:t>Communications Specialist</w:t>
      </w:r>
      <w:r>
        <w:rPr>
          <w:color w:val="3F4657"/>
          <w:sz w:val="20"/>
        </w:rPr>
        <w:t xml:space="preserve">  —  Women for a Change (WFAC), Cameroon</w:t>
      </w:r>
      <w:r>
        <w:rPr>
          <w:b/>
          <w:color w:val="5A6273"/>
          <w:sz w:val="18"/>
        </w:rPr>
        <w:tab/>
        <w:t>Sep 2022 – May 2026</w:t>
      </w:r>
    </w:p>
    <w:p>
      <w:pPr>
        <w:pStyle w:val="ListBullet"/>
        <w:spacing w:after="20"/>
        <w:ind w:left="317"/>
      </w:pPr>
      <w:r>
        <w:rPr>
          <w:sz w:val="20"/>
        </w:rPr>
        <w:t>Amplified organisational campaigns to 500,000+ young people online and co-drove #EndPadTaxNow, an 18-month AFD-funded campaign for menstrual dignity.</w:t>
      </w:r>
    </w:p>
    <w:p>
      <w:pPr>
        <w:pStyle w:val="ListBullet"/>
        <w:spacing w:after="20"/>
        <w:ind w:left="317"/>
      </w:pPr>
      <w:r>
        <w:rPr>
          <w:sz w:val="20"/>
        </w:rPr>
        <w:t>Produced advocacy content and climate–SRHR policy briefs, and supported qualitative research for gender-transformative programming.</w:t>
      </w:r>
    </w:p>
    <w:p>
      <w:pPr>
        <w:tabs>
          <w:tab w:pos="9936" w:val="right"/>
        </w:tabs>
        <w:spacing w:after="0"/>
      </w:pPr>
      <w:r>
        <w:rPr>
          <w:b/>
          <w:sz w:val="20"/>
        </w:rPr>
        <w:t>Committee Member</w:t>
      </w:r>
      <w:r>
        <w:rPr>
          <w:color w:val="3F4657"/>
          <w:sz w:val="20"/>
        </w:rPr>
        <w:t xml:space="preserve">  —  Mifali (WFAC youth movement), Cameroon</w:t>
      </w:r>
      <w:r>
        <w:rPr>
          <w:b/>
          <w:color w:val="5A6273"/>
          <w:sz w:val="18"/>
        </w:rPr>
        <w:tab/>
        <w:t>2019 – May 2026</w:t>
      </w:r>
    </w:p>
    <w:p>
      <w:pPr>
        <w:pStyle w:val="ListBullet"/>
        <w:spacing w:after="20"/>
        <w:ind w:left="317"/>
      </w:pPr>
      <w:r>
        <w:rPr>
          <w:sz w:val="20"/>
        </w:rPr>
        <w:t>Led young people to run workshops and campaigns empowering women and girls, reaching 9,000+ young people across Cameroon.</w:t>
      </w:r>
    </w:p>
    <w:p>
      <w:pPr>
        <w:pStyle w:val="ListBullet"/>
        <w:spacing w:after="20"/>
        <w:ind w:left="317"/>
      </w:pPr>
      <w:r>
        <w:rPr>
          <w:sz w:val="20"/>
        </w:rPr>
        <w:t>Secured Save the Children funding and coordinated cross-continental partnerships and rural climate-education campaigns.</w:t>
      </w:r>
    </w:p>
    <w:p>
      <w:pPr>
        <w:spacing w:before="160" w:after="40"/>
        <w:pBdr>
          <w:bottom w:val="single" w:sz="6" w:space="1" w:color="B9C2D4"/>
        </w:pBdr>
      </w:pPr>
      <w:r>
        <w:rPr>
          <w:b/>
          <w:color w:val="7A4410"/>
          <w:sz w:val="20"/>
        </w:rPr>
        <w:t>GLOBAL ENGAGEMENT &amp; FELLOWSHIPS</w:t>
      </w:r>
    </w:p>
    <w:p>
      <w:pPr>
        <w:spacing w:after="40"/>
      </w:pPr>
      <w:r>
        <w:rPr>
          <w:sz w:val="20"/>
        </w:rPr>
        <w:t>Selected to the Plant-for-the-Planet Global Ambassador Council (2025–2027), one of 16 young climate leaders worldwide · AfCFTA National Youth Champions Fellow (2025) · UNDP Tech4Peace Fellow (2025) · NGO CSW/NY Global Youth Fellow (2023–2024) · YOUNGO climate negotiator and UNFCCC Youth Stocktake reviewer · UN forums: CSW66/67/68, COP27, COP28, SB58, SB60.</w:t>
      </w:r>
    </w:p>
    <w:p>
      <w:pPr>
        <w:spacing w:before="160" w:after="40"/>
        <w:pBdr>
          <w:bottom w:val="single" w:sz="6" w:space="1" w:color="B9C2D4"/>
        </w:pBdr>
      </w:pPr>
      <w:r>
        <w:rPr>
          <w:b/>
          <w:color w:val="7A4410"/>
          <w:sz w:val="20"/>
        </w:rPr>
        <w:t>SELECTED PROJECTS (TECHNOLOGY FOR IMPACT)</w:t>
      </w:r>
    </w:p>
    <w:p>
      <w:pPr>
        <w:tabs>
          <w:tab w:pos="9936" w:val="right"/>
        </w:tabs>
        <w:spacing w:after="0"/>
      </w:pPr>
      <w:r>
        <w:rPr>
          <w:b/>
          <w:sz w:val="20"/>
        </w:rPr>
        <w:t>CityMIL — UNESCO media &amp; information-literacy platform</w:t>
      </w:r>
      <w:r>
        <w:rPr>
          <w:b/>
          <w:color w:val="5A6273"/>
          <w:sz w:val="18"/>
        </w:rPr>
        <w:tab/>
        <w:t>2023</w:t>
      </w:r>
    </w:p>
    <w:p>
      <w:pPr>
        <w:pStyle w:val="ListBullet"/>
        <w:spacing w:after="20"/>
        <w:ind w:left="317"/>
      </w:pPr>
      <w:r>
        <w:rPr>
          <w:sz w:val="20"/>
        </w:rPr>
        <w:t>Led a 5-person, 5-country team; won the Global Team Award at the UNESCO Youth Hackathon 2023.</w:t>
      </w:r>
    </w:p>
    <w:p>
      <w:pPr>
        <w:tabs>
          <w:tab w:pos="9936" w:val="right"/>
        </w:tabs>
        <w:spacing w:after="0"/>
      </w:pPr>
      <w:r>
        <w:rPr>
          <w:b/>
          <w:sz w:val="20"/>
        </w:rPr>
        <w:t>KamerLark — student-housing platform (Founder)</w:t>
      </w:r>
      <w:r>
        <w:rPr>
          <w:b/>
          <w:color w:val="5A6273"/>
          <w:sz w:val="18"/>
        </w:rPr>
        <w:tab/>
        <w:t>2022 – Present</w:t>
      </w:r>
    </w:p>
    <w:p>
      <w:pPr>
        <w:pStyle w:val="ListBullet"/>
        <w:spacing w:after="20"/>
        <w:ind w:left="317"/>
      </w:pPr>
      <w:r>
        <w:rPr>
          <w:sz w:val="20"/>
        </w:rPr>
        <w:t>Founded a verified-housing platform for Cameroonian students; secured an INR 100,000 grant and launched with 500+ users.</w:t>
      </w:r>
    </w:p>
    <w:p>
      <w:pPr>
        <w:tabs>
          <w:tab w:pos="9936" w:val="right"/>
        </w:tabs>
        <w:spacing w:after="0"/>
      </w:pPr>
      <w:r>
        <w:rPr>
          <w:b/>
          <w:sz w:val="20"/>
        </w:rPr>
        <w:t>EcoCityAdapt — climate &amp; media-literacy education platform</w:t>
      </w:r>
      <w:r>
        <w:rPr>
          <w:b/>
          <w:color w:val="5A6273"/>
          <w:sz w:val="18"/>
        </w:rPr>
        <w:tab/>
        <w:t>2023</w:t>
      </w:r>
    </w:p>
    <w:p>
      <w:pPr>
        <w:pStyle w:val="ListBullet"/>
        <w:spacing w:after="20"/>
        <w:ind w:left="317"/>
      </w:pPr>
      <w:r>
        <w:rPr>
          <w:sz w:val="20"/>
        </w:rPr>
        <w:t>Built an accessible, mobile-first platform educating African youth on climate resilience and digital safety.</w:t>
      </w:r>
    </w:p>
    <w:p>
      <w:pPr>
        <w:spacing w:before="160" w:after="40"/>
        <w:pBdr>
          <w:bottom w:val="single" w:sz="6" w:space="1" w:color="B9C2D4"/>
        </w:pBdr>
      </w:pPr>
      <w:r>
        <w:rPr>
          <w:b/>
          <w:color w:val="7A4410"/>
          <w:sz w:val="20"/>
        </w:rPr>
        <w:t>EDUCATION</w:t>
      </w:r>
    </w:p>
    <w:p>
      <w:pPr>
        <w:tabs>
          <w:tab w:pos="9936" w:val="right"/>
        </w:tabs>
        <w:spacing w:after="0"/>
      </w:pPr>
      <w:r>
        <w:rPr>
          <w:b/>
          <w:sz w:val="20"/>
        </w:rPr>
        <w:t>MSc, Information Security</w:t>
      </w:r>
      <w:r>
        <w:rPr>
          <w:color w:val="3F4657"/>
          <w:sz w:val="20"/>
        </w:rPr>
        <w:t xml:space="preserve">  —  ITMO University, Russia</w:t>
      </w:r>
      <w:r>
        <w:rPr>
          <w:b/>
          <w:color w:val="5A6273"/>
          <w:sz w:val="18"/>
        </w:rPr>
        <w:tab/>
        <w:t>2025 – Present</w:t>
      </w:r>
    </w:p>
    <w:p>
      <w:pPr>
        <w:tabs>
          <w:tab w:pos="9936" w:val="right"/>
        </w:tabs>
        <w:spacing w:after="0"/>
      </w:pPr>
      <w:r>
        <w:rPr>
          <w:b/>
          <w:sz w:val="20"/>
        </w:rPr>
        <w:t>Semester Exchange, Information Security</w:t>
      </w:r>
      <w:r>
        <w:rPr>
          <w:color w:val="3F4657"/>
          <w:sz w:val="20"/>
        </w:rPr>
        <w:t xml:space="preserve">  —  Parul University, India</w:t>
      </w:r>
      <w:r>
        <w:rPr>
          <w:b/>
          <w:color w:val="5A6273"/>
          <w:sz w:val="18"/>
        </w:rPr>
        <w:tab/>
        <w:t>Aug 2026 – Feb 2027</w:t>
      </w:r>
    </w:p>
    <w:p>
      <w:pPr>
        <w:pStyle w:val="ListBullet"/>
        <w:spacing w:after="20"/>
        <w:ind w:left="317"/>
      </w:pPr>
      <w:r>
        <w:rPr>
          <w:sz w:val="20"/>
        </w:rPr>
        <w:t>Exchange semester within the ITMO MSc programme.</w:t>
      </w:r>
    </w:p>
    <w:p>
      <w:pPr>
        <w:tabs>
          <w:tab w:pos="9936" w:val="right"/>
        </w:tabs>
        <w:spacing w:after="0"/>
      </w:pPr>
      <w:r>
        <w:rPr>
          <w:b/>
          <w:sz w:val="20"/>
        </w:rPr>
        <w:t>BCA, Computer Applications</w:t>
      </w:r>
      <w:r>
        <w:rPr>
          <w:color w:val="3F4657"/>
          <w:sz w:val="20"/>
        </w:rPr>
        <w:t xml:space="preserve">  —  GITAM University, India</w:t>
      </w:r>
      <w:r>
        <w:rPr>
          <w:b/>
          <w:color w:val="5A6273"/>
          <w:sz w:val="18"/>
        </w:rPr>
        <w:tab/>
        <w:t>2021 – 2024</w:t>
      </w:r>
    </w:p>
    <w:p>
      <w:pPr>
        <w:pStyle w:val="ListBullet"/>
        <w:spacing w:after="20"/>
        <w:ind w:left="317"/>
      </w:pPr>
      <w:r>
        <w:rPr>
          <w:sz w:val="20"/>
        </w:rPr>
        <w:t>First Class with Distinction (CGPA 8.7/10); Study in India Fully-Funded Scholarship.</w:t>
      </w:r>
    </w:p>
    <w:p>
      <w:pPr>
        <w:spacing w:before="160" w:after="40"/>
        <w:pBdr>
          <w:bottom w:val="single" w:sz="6" w:space="1" w:color="B9C2D4"/>
        </w:pBdr>
      </w:pPr>
      <w:r>
        <w:rPr>
          <w:b/>
          <w:color w:val="7A4410"/>
          <w:sz w:val="20"/>
        </w:rPr>
        <w:t>TRAINING, CERTIFICATIONS &amp; PUBLICATIONS</w:t>
      </w:r>
    </w:p>
    <w:p>
      <w:pPr>
        <w:spacing w:after="40"/>
      </w:pPr>
      <w:r>
        <w:rPr>
          <w:sz w:val="20"/>
        </w:rPr>
        <w:t>Trainer of Trainers — SRH in Humanitarian Settings (IAWG) · UN CC:Learn — Mastering International Climate Negotiations · Harvard Humanitarian Initiative — Building a Better Response · UNDP Tech4Peace — Cybersecurity · Microsoft SC-900 · AWS Cloud (Architecting &amp; Foundations) · LinkedIn Certified Marketing Insider. Publications: NLP in the Digital Age (2025, SSRN); From Data to Action: Empowering African Youth in the Climate Crisis (forthcoming).</w:t>
      </w:r>
    </w:p>
    <w:p>
      <w:pPr>
        <w:spacing w:before="160" w:after="40"/>
        <w:pBdr>
          <w:bottom w:val="single" w:sz="6" w:space="1" w:color="B9C2D4"/>
        </w:pBdr>
      </w:pPr>
      <w:r>
        <w:rPr>
          <w:b/>
          <w:color w:val="7A4410"/>
          <w:sz w:val="20"/>
        </w:rPr>
        <w:t>LANGUAGES</w:t>
      </w:r>
    </w:p>
    <w:p>
      <w:pPr>
        <w:spacing w:after="40"/>
      </w:pPr>
      <w:r>
        <w:rPr>
          <w:sz w:val="20"/>
        </w:rPr>
        <w:t>English and French (native) · Russian (B1) · German (basic).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