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color w:val="fffff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8"/>
          <w:szCs w:val="38"/>
          <w:rtl w:val="0"/>
        </w:rPr>
        <w:t xml:space="preserve">To solve queries using the concept of sub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color w:val="ffffff"/>
          <w:sz w:val="38"/>
          <w:szCs w:val="3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38"/>
          <w:szCs w:val="38"/>
          <w:u w:val="single"/>
          <w:rtl w:val="0"/>
        </w:rPr>
        <w:t xml:space="preserve">Problem Definition: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rtl w:val="0"/>
        </w:rPr>
        <w:t xml:space="preserve">(Based on University Schema)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rtl w:val="0"/>
        </w:rPr>
        <w:t xml:space="preserve">Lists all departments along with the number of instructors in each department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rtl w:val="0"/>
        </w:rPr>
        <w:t xml:space="preserve">Find the names of all instructors whose salary is greater than at least one instructor in the Biology department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rtl w:val="0"/>
        </w:rPr>
        <w:t xml:space="preserve">Find the names of all instructors that have a salary value greater than that of each instructor in the Biology department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rtl w:val="0"/>
        </w:rPr>
        <w:t xml:space="preserve">Find the departments that have the average salary more than at least one department’s average salary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rtl w:val="0"/>
        </w:rPr>
        <w:t xml:space="preserve">Find the average instructors’ salaries of those departments where the average salary is greater than $42,000</w:t>
      </w:r>
    </w:p>
    <w:p w:rsidR="00000000" w:rsidDel="00000000" w:rsidP="00000000" w:rsidRDefault="00000000" w:rsidRPr="00000000" w14:paraId="0000000E">
      <w:pPr>
        <w:spacing w:after="200" w:line="276" w:lineRule="auto"/>
        <w:ind w:left="360" w:firstLine="0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.38582677165356" w:top="113.38582677165356" w:left="113.38582677165356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