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LTVIP2025TMID47159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Arial" w:cs="Arial" w:eastAsia="Arial" w:hAnsi="Arial"/>
                <w:color w:val="35475c"/>
                <w:sz w:val="23"/>
                <w:szCs w:val="23"/>
                <w:highlight w:val="white"/>
                <w:rtl w:val="0"/>
              </w:rPr>
              <w:t xml:space="preserve">Smart Sorting: Transfer Learning for Identifying Rotten Fruits and Vegetables</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6" name="image1.png"/>
            <a:graphic>
              <a:graphicData uri="http://schemas.openxmlformats.org/drawingml/2006/picture">
                <pic:pic>
                  <pic:nvPicPr>
                    <pic:cNvPr descr="Chart, treemap chart&#10;&#10;Description automatically generated" id="0" name="image1.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8Z8P9dbMZdUNdhsKuHRANzBkQ==">CgMxLjA4AHIhMXhmTDFLUWE1b3p0X0VjZXhpVTNSSDdUM1pTRURfTVdP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