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LTVIP2025TMID47159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smart sorting: transfer learning for identifying rotten fruits and vegetables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hyperlink r:id="rId8">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color w:val="000000"/>
        </w:rPr>
      </w:pPr>
      <w:hyperlink r:id="rId9">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picantus/problem-solution-fit-canvas-aa3dd59cb4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deahackers.network/problem-solution-fit-canv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EnelO9ABka5NMRp/cIic8p4YQ==">CgMxLjA4AHIhMU5qdGplZV81MnVMYm1VWThNVGxSZGp4R25laUpxVFl3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