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77777777" w:rsidR="000A5613" w:rsidRPr="004861E8" w:rsidRDefault="000A5613" w:rsidP="00177A72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  <w:lang w:val="sv-SE"/>
        </w:rPr>
      </w:pPr>
      <w:r w:rsidRPr="004861E8">
        <w:rPr>
          <w:lang w:val="sv-SE"/>
        </w:rPr>
        <w:t>(</w:t>
      </w:r>
      <w:r w:rsidR="00343B8A" w:rsidRPr="004861E8">
        <w:rPr>
          <w:lang w:val="sv-SE"/>
        </w:rPr>
        <w:t>240) -</w:t>
      </w:r>
      <w:r w:rsidRPr="004861E8">
        <w:rPr>
          <w:lang w:val="sv-SE"/>
        </w:rPr>
        <w:t>810-8563 |</w:t>
      </w:r>
      <w:r w:rsidR="007A215B" w:rsidRPr="004861E8">
        <w:rPr>
          <w:lang w:val="sv-SE"/>
        </w:rPr>
        <w:t xml:space="preserve"> h</w:t>
      </w:r>
      <w:r w:rsidRPr="004861E8">
        <w:rPr>
          <w:lang w:val="sv-SE"/>
        </w:rPr>
        <w:t>imadhar.duvuru@utdallas.edu | URL https://www.linkedin.com/in/himadharduvuru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77777777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110AB9">
        <w:t>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07581C3D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BC5699">
        <w:rPr>
          <w:bCs/>
        </w:rPr>
        <w:t xml:space="preserve">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bookmarkStart w:id="0" w:name="_GoBack"/>
      <w:bookmarkEnd w:id="0"/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77777777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</w:p>
    <w:p w14:paraId="078C6F23" w14:textId="77777777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>CSS</w:t>
      </w:r>
      <w:r w:rsidR="00EF379C">
        <w:t xml:space="preserve">, </w:t>
      </w:r>
      <w:r w:rsidR="00D84521">
        <w:t>JavaScript,</w:t>
      </w:r>
      <w:r w:rsidR="00BD056C">
        <w:t xml:space="preserve"> </w:t>
      </w:r>
      <w:r w:rsidR="00D84521">
        <w:t>jQuery</w:t>
      </w:r>
      <w:proofErr w:type="gramStart"/>
      <w:r w:rsidR="00BD649B">
        <w:t xml:space="preserve">, </w:t>
      </w:r>
      <w:r w:rsidR="009E139C">
        <w:t>,</w:t>
      </w:r>
      <w:proofErr w:type="gramEnd"/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77777777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 xml:space="preserve">,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77777777" w:rsidR="00003DD3" w:rsidRDefault="00782E08" w:rsidP="001F1782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77777777" w:rsidR="000A220B" w:rsidRPr="00D1260C" w:rsidRDefault="000A220B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5F4CDDC4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Performed data normalization to maintain user data effectively and provided user 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77777777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77777777" w:rsidR="00115CDA" w:rsidRPr="00C05746" w:rsidRDefault="00115CDA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C05746">
        <w:rPr>
          <w:rFonts w:asciiTheme="minorHAnsi" w:hAnsiTheme="minorHAnsi"/>
          <w:b/>
          <w:bCs/>
          <w:sz w:val="22"/>
          <w:szCs w:val="22"/>
        </w:rPr>
        <w:t>TRAINING &amp; CERTIFICATIONS</w:t>
      </w:r>
    </w:p>
    <w:p w14:paraId="7AB3303F" w14:textId="77777777" w:rsidR="00110AB9" w:rsidRDefault="00115CDA" w:rsidP="005E1351">
      <w:pPr>
        <w:pStyle w:val="NoSpacing"/>
        <w:rPr>
          <w:i/>
          <w:iCs/>
        </w:rPr>
      </w:pPr>
      <w:r w:rsidRPr="00657930">
        <w:rPr>
          <w:b/>
        </w:rPr>
        <w:t>Python for Everybody Specialization</w:t>
      </w:r>
      <w:r w:rsidRPr="00CC52C6">
        <w:t xml:space="preserve"> </w:t>
      </w:r>
      <w:r w:rsidRPr="00B662B0">
        <w:t xml:space="preserve">– </w:t>
      </w:r>
      <w:r w:rsidRPr="00B662B0">
        <w:rPr>
          <w:i/>
          <w:iCs/>
        </w:rPr>
        <w:t>University of Michigan (Coursera)</w:t>
      </w:r>
    </w:p>
    <w:p w14:paraId="6D968C76" w14:textId="77777777" w:rsidR="008B18E4" w:rsidRDefault="00D416AE" w:rsidP="005E1351">
      <w:pPr>
        <w:spacing w:line="240" w:lineRule="auto"/>
        <w:rPr>
          <w:b/>
        </w:rPr>
      </w:pPr>
      <w:r w:rsidRPr="00D416AE">
        <w:rPr>
          <w:b/>
        </w:rPr>
        <w:t>Microsoft Excel for Mac - Basic &amp; Advanced</w:t>
      </w:r>
      <w:r w:rsidR="003B0D9C">
        <w:rPr>
          <w:b/>
        </w:rPr>
        <w:t xml:space="preserve"> </w:t>
      </w:r>
      <w:r w:rsidR="003B0D9C" w:rsidRPr="00B662B0">
        <w:t>–</w:t>
      </w:r>
      <w:r w:rsidR="003B0D9C">
        <w:rPr>
          <w:b/>
        </w:rPr>
        <w:t xml:space="preserve"> </w:t>
      </w:r>
      <w:r w:rsidR="003B0D9C" w:rsidRPr="003B0D9C">
        <w:rPr>
          <w:i/>
          <w:iCs/>
        </w:rPr>
        <w:t>GoSkills.com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9230B" w14:textId="77777777" w:rsidR="00D1766A" w:rsidRDefault="00D1766A" w:rsidP="00425628">
      <w:pPr>
        <w:spacing w:after="0" w:line="240" w:lineRule="auto"/>
      </w:pPr>
      <w:r>
        <w:separator/>
      </w:r>
    </w:p>
  </w:endnote>
  <w:endnote w:type="continuationSeparator" w:id="0">
    <w:p w14:paraId="6C78F795" w14:textId="77777777" w:rsidR="00D1766A" w:rsidRDefault="00D1766A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8ADBC" w14:textId="77777777" w:rsidR="00D1766A" w:rsidRDefault="00D1766A" w:rsidP="00425628">
      <w:pPr>
        <w:spacing w:after="0" w:line="240" w:lineRule="auto"/>
      </w:pPr>
      <w:r>
        <w:separator/>
      </w:r>
    </w:p>
  </w:footnote>
  <w:footnote w:type="continuationSeparator" w:id="0">
    <w:p w14:paraId="4DCD4403" w14:textId="77777777" w:rsidR="00D1766A" w:rsidRDefault="00D1766A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F0A16"/>
    <w:rsid w:val="001F1782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A6F0D"/>
    <w:rsid w:val="008B0655"/>
    <w:rsid w:val="008B18E4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32C2"/>
    <w:rsid w:val="00C64156"/>
    <w:rsid w:val="00C66750"/>
    <w:rsid w:val="00C720CD"/>
    <w:rsid w:val="00C8123D"/>
    <w:rsid w:val="00CC3F4F"/>
    <w:rsid w:val="00CE0499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5BE6"/>
    <w:rsid w:val="00D811A2"/>
    <w:rsid w:val="00D84521"/>
    <w:rsid w:val="00D95315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67214"/>
    <w:rsid w:val="00E71747"/>
    <w:rsid w:val="00E73044"/>
    <w:rsid w:val="00E81B78"/>
    <w:rsid w:val="00EA543D"/>
    <w:rsid w:val="00EB71DD"/>
    <w:rsid w:val="00EC1AF3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3DD2-FDC3-3140-B6AE-9914E69C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32</cp:revision>
  <cp:lastPrinted>2017-01-31T21:39:00Z</cp:lastPrinted>
  <dcterms:created xsi:type="dcterms:W3CDTF">2017-01-31T21:39:00Z</dcterms:created>
  <dcterms:modified xsi:type="dcterms:W3CDTF">2017-03-21T08:50:00Z</dcterms:modified>
</cp:coreProperties>
</file>