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953CA" w14:textId="3B6AAC8C" w:rsidR="00F8347F" w:rsidRDefault="00FD4DBA" w:rsidP="00F8347F">
      <w:pPr>
        <w:pStyle w:val="Heading2"/>
        <w:spacing w:line="360" w:lineRule="auto"/>
        <w:jc w:val="both"/>
        <w:rPr>
          <w:sz w:val="32"/>
          <w:szCs w:val="32"/>
        </w:rPr>
      </w:pPr>
      <w:r w:rsidRPr="00A6449D">
        <w:rPr>
          <w:sz w:val="32"/>
          <w:szCs w:val="32"/>
        </w:rPr>
        <w:t>Title</w:t>
      </w:r>
      <w:r w:rsidR="00A6449D" w:rsidRPr="00A6449D">
        <w:rPr>
          <w:sz w:val="32"/>
          <w:szCs w:val="32"/>
        </w:rPr>
        <w:t>: Landscape genetics approach for onchocerciasis control with the parasite (</w:t>
      </w:r>
      <w:r w:rsidR="00A6449D" w:rsidRPr="00A6449D">
        <w:rPr>
          <w:i/>
          <w:iCs/>
          <w:sz w:val="32"/>
          <w:szCs w:val="32"/>
        </w:rPr>
        <w:t>Onchocerca volvulus</w:t>
      </w:r>
      <w:r w:rsidR="00A6449D" w:rsidRPr="00A6449D">
        <w:rPr>
          <w:sz w:val="32"/>
          <w:szCs w:val="32"/>
        </w:rPr>
        <w:t>)</w:t>
      </w:r>
      <w:r w:rsidR="00A6449D" w:rsidRPr="00A6449D">
        <w:rPr>
          <w:i/>
          <w:iCs/>
          <w:sz w:val="32"/>
          <w:szCs w:val="32"/>
        </w:rPr>
        <w:t xml:space="preserve"> </w:t>
      </w:r>
      <w:r w:rsidR="00A6449D" w:rsidRPr="00A6449D">
        <w:rPr>
          <w:sz w:val="32"/>
          <w:szCs w:val="32"/>
        </w:rPr>
        <w:t>and the vector (</w:t>
      </w:r>
      <w:r w:rsidR="00A6449D" w:rsidRPr="00A6449D">
        <w:rPr>
          <w:i/>
          <w:iCs/>
          <w:sz w:val="32"/>
          <w:szCs w:val="32"/>
        </w:rPr>
        <w:t>Simulium damnosum</w:t>
      </w:r>
      <w:r w:rsidR="00A6449D" w:rsidRPr="00A6449D">
        <w:rPr>
          <w:sz w:val="32"/>
          <w:szCs w:val="32"/>
        </w:rPr>
        <w:t>) mitochondrial data from the transition region of Ghana</w:t>
      </w:r>
    </w:p>
    <w:p w14:paraId="066A5C04" w14:textId="5D4B9A35" w:rsidR="00F8347F" w:rsidRPr="00F8347F" w:rsidRDefault="00F8347F" w:rsidP="00F8347F">
      <w:pPr>
        <w:pStyle w:val="Heading2"/>
      </w:pPr>
      <w:r w:rsidRPr="00F8347F">
        <w:t>Supplementary information</w:t>
      </w:r>
    </w:p>
    <w:p w14:paraId="5B37D20C" w14:textId="4C254011" w:rsidR="00C72970" w:rsidRDefault="00C72970" w:rsidP="00C106ED">
      <w:pPr>
        <w:pStyle w:val="BodyText"/>
        <w:spacing w:line="276" w:lineRule="auto"/>
        <w:sectPr w:rsidR="00C72970" w:rsidSect="00DC0D9B">
          <w:footerReference w:type="default" r:id="rId8"/>
          <w:pgSz w:w="12240" w:h="15840"/>
          <w:pgMar w:top="1440" w:right="1440" w:bottom="1440" w:left="1440" w:header="720" w:footer="720" w:gutter="0"/>
          <w:cols w:space="720"/>
          <w:docGrid w:linePitch="326"/>
        </w:sectPr>
      </w:pPr>
      <w:bookmarkStart w:id="0" w:name="methods"/>
      <w:bookmarkStart w:id="1" w:name="prediction"/>
      <w:bookmarkStart w:id="2" w:name="X4c1b53a5e4d6bab95e4c919e065146d627a4ed7"/>
    </w:p>
    <w:bookmarkEnd w:id="0"/>
    <w:bookmarkEnd w:id="1"/>
    <w:bookmarkEnd w:id="2"/>
    <w:p w14:paraId="2423FDF7" w14:textId="4E317520" w:rsidR="009832D1" w:rsidRDefault="00BA1B72" w:rsidP="00B31EC1">
      <w:pPr>
        <w:pStyle w:val="Legend"/>
        <w:jc w:val="both"/>
      </w:pPr>
      <w:commentRangeStart w:id="3"/>
      <w:r w:rsidRPr="00B31EC1">
        <w:rPr>
          <w:b/>
          <w:bCs/>
        </w:rPr>
        <w:lastRenderedPageBreak/>
        <w:t xml:space="preserve">Table </w:t>
      </w:r>
      <w:commentRangeEnd w:id="3"/>
      <w:r w:rsidR="00B92631">
        <w:rPr>
          <w:rStyle w:val="CommentReference"/>
          <w:rFonts w:cstheme="minorBidi"/>
        </w:rPr>
        <w:commentReference w:id="3"/>
      </w:r>
      <w:r w:rsidRPr="00B31EC1">
        <w:rPr>
          <w:b/>
          <w:bCs/>
        </w:rPr>
        <w:t>S</w:t>
      </w:r>
      <w:r w:rsidR="004E56F2" w:rsidRPr="00B31EC1">
        <w:rPr>
          <w:b/>
          <w:bCs/>
        </w:rPr>
        <w:t>1</w:t>
      </w:r>
      <w:r w:rsidRPr="00B31EC1">
        <w:rPr>
          <w:b/>
          <w:bCs/>
        </w:rPr>
        <w:t>. The environmental and socio-economic variables that were included in the initial analysis.</w:t>
      </w:r>
      <w:r w:rsidRPr="00BA1B72">
        <w:t xml:space="preserve"> The resolution, time period and sources of each of the variables are provided on the table.</w:t>
      </w:r>
    </w:p>
    <w:tbl>
      <w:tblPr>
        <w:tblW w:w="0" w:type="auto"/>
        <w:tblLayout w:type="fixed"/>
        <w:tblLook w:val="04A0" w:firstRow="1" w:lastRow="0" w:firstColumn="1" w:lastColumn="0" w:noHBand="0" w:noVBand="1"/>
      </w:tblPr>
      <w:tblGrid>
        <w:gridCol w:w="1137"/>
        <w:gridCol w:w="3631"/>
        <w:gridCol w:w="1611"/>
        <w:gridCol w:w="3678"/>
        <w:gridCol w:w="2061"/>
        <w:gridCol w:w="1065"/>
        <w:gridCol w:w="1217"/>
      </w:tblGrid>
      <w:tr w:rsidR="00BC4D1C" w:rsidRPr="00C609B7" w14:paraId="006973E8" w14:textId="77777777" w:rsidTr="000449D8">
        <w:trPr>
          <w:trHeight w:val="315"/>
        </w:trPr>
        <w:tc>
          <w:tcPr>
            <w:tcW w:w="1137" w:type="dxa"/>
            <w:tcBorders>
              <w:top w:val="single" w:sz="4" w:space="0" w:color="000000"/>
              <w:left w:val="nil"/>
              <w:bottom w:val="single" w:sz="4" w:space="0" w:color="000000"/>
              <w:right w:val="nil"/>
            </w:tcBorders>
            <w:shd w:val="clear" w:color="CCCCCC" w:fill="CCCCCC"/>
            <w:noWrap/>
            <w:vAlign w:val="bottom"/>
            <w:hideMark/>
          </w:tcPr>
          <w:p w14:paraId="4E22826C" w14:textId="77777777" w:rsidR="00C609B7" w:rsidRPr="00C609B7" w:rsidRDefault="00C609B7" w:rsidP="00C609B7">
            <w:pPr>
              <w:spacing w:after="0"/>
              <w:rPr>
                <w:rFonts w:eastAsia="Times New Roman" w:cs="Times New Roman"/>
                <w:b/>
                <w:color w:val="000000"/>
                <w:sz w:val="22"/>
                <w:szCs w:val="22"/>
                <w:lang w:val="en-AU" w:eastAsia="en-AU"/>
              </w:rPr>
            </w:pPr>
            <w:r w:rsidRPr="00C609B7">
              <w:rPr>
                <w:rFonts w:eastAsia="Times New Roman" w:cs="Times New Roman"/>
                <w:b/>
                <w:color w:val="000000"/>
                <w:sz w:val="22"/>
                <w:szCs w:val="22"/>
                <w:lang w:val="en-AU" w:eastAsia="en-AU"/>
              </w:rPr>
              <w:t>Categories</w:t>
            </w:r>
          </w:p>
        </w:tc>
        <w:tc>
          <w:tcPr>
            <w:tcW w:w="3631" w:type="dxa"/>
            <w:tcBorders>
              <w:top w:val="single" w:sz="4" w:space="0" w:color="000000"/>
              <w:left w:val="nil"/>
              <w:bottom w:val="single" w:sz="4" w:space="0" w:color="000000"/>
              <w:right w:val="nil"/>
            </w:tcBorders>
            <w:shd w:val="clear" w:color="CCCCCC" w:fill="CCCCCC"/>
            <w:noWrap/>
            <w:vAlign w:val="bottom"/>
            <w:hideMark/>
          </w:tcPr>
          <w:p w14:paraId="1CF259C7" w14:textId="77777777" w:rsidR="00C609B7" w:rsidRPr="00C609B7" w:rsidRDefault="00C609B7" w:rsidP="00C609B7">
            <w:pPr>
              <w:spacing w:after="0"/>
              <w:rPr>
                <w:rFonts w:eastAsia="Times New Roman" w:cs="Times New Roman"/>
                <w:b/>
                <w:color w:val="000000"/>
                <w:sz w:val="22"/>
                <w:szCs w:val="22"/>
                <w:lang w:val="en-AU" w:eastAsia="en-AU"/>
              </w:rPr>
            </w:pPr>
            <w:r w:rsidRPr="00C609B7">
              <w:rPr>
                <w:rFonts w:eastAsia="Times New Roman" w:cs="Times New Roman"/>
                <w:b/>
                <w:color w:val="000000"/>
                <w:sz w:val="22"/>
                <w:szCs w:val="22"/>
                <w:lang w:val="en-AU" w:eastAsia="en-AU"/>
              </w:rPr>
              <w:t>Covariates</w:t>
            </w:r>
          </w:p>
        </w:tc>
        <w:tc>
          <w:tcPr>
            <w:tcW w:w="1611" w:type="dxa"/>
            <w:tcBorders>
              <w:top w:val="single" w:sz="4" w:space="0" w:color="000000"/>
              <w:left w:val="nil"/>
              <w:bottom w:val="single" w:sz="4" w:space="0" w:color="000000"/>
              <w:right w:val="nil"/>
            </w:tcBorders>
            <w:shd w:val="clear" w:color="CCCCCC" w:fill="CCCCCC"/>
            <w:noWrap/>
            <w:vAlign w:val="bottom"/>
            <w:hideMark/>
          </w:tcPr>
          <w:p w14:paraId="186AFA64" w14:textId="77777777" w:rsidR="00C609B7" w:rsidRPr="00C609B7" w:rsidRDefault="00C609B7" w:rsidP="00C609B7">
            <w:pPr>
              <w:spacing w:after="0"/>
              <w:rPr>
                <w:rFonts w:eastAsia="Times New Roman" w:cs="Times New Roman"/>
                <w:b/>
                <w:color w:val="000000"/>
                <w:sz w:val="22"/>
                <w:szCs w:val="22"/>
                <w:lang w:val="en-AU" w:eastAsia="en-AU"/>
              </w:rPr>
            </w:pPr>
            <w:r w:rsidRPr="00C609B7">
              <w:rPr>
                <w:rFonts w:eastAsia="Times New Roman" w:cs="Times New Roman"/>
                <w:b/>
                <w:color w:val="000000"/>
                <w:sz w:val="22"/>
                <w:szCs w:val="22"/>
                <w:lang w:val="en-AU" w:eastAsia="en-AU"/>
              </w:rPr>
              <w:t>Resolution</w:t>
            </w:r>
          </w:p>
        </w:tc>
        <w:tc>
          <w:tcPr>
            <w:tcW w:w="3678" w:type="dxa"/>
            <w:tcBorders>
              <w:top w:val="single" w:sz="4" w:space="0" w:color="000000"/>
              <w:left w:val="nil"/>
              <w:bottom w:val="single" w:sz="4" w:space="0" w:color="000000"/>
              <w:right w:val="nil"/>
            </w:tcBorders>
            <w:shd w:val="clear" w:color="CCCCCC" w:fill="CCCCCC"/>
            <w:noWrap/>
            <w:vAlign w:val="bottom"/>
            <w:hideMark/>
          </w:tcPr>
          <w:p w14:paraId="5B1492A9" w14:textId="77777777" w:rsidR="00C609B7" w:rsidRPr="00C609B7" w:rsidRDefault="00C609B7" w:rsidP="00C609B7">
            <w:pPr>
              <w:spacing w:after="0"/>
              <w:rPr>
                <w:rFonts w:eastAsia="Times New Roman" w:cs="Times New Roman"/>
                <w:b/>
                <w:color w:val="000000"/>
                <w:sz w:val="22"/>
                <w:szCs w:val="22"/>
                <w:lang w:val="en-AU" w:eastAsia="en-AU"/>
              </w:rPr>
            </w:pPr>
            <w:r w:rsidRPr="00C609B7">
              <w:rPr>
                <w:rFonts w:eastAsia="Times New Roman" w:cs="Times New Roman"/>
                <w:b/>
                <w:color w:val="000000"/>
                <w:sz w:val="22"/>
                <w:szCs w:val="22"/>
                <w:lang w:val="en-AU" w:eastAsia="en-AU"/>
              </w:rPr>
              <w:t>Source</w:t>
            </w:r>
          </w:p>
        </w:tc>
        <w:tc>
          <w:tcPr>
            <w:tcW w:w="2061" w:type="dxa"/>
            <w:tcBorders>
              <w:top w:val="single" w:sz="4" w:space="0" w:color="000000"/>
              <w:left w:val="nil"/>
              <w:bottom w:val="single" w:sz="4" w:space="0" w:color="000000"/>
              <w:right w:val="nil"/>
            </w:tcBorders>
            <w:shd w:val="clear" w:color="CCCCCC" w:fill="CCCCCC"/>
            <w:noWrap/>
            <w:vAlign w:val="bottom"/>
            <w:hideMark/>
          </w:tcPr>
          <w:p w14:paraId="3F4B5069" w14:textId="77777777" w:rsidR="00C609B7" w:rsidRPr="00C609B7" w:rsidRDefault="00C609B7" w:rsidP="00C609B7">
            <w:pPr>
              <w:spacing w:after="0"/>
              <w:rPr>
                <w:rFonts w:eastAsia="Times New Roman" w:cs="Times New Roman"/>
                <w:b/>
                <w:color w:val="000000"/>
                <w:sz w:val="22"/>
                <w:szCs w:val="22"/>
                <w:lang w:val="en-AU" w:eastAsia="en-AU"/>
              </w:rPr>
            </w:pPr>
            <w:r w:rsidRPr="00C609B7">
              <w:rPr>
                <w:rFonts w:eastAsia="Times New Roman" w:cs="Times New Roman"/>
                <w:b/>
                <w:color w:val="000000"/>
                <w:sz w:val="22"/>
                <w:szCs w:val="22"/>
                <w:lang w:val="en-AU" w:eastAsia="en-AU"/>
              </w:rPr>
              <w:t>Time</w:t>
            </w:r>
          </w:p>
        </w:tc>
        <w:tc>
          <w:tcPr>
            <w:tcW w:w="1065" w:type="dxa"/>
            <w:tcBorders>
              <w:top w:val="single" w:sz="4" w:space="0" w:color="000000"/>
              <w:left w:val="nil"/>
              <w:bottom w:val="single" w:sz="4" w:space="0" w:color="000000"/>
              <w:right w:val="nil"/>
            </w:tcBorders>
            <w:shd w:val="clear" w:color="CCCCCC" w:fill="CCCCCC"/>
            <w:noWrap/>
            <w:vAlign w:val="center"/>
            <w:hideMark/>
          </w:tcPr>
          <w:p w14:paraId="47589F04" w14:textId="77777777" w:rsidR="00C609B7" w:rsidRPr="00C609B7" w:rsidRDefault="00C609B7" w:rsidP="00C609B7">
            <w:pPr>
              <w:spacing w:after="0"/>
              <w:rPr>
                <w:rFonts w:eastAsia="Times New Roman" w:cs="Times New Roman"/>
                <w:b/>
                <w:color w:val="000000"/>
                <w:sz w:val="22"/>
                <w:szCs w:val="22"/>
                <w:lang w:val="en-AU" w:eastAsia="en-AU"/>
              </w:rPr>
            </w:pPr>
            <w:r w:rsidRPr="00C609B7">
              <w:rPr>
                <w:rFonts w:eastAsia="Times New Roman" w:cs="Times New Roman"/>
                <w:b/>
                <w:color w:val="000000"/>
                <w:sz w:val="22"/>
                <w:szCs w:val="22"/>
                <w:lang w:val="en-AU" w:eastAsia="en-AU"/>
              </w:rPr>
              <w:t>Unit</w:t>
            </w:r>
          </w:p>
        </w:tc>
        <w:tc>
          <w:tcPr>
            <w:tcW w:w="1217" w:type="dxa"/>
            <w:tcBorders>
              <w:top w:val="single" w:sz="4" w:space="0" w:color="000000"/>
              <w:left w:val="nil"/>
              <w:bottom w:val="single" w:sz="4" w:space="0" w:color="000000"/>
              <w:right w:val="nil"/>
            </w:tcBorders>
            <w:shd w:val="clear" w:color="CCCCCC" w:fill="CCCCCC"/>
            <w:noWrap/>
            <w:vAlign w:val="center"/>
            <w:hideMark/>
          </w:tcPr>
          <w:p w14:paraId="2DD9323F" w14:textId="77777777" w:rsidR="00C609B7" w:rsidRPr="00C609B7" w:rsidRDefault="00C609B7" w:rsidP="00C609B7">
            <w:pPr>
              <w:spacing w:after="0"/>
              <w:jc w:val="center"/>
              <w:rPr>
                <w:rFonts w:eastAsia="Times New Roman" w:cs="Times New Roman"/>
                <w:b/>
                <w:color w:val="000000"/>
                <w:sz w:val="22"/>
                <w:szCs w:val="22"/>
                <w:lang w:val="en-AU" w:eastAsia="en-AU"/>
              </w:rPr>
            </w:pPr>
            <w:r w:rsidRPr="00C609B7">
              <w:rPr>
                <w:rFonts w:eastAsia="Times New Roman" w:cs="Times New Roman"/>
                <w:b/>
                <w:color w:val="000000"/>
                <w:sz w:val="22"/>
                <w:szCs w:val="22"/>
                <w:lang w:val="en-AU" w:eastAsia="en-AU"/>
              </w:rPr>
              <w:t>References</w:t>
            </w:r>
          </w:p>
        </w:tc>
      </w:tr>
      <w:tr w:rsidR="00BC4D1C" w:rsidRPr="00C609B7" w14:paraId="104BBB55" w14:textId="77777777" w:rsidTr="000449D8">
        <w:trPr>
          <w:trHeight w:val="300"/>
        </w:trPr>
        <w:tc>
          <w:tcPr>
            <w:tcW w:w="1137" w:type="dxa"/>
            <w:vMerge w:val="restart"/>
            <w:tcBorders>
              <w:top w:val="nil"/>
              <w:left w:val="nil"/>
              <w:bottom w:val="single" w:sz="4" w:space="0" w:color="000000"/>
              <w:right w:val="nil"/>
            </w:tcBorders>
            <w:shd w:val="clear" w:color="auto" w:fill="auto"/>
            <w:noWrap/>
            <w:vAlign w:val="center"/>
            <w:hideMark/>
          </w:tcPr>
          <w:p w14:paraId="689036AA"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Temperature</w:t>
            </w:r>
          </w:p>
        </w:tc>
        <w:tc>
          <w:tcPr>
            <w:tcW w:w="3631" w:type="dxa"/>
            <w:tcBorders>
              <w:top w:val="nil"/>
              <w:left w:val="nil"/>
              <w:bottom w:val="nil"/>
              <w:right w:val="nil"/>
            </w:tcBorders>
            <w:shd w:val="clear" w:color="auto" w:fill="auto"/>
            <w:noWrap/>
            <w:vAlign w:val="bottom"/>
            <w:hideMark/>
          </w:tcPr>
          <w:p w14:paraId="7F8DF81D"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 = Annual Mean Temperature</w:t>
            </w:r>
          </w:p>
        </w:tc>
        <w:tc>
          <w:tcPr>
            <w:tcW w:w="1611" w:type="dxa"/>
            <w:vMerge w:val="restart"/>
            <w:tcBorders>
              <w:top w:val="nil"/>
              <w:left w:val="nil"/>
              <w:bottom w:val="single" w:sz="4" w:space="0" w:color="000000"/>
              <w:right w:val="nil"/>
            </w:tcBorders>
            <w:shd w:val="clear" w:color="auto" w:fill="auto"/>
            <w:vAlign w:val="center"/>
            <w:hideMark/>
          </w:tcPr>
          <w:p w14:paraId="04746F65"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30 arc second (~1 km)</w:t>
            </w:r>
          </w:p>
        </w:tc>
        <w:tc>
          <w:tcPr>
            <w:tcW w:w="3678" w:type="dxa"/>
            <w:vMerge w:val="restart"/>
            <w:tcBorders>
              <w:top w:val="nil"/>
              <w:left w:val="nil"/>
              <w:bottom w:val="nil"/>
              <w:right w:val="nil"/>
            </w:tcBorders>
            <w:shd w:val="clear" w:color="auto" w:fill="auto"/>
            <w:noWrap/>
            <w:vAlign w:val="center"/>
            <w:hideMark/>
          </w:tcPr>
          <w:p w14:paraId="01E216BD"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WorldClim V1 Bioclim</w:t>
            </w:r>
          </w:p>
        </w:tc>
        <w:tc>
          <w:tcPr>
            <w:tcW w:w="2061" w:type="dxa"/>
            <w:vMerge w:val="restart"/>
            <w:tcBorders>
              <w:top w:val="nil"/>
              <w:left w:val="nil"/>
              <w:bottom w:val="nil"/>
              <w:right w:val="nil"/>
            </w:tcBorders>
            <w:shd w:val="clear" w:color="auto" w:fill="auto"/>
            <w:noWrap/>
            <w:vAlign w:val="center"/>
            <w:hideMark/>
          </w:tcPr>
          <w:p w14:paraId="598F081B"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1970-2000</w:t>
            </w:r>
          </w:p>
        </w:tc>
        <w:tc>
          <w:tcPr>
            <w:tcW w:w="1065" w:type="dxa"/>
            <w:vMerge w:val="restart"/>
            <w:tcBorders>
              <w:top w:val="nil"/>
              <w:left w:val="nil"/>
              <w:bottom w:val="nil"/>
              <w:right w:val="nil"/>
            </w:tcBorders>
            <w:shd w:val="clear" w:color="auto" w:fill="auto"/>
            <w:noWrap/>
            <w:vAlign w:val="center"/>
            <w:hideMark/>
          </w:tcPr>
          <w:p w14:paraId="5F36DD88"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°C</w:t>
            </w:r>
          </w:p>
        </w:tc>
        <w:tc>
          <w:tcPr>
            <w:tcW w:w="1217" w:type="dxa"/>
            <w:vMerge w:val="restart"/>
            <w:tcBorders>
              <w:top w:val="nil"/>
              <w:left w:val="nil"/>
              <w:bottom w:val="nil"/>
              <w:right w:val="nil"/>
            </w:tcBorders>
            <w:shd w:val="clear" w:color="auto" w:fill="auto"/>
            <w:noWrap/>
            <w:vAlign w:val="center"/>
            <w:hideMark/>
          </w:tcPr>
          <w:p w14:paraId="56DDA690" w14:textId="0D1B972E" w:rsidR="00C609B7" w:rsidRPr="00C609B7" w:rsidRDefault="00AC5130"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sidR="0030620F">
              <w:rPr>
                <w:rFonts w:eastAsia="Times New Roman" w:cs="Times New Roman"/>
                <w:color w:val="000000"/>
                <w:sz w:val="22"/>
                <w:szCs w:val="22"/>
                <w:lang w:val="en-AU" w:eastAsia="en-AU"/>
              </w:rPr>
              <w:instrText xml:space="preserve"> ADDIN ZOTERO_ITEM CSL_CITATION {"citationID":"ES186vmw","properties":{"formattedCitation":"(Fick and Hijmans 2017)","plainCitation":"(Fick and Hijmans 2017)","noteIndex":0},"citationItems":[{"id":1271,"uris":["http://zotero.org/users/2873801/items/68X8TTA2"],"uri":["http://zotero.org/users/2873801/items/68X8TTA2"],"itemData":{"id":1271,"type":"article-journal","abstract":"We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J."}],"issued":{"date-parts":[["2017"]]},"citation-key":"fickWorldClimNew1km2017"}}],"schema":"https://github.com/citation-style-language/schema/raw/master/csl-citation.json"} </w:instrText>
            </w:r>
            <w:r>
              <w:rPr>
                <w:rFonts w:eastAsia="Times New Roman" w:cs="Times New Roman"/>
                <w:color w:val="000000"/>
                <w:sz w:val="22"/>
                <w:szCs w:val="22"/>
                <w:lang w:val="en-AU" w:eastAsia="en-AU"/>
              </w:rPr>
              <w:fldChar w:fldCharType="separate"/>
            </w:r>
            <w:r w:rsidRPr="00AC5130">
              <w:rPr>
                <w:rFonts w:cs="Times New Roman"/>
                <w:sz w:val="22"/>
              </w:rPr>
              <w:t>(Fick and Hijmans 2017)</w:t>
            </w:r>
            <w:r>
              <w:rPr>
                <w:rFonts w:eastAsia="Times New Roman" w:cs="Times New Roman"/>
                <w:color w:val="000000"/>
                <w:sz w:val="22"/>
                <w:szCs w:val="22"/>
                <w:lang w:val="en-AU" w:eastAsia="en-AU"/>
              </w:rPr>
              <w:fldChar w:fldCharType="end"/>
            </w:r>
          </w:p>
        </w:tc>
      </w:tr>
      <w:tr w:rsidR="00BC4D1C" w:rsidRPr="00C609B7" w14:paraId="319EF88C" w14:textId="77777777" w:rsidTr="000449D8">
        <w:trPr>
          <w:trHeight w:val="300"/>
        </w:trPr>
        <w:tc>
          <w:tcPr>
            <w:tcW w:w="1137" w:type="dxa"/>
            <w:vMerge/>
            <w:tcBorders>
              <w:top w:val="nil"/>
              <w:left w:val="nil"/>
              <w:bottom w:val="single" w:sz="4" w:space="0" w:color="000000"/>
              <w:right w:val="nil"/>
            </w:tcBorders>
            <w:vAlign w:val="center"/>
            <w:hideMark/>
          </w:tcPr>
          <w:p w14:paraId="445E5743"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724685B2"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BIO2 = Mean Diurnal Range (Mean of monthly (max temp - min temp))</w:t>
            </w:r>
          </w:p>
        </w:tc>
        <w:tc>
          <w:tcPr>
            <w:tcW w:w="1611" w:type="dxa"/>
            <w:vMerge/>
            <w:tcBorders>
              <w:top w:val="nil"/>
              <w:left w:val="nil"/>
              <w:bottom w:val="single" w:sz="4" w:space="0" w:color="000000"/>
              <w:right w:val="nil"/>
            </w:tcBorders>
            <w:vAlign w:val="center"/>
            <w:hideMark/>
          </w:tcPr>
          <w:p w14:paraId="1683EE22"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5E535A8D"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3EC5C903"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44BD403F"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2B5687A8"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6708C201" w14:textId="77777777" w:rsidTr="000449D8">
        <w:trPr>
          <w:trHeight w:val="300"/>
        </w:trPr>
        <w:tc>
          <w:tcPr>
            <w:tcW w:w="1137" w:type="dxa"/>
            <w:vMerge/>
            <w:tcBorders>
              <w:top w:val="nil"/>
              <w:left w:val="nil"/>
              <w:bottom w:val="single" w:sz="4" w:space="0" w:color="000000"/>
              <w:right w:val="nil"/>
            </w:tcBorders>
            <w:vAlign w:val="center"/>
            <w:hideMark/>
          </w:tcPr>
          <w:p w14:paraId="3AB1D565"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535468EB" w14:textId="3EFBA94F"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BIO4 = Temperature Seasonality (standard deviation × 100)</w:t>
            </w:r>
            <w:r w:rsidR="00AB2E52">
              <w:rPr>
                <w:rFonts w:eastAsia="Times New Roman" w:cs="Times New Roman"/>
                <w:color w:val="000000"/>
                <w:sz w:val="22"/>
                <w:szCs w:val="22"/>
                <w:vertAlign w:val="superscript"/>
                <w:lang w:val="en-AU" w:eastAsia="en-AU"/>
              </w:rPr>
              <w:t>+</w:t>
            </w:r>
          </w:p>
        </w:tc>
        <w:tc>
          <w:tcPr>
            <w:tcW w:w="1611" w:type="dxa"/>
            <w:vMerge/>
            <w:tcBorders>
              <w:top w:val="nil"/>
              <w:left w:val="nil"/>
              <w:bottom w:val="single" w:sz="4" w:space="0" w:color="000000"/>
              <w:right w:val="nil"/>
            </w:tcBorders>
            <w:vAlign w:val="center"/>
            <w:hideMark/>
          </w:tcPr>
          <w:p w14:paraId="6849E86B"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76664408"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4C4CEE14"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3E5642D1"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0E4E25B1"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108507A5" w14:textId="77777777" w:rsidTr="000449D8">
        <w:trPr>
          <w:trHeight w:val="300"/>
        </w:trPr>
        <w:tc>
          <w:tcPr>
            <w:tcW w:w="1137" w:type="dxa"/>
            <w:vMerge/>
            <w:tcBorders>
              <w:top w:val="nil"/>
              <w:left w:val="nil"/>
              <w:bottom w:val="single" w:sz="4" w:space="0" w:color="000000"/>
              <w:right w:val="nil"/>
            </w:tcBorders>
            <w:vAlign w:val="center"/>
            <w:hideMark/>
          </w:tcPr>
          <w:p w14:paraId="56077DDF"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7874C839"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BIO5 = Max Temperature of Warmest Month</w:t>
            </w:r>
          </w:p>
        </w:tc>
        <w:tc>
          <w:tcPr>
            <w:tcW w:w="1611" w:type="dxa"/>
            <w:vMerge/>
            <w:tcBorders>
              <w:top w:val="nil"/>
              <w:left w:val="nil"/>
              <w:bottom w:val="single" w:sz="4" w:space="0" w:color="000000"/>
              <w:right w:val="nil"/>
            </w:tcBorders>
            <w:vAlign w:val="center"/>
            <w:hideMark/>
          </w:tcPr>
          <w:p w14:paraId="33322858"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264298B4"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63E8F7F9"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7B7DE957"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286D9F4D"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41E52136" w14:textId="77777777" w:rsidTr="000449D8">
        <w:trPr>
          <w:trHeight w:val="300"/>
        </w:trPr>
        <w:tc>
          <w:tcPr>
            <w:tcW w:w="1137" w:type="dxa"/>
            <w:vMerge/>
            <w:tcBorders>
              <w:top w:val="nil"/>
              <w:left w:val="nil"/>
              <w:bottom w:val="single" w:sz="4" w:space="0" w:color="000000"/>
              <w:right w:val="nil"/>
            </w:tcBorders>
            <w:vAlign w:val="center"/>
            <w:hideMark/>
          </w:tcPr>
          <w:p w14:paraId="5A830108"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6ECB83AB" w14:textId="3A8ADAFB"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BIO6 = Min Temperature of Coldest Month</w:t>
            </w:r>
            <w:r w:rsidR="004D2F5A">
              <w:rPr>
                <w:rFonts w:eastAsia="Times New Roman" w:cs="Times New Roman"/>
                <w:color w:val="000000"/>
                <w:sz w:val="22"/>
                <w:szCs w:val="22"/>
                <w:vertAlign w:val="superscript"/>
                <w:lang w:val="en-AU" w:eastAsia="en-AU"/>
              </w:rPr>
              <w:t>+</w:t>
            </w:r>
          </w:p>
        </w:tc>
        <w:tc>
          <w:tcPr>
            <w:tcW w:w="1611" w:type="dxa"/>
            <w:vMerge/>
            <w:tcBorders>
              <w:top w:val="nil"/>
              <w:left w:val="nil"/>
              <w:bottom w:val="single" w:sz="4" w:space="0" w:color="000000"/>
              <w:right w:val="nil"/>
            </w:tcBorders>
            <w:vAlign w:val="center"/>
            <w:hideMark/>
          </w:tcPr>
          <w:p w14:paraId="10872951"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2C48B502"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7C54EA7C"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60B4924D"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0A5D8C89"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772C5832" w14:textId="77777777" w:rsidTr="000449D8">
        <w:trPr>
          <w:trHeight w:val="300"/>
        </w:trPr>
        <w:tc>
          <w:tcPr>
            <w:tcW w:w="1137" w:type="dxa"/>
            <w:vMerge/>
            <w:tcBorders>
              <w:top w:val="nil"/>
              <w:left w:val="nil"/>
              <w:bottom w:val="single" w:sz="4" w:space="0" w:color="000000"/>
              <w:right w:val="nil"/>
            </w:tcBorders>
            <w:vAlign w:val="center"/>
            <w:hideMark/>
          </w:tcPr>
          <w:p w14:paraId="0E37EC5D"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127353CD"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BIO7 = Temperature Annual Range (BIO5-BIO6)</w:t>
            </w:r>
          </w:p>
        </w:tc>
        <w:tc>
          <w:tcPr>
            <w:tcW w:w="1611" w:type="dxa"/>
            <w:vMerge/>
            <w:tcBorders>
              <w:top w:val="nil"/>
              <w:left w:val="nil"/>
              <w:bottom w:val="single" w:sz="4" w:space="0" w:color="000000"/>
              <w:right w:val="nil"/>
            </w:tcBorders>
            <w:vAlign w:val="center"/>
            <w:hideMark/>
          </w:tcPr>
          <w:p w14:paraId="6D6292CC"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79A68634"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047780E4"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77985203"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298F3D38"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24FB6401" w14:textId="77777777" w:rsidTr="000449D8">
        <w:trPr>
          <w:trHeight w:val="300"/>
        </w:trPr>
        <w:tc>
          <w:tcPr>
            <w:tcW w:w="1137" w:type="dxa"/>
            <w:vMerge/>
            <w:tcBorders>
              <w:top w:val="nil"/>
              <w:left w:val="nil"/>
              <w:bottom w:val="single" w:sz="4" w:space="0" w:color="000000"/>
              <w:right w:val="nil"/>
            </w:tcBorders>
            <w:vAlign w:val="center"/>
            <w:hideMark/>
          </w:tcPr>
          <w:p w14:paraId="7B40619C"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6FED89CA"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BIO8 = Mean Temperature of Wettest Quarter</w:t>
            </w:r>
          </w:p>
        </w:tc>
        <w:tc>
          <w:tcPr>
            <w:tcW w:w="1611" w:type="dxa"/>
            <w:vMerge/>
            <w:tcBorders>
              <w:top w:val="nil"/>
              <w:left w:val="nil"/>
              <w:bottom w:val="single" w:sz="4" w:space="0" w:color="000000"/>
              <w:right w:val="nil"/>
            </w:tcBorders>
            <w:vAlign w:val="center"/>
            <w:hideMark/>
          </w:tcPr>
          <w:p w14:paraId="06CC0EC9"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5D5FE6FF"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432DA465"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490895C6"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6966BA06"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3322010C" w14:textId="77777777" w:rsidTr="000449D8">
        <w:trPr>
          <w:trHeight w:val="300"/>
        </w:trPr>
        <w:tc>
          <w:tcPr>
            <w:tcW w:w="1137" w:type="dxa"/>
            <w:vMerge/>
            <w:tcBorders>
              <w:top w:val="nil"/>
              <w:left w:val="nil"/>
              <w:bottom w:val="single" w:sz="4" w:space="0" w:color="000000"/>
              <w:right w:val="nil"/>
            </w:tcBorders>
            <w:vAlign w:val="center"/>
            <w:hideMark/>
          </w:tcPr>
          <w:p w14:paraId="5B383C73"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1773E990"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BIO9 = Mean Temperature of Driest Quarter</w:t>
            </w:r>
          </w:p>
        </w:tc>
        <w:tc>
          <w:tcPr>
            <w:tcW w:w="1611" w:type="dxa"/>
            <w:vMerge/>
            <w:tcBorders>
              <w:top w:val="nil"/>
              <w:left w:val="nil"/>
              <w:bottom w:val="single" w:sz="4" w:space="0" w:color="000000"/>
              <w:right w:val="nil"/>
            </w:tcBorders>
            <w:vAlign w:val="center"/>
            <w:hideMark/>
          </w:tcPr>
          <w:p w14:paraId="54D3EE5C"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616C3056"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0E87492F"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770F3FCD"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1F0F905D"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6DB5745C" w14:textId="77777777" w:rsidTr="000449D8">
        <w:trPr>
          <w:trHeight w:val="300"/>
        </w:trPr>
        <w:tc>
          <w:tcPr>
            <w:tcW w:w="1137" w:type="dxa"/>
            <w:vMerge/>
            <w:tcBorders>
              <w:top w:val="nil"/>
              <w:left w:val="nil"/>
              <w:bottom w:val="single" w:sz="4" w:space="0" w:color="000000"/>
              <w:right w:val="nil"/>
            </w:tcBorders>
            <w:vAlign w:val="center"/>
            <w:hideMark/>
          </w:tcPr>
          <w:p w14:paraId="3A8F0B37"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1CAE1F5D"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BIO10 = Mean Temperature of Warmest Quarter</w:t>
            </w:r>
          </w:p>
        </w:tc>
        <w:tc>
          <w:tcPr>
            <w:tcW w:w="1611" w:type="dxa"/>
            <w:vMerge/>
            <w:tcBorders>
              <w:top w:val="nil"/>
              <w:left w:val="nil"/>
              <w:bottom w:val="single" w:sz="4" w:space="0" w:color="000000"/>
              <w:right w:val="nil"/>
            </w:tcBorders>
            <w:vAlign w:val="center"/>
            <w:hideMark/>
          </w:tcPr>
          <w:p w14:paraId="5EF5F937"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1D66A94B"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067974D2"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7C835635"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558F18C0"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2CFF7511" w14:textId="77777777" w:rsidTr="000449D8">
        <w:trPr>
          <w:trHeight w:val="300"/>
        </w:trPr>
        <w:tc>
          <w:tcPr>
            <w:tcW w:w="1137" w:type="dxa"/>
            <w:vMerge/>
            <w:tcBorders>
              <w:top w:val="nil"/>
              <w:left w:val="nil"/>
              <w:bottom w:val="single" w:sz="4" w:space="0" w:color="000000"/>
              <w:right w:val="nil"/>
            </w:tcBorders>
            <w:vAlign w:val="center"/>
            <w:hideMark/>
          </w:tcPr>
          <w:p w14:paraId="653DDBDD"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1128A39A"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BIO11 = Mean Temperature of Coldest Quarter</w:t>
            </w:r>
          </w:p>
        </w:tc>
        <w:tc>
          <w:tcPr>
            <w:tcW w:w="1611" w:type="dxa"/>
            <w:vMerge/>
            <w:tcBorders>
              <w:top w:val="nil"/>
              <w:left w:val="nil"/>
              <w:bottom w:val="single" w:sz="4" w:space="0" w:color="000000"/>
              <w:right w:val="nil"/>
            </w:tcBorders>
            <w:vAlign w:val="center"/>
            <w:hideMark/>
          </w:tcPr>
          <w:p w14:paraId="5F18F727"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5BCE7373"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1A2FEC47"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3B88300B"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nil"/>
              <w:right w:val="nil"/>
            </w:tcBorders>
            <w:vAlign w:val="center"/>
            <w:hideMark/>
          </w:tcPr>
          <w:p w14:paraId="72A7DE13"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546BB7C9" w14:textId="77777777" w:rsidTr="000449D8">
        <w:trPr>
          <w:trHeight w:val="300"/>
        </w:trPr>
        <w:tc>
          <w:tcPr>
            <w:tcW w:w="1137" w:type="dxa"/>
            <w:vMerge/>
            <w:tcBorders>
              <w:top w:val="nil"/>
              <w:left w:val="nil"/>
              <w:bottom w:val="single" w:sz="4" w:space="0" w:color="000000"/>
              <w:right w:val="nil"/>
            </w:tcBorders>
            <w:vAlign w:val="center"/>
            <w:hideMark/>
          </w:tcPr>
          <w:p w14:paraId="5F3AD1E2"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6E92BA98" w14:textId="6C8D90BB"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BIO3 = Isothermality (BIO2/BIO7) (×100)</w:t>
            </w:r>
            <w:r w:rsidR="00F07E3F">
              <w:rPr>
                <w:rFonts w:eastAsia="Times New Roman" w:cs="Times New Roman"/>
                <w:color w:val="000000"/>
                <w:sz w:val="22"/>
                <w:szCs w:val="22"/>
                <w:lang w:val="en-AU" w:eastAsia="en-AU"/>
              </w:rPr>
              <w:t>*</w:t>
            </w:r>
          </w:p>
        </w:tc>
        <w:tc>
          <w:tcPr>
            <w:tcW w:w="1611" w:type="dxa"/>
            <w:vMerge/>
            <w:tcBorders>
              <w:top w:val="nil"/>
              <w:left w:val="nil"/>
              <w:bottom w:val="single" w:sz="4" w:space="0" w:color="000000"/>
              <w:right w:val="nil"/>
            </w:tcBorders>
            <w:vAlign w:val="center"/>
            <w:hideMark/>
          </w:tcPr>
          <w:p w14:paraId="0E0D3DDA"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2D0A8593"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nil"/>
              <w:right w:val="nil"/>
            </w:tcBorders>
            <w:vAlign w:val="center"/>
            <w:hideMark/>
          </w:tcPr>
          <w:p w14:paraId="07B326C8"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tcBorders>
              <w:top w:val="nil"/>
              <w:left w:val="nil"/>
              <w:bottom w:val="nil"/>
              <w:right w:val="nil"/>
            </w:tcBorders>
            <w:shd w:val="clear" w:color="auto" w:fill="auto"/>
            <w:noWrap/>
            <w:vAlign w:val="center"/>
            <w:hideMark/>
          </w:tcPr>
          <w:p w14:paraId="7EE379FB"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w:t>
            </w:r>
          </w:p>
        </w:tc>
        <w:tc>
          <w:tcPr>
            <w:tcW w:w="1217" w:type="dxa"/>
            <w:vMerge/>
            <w:tcBorders>
              <w:top w:val="nil"/>
              <w:left w:val="nil"/>
              <w:bottom w:val="nil"/>
              <w:right w:val="nil"/>
            </w:tcBorders>
            <w:vAlign w:val="center"/>
            <w:hideMark/>
          </w:tcPr>
          <w:p w14:paraId="77CB7C47"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11FE0D96" w14:textId="77777777" w:rsidTr="000449D8">
        <w:trPr>
          <w:trHeight w:val="300"/>
        </w:trPr>
        <w:tc>
          <w:tcPr>
            <w:tcW w:w="1137" w:type="dxa"/>
            <w:vMerge/>
            <w:tcBorders>
              <w:top w:val="nil"/>
              <w:left w:val="nil"/>
              <w:bottom w:val="single" w:sz="4" w:space="0" w:color="000000"/>
              <w:right w:val="nil"/>
            </w:tcBorders>
            <w:vAlign w:val="center"/>
            <w:hideMark/>
          </w:tcPr>
          <w:p w14:paraId="43768DEF"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single" w:sz="4" w:space="0" w:color="000000"/>
              <w:left w:val="nil"/>
              <w:bottom w:val="nil"/>
              <w:right w:val="nil"/>
            </w:tcBorders>
            <w:shd w:val="clear" w:color="auto" w:fill="auto"/>
            <w:noWrap/>
            <w:vAlign w:val="bottom"/>
            <w:hideMark/>
          </w:tcPr>
          <w:p w14:paraId="362FE397"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Land surface temperature (day)</w:t>
            </w:r>
          </w:p>
        </w:tc>
        <w:tc>
          <w:tcPr>
            <w:tcW w:w="1611" w:type="dxa"/>
            <w:vMerge/>
            <w:tcBorders>
              <w:top w:val="nil"/>
              <w:left w:val="nil"/>
              <w:bottom w:val="single" w:sz="4" w:space="0" w:color="000000"/>
              <w:right w:val="nil"/>
            </w:tcBorders>
            <w:vAlign w:val="center"/>
            <w:hideMark/>
          </w:tcPr>
          <w:p w14:paraId="663AE28F"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val="restart"/>
            <w:tcBorders>
              <w:top w:val="single" w:sz="4" w:space="0" w:color="000000"/>
              <w:left w:val="nil"/>
              <w:bottom w:val="single" w:sz="4" w:space="0" w:color="000000"/>
              <w:right w:val="nil"/>
            </w:tcBorders>
            <w:shd w:val="clear" w:color="auto" w:fill="auto"/>
            <w:noWrap/>
            <w:vAlign w:val="center"/>
            <w:hideMark/>
          </w:tcPr>
          <w:p w14:paraId="7C126575"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MOD11A1.006 Terra Land Surface Temperature and Emissivity Daily Global 1km</w:t>
            </w:r>
          </w:p>
        </w:tc>
        <w:tc>
          <w:tcPr>
            <w:tcW w:w="2061" w:type="dxa"/>
            <w:vMerge w:val="restart"/>
            <w:tcBorders>
              <w:top w:val="single" w:sz="4" w:space="0" w:color="000000"/>
              <w:left w:val="nil"/>
              <w:bottom w:val="single" w:sz="4" w:space="0" w:color="000000"/>
              <w:right w:val="nil"/>
            </w:tcBorders>
            <w:shd w:val="clear" w:color="auto" w:fill="auto"/>
            <w:noWrap/>
            <w:vAlign w:val="center"/>
            <w:hideMark/>
          </w:tcPr>
          <w:p w14:paraId="68CB2DB7"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2000-2001, 2010-2012, and 2013-2015</w:t>
            </w:r>
          </w:p>
        </w:tc>
        <w:tc>
          <w:tcPr>
            <w:tcW w:w="1065" w:type="dxa"/>
            <w:vMerge w:val="restart"/>
            <w:tcBorders>
              <w:top w:val="single" w:sz="4" w:space="0" w:color="000000"/>
              <w:left w:val="nil"/>
              <w:bottom w:val="single" w:sz="4" w:space="0" w:color="000000"/>
              <w:right w:val="nil"/>
            </w:tcBorders>
            <w:shd w:val="clear" w:color="auto" w:fill="auto"/>
            <w:noWrap/>
            <w:vAlign w:val="center"/>
            <w:hideMark/>
          </w:tcPr>
          <w:p w14:paraId="55A5BB31"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°C (converted from K)</w:t>
            </w:r>
          </w:p>
        </w:tc>
        <w:tc>
          <w:tcPr>
            <w:tcW w:w="1217" w:type="dxa"/>
            <w:vMerge w:val="restart"/>
            <w:tcBorders>
              <w:top w:val="single" w:sz="4" w:space="0" w:color="000000"/>
              <w:left w:val="nil"/>
              <w:bottom w:val="single" w:sz="4" w:space="0" w:color="000000"/>
              <w:right w:val="nil"/>
            </w:tcBorders>
            <w:shd w:val="clear" w:color="auto" w:fill="auto"/>
            <w:noWrap/>
            <w:vAlign w:val="center"/>
            <w:hideMark/>
          </w:tcPr>
          <w:p w14:paraId="520B2E5A" w14:textId="47E2D9CE" w:rsidR="00C609B7" w:rsidRPr="00C609B7" w:rsidRDefault="0030620F"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{"citationID":"OghqVRJL","properties":{"formattedCitation":"(Wan,  Zhengming, Hook,  Simon, and Hulley,  Glynn 2015)","plainCitation":"(Wan,  Zhengming, Hook,  Simon, and Hulley,  Glynn 2015)","noteIndex":0},"citationItems":[{"id":1378,"uris":["http://zotero.org/users/2873801/items/NFKHNE6K"],"uri":["http://zotero.org/users/2873801/items/NFKHNE6K"],"itemData":{"id":1378,"type":"article","note":"type: dataset\nDOI: 10.5067/MODIS/MOD11A1.006","publisher":"NASA EOSDIS Land Processes DAAC","source":"DOI.org (Datacite)","title":"MOD11A1 MODIS/Terra Land Surface Temperature/Emissivity Daily L3 Global 1km SIN Grid V006","URL":"https://lpdaac.usgs.gov/products/mod11a1v006/","author":[{"family":"Wan,  Zhengming","given":""},{"family":"Hook,  Simon","given":""},{"family":"Hulley,  Glynn","given":""}],"accessed":{"date-parts":[["2022",3,22]]},"issued":{"date-parts":[["2015"]]},"citation-key":"wanzhengmingMOD11A1MODISTerra2015"}}],"schema":"https://github.com/citation-style-language/schema/raw/master/csl-citation.json"} </w:instrText>
            </w:r>
            <w:r>
              <w:rPr>
                <w:rFonts w:eastAsia="Times New Roman" w:cs="Times New Roman"/>
                <w:color w:val="000000"/>
                <w:sz w:val="22"/>
                <w:szCs w:val="22"/>
                <w:lang w:val="en-AU" w:eastAsia="en-AU"/>
              </w:rPr>
              <w:fldChar w:fldCharType="separate"/>
            </w:r>
            <w:r w:rsidRPr="0030620F">
              <w:rPr>
                <w:rFonts w:cs="Times New Roman"/>
                <w:sz w:val="22"/>
              </w:rPr>
              <w:t>(Wan,  Zhengming, Hook,  Simon, and Hulley,  Glynn 2015)</w:t>
            </w:r>
            <w:r>
              <w:rPr>
                <w:rFonts w:eastAsia="Times New Roman" w:cs="Times New Roman"/>
                <w:color w:val="000000"/>
                <w:sz w:val="22"/>
                <w:szCs w:val="22"/>
                <w:lang w:val="en-AU" w:eastAsia="en-AU"/>
              </w:rPr>
              <w:fldChar w:fldCharType="end"/>
            </w:r>
          </w:p>
        </w:tc>
      </w:tr>
      <w:tr w:rsidR="00BC4D1C" w:rsidRPr="00C609B7" w14:paraId="6119CFC1" w14:textId="77777777" w:rsidTr="000449D8">
        <w:trPr>
          <w:trHeight w:val="300"/>
        </w:trPr>
        <w:tc>
          <w:tcPr>
            <w:tcW w:w="1137" w:type="dxa"/>
            <w:vMerge/>
            <w:tcBorders>
              <w:top w:val="nil"/>
              <w:left w:val="nil"/>
              <w:bottom w:val="single" w:sz="4" w:space="0" w:color="000000"/>
              <w:right w:val="nil"/>
            </w:tcBorders>
            <w:vAlign w:val="center"/>
            <w:hideMark/>
          </w:tcPr>
          <w:p w14:paraId="5A5BF3A1"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single" w:sz="4" w:space="0" w:color="000000"/>
              <w:right w:val="nil"/>
            </w:tcBorders>
            <w:shd w:val="clear" w:color="auto" w:fill="auto"/>
            <w:noWrap/>
            <w:vAlign w:val="bottom"/>
            <w:hideMark/>
          </w:tcPr>
          <w:p w14:paraId="149E53EA" w14:textId="7F98ECD2"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Land surface temperature (night)</w:t>
            </w:r>
            <w:r w:rsidR="00656744">
              <w:rPr>
                <w:rFonts w:eastAsia="Times New Roman" w:cs="Times New Roman"/>
                <w:color w:val="000000"/>
                <w:sz w:val="22"/>
                <w:szCs w:val="22"/>
                <w:vertAlign w:val="superscript"/>
                <w:lang w:val="en-AU" w:eastAsia="en-AU"/>
              </w:rPr>
              <w:t>+</w:t>
            </w:r>
          </w:p>
        </w:tc>
        <w:tc>
          <w:tcPr>
            <w:tcW w:w="1611" w:type="dxa"/>
            <w:vMerge/>
            <w:tcBorders>
              <w:top w:val="nil"/>
              <w:left w:val="nil"/>
              <w:bottom w:val="single" w:sz="4" w:space="0" w:color="000000"/>
              <w:right w:val="nil"/>
            </w:tcBorders>
            <w:vAlign w:val="center"/>
            <w:hideMark/>
          </w:tcPr>
          <w:p w14:paraId="1905E51E"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single" w:sz="4" w:space="0" w:color="000000"/>
              <w:left w:val="nil"/>
              <w:bottom w:val="single" w:sz="4" w:space="0" w:color="000000"/>
              <w:right w:val="nil"/>
            </w:tcBorders>
            <w:vAlign w:val="center"/>
            <w:hideMark/>
          </w:tcPr>
          <w:p w14:paraId="123370B7"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single" w:sz="4" w:space="0" w:color="000000"/>
              <w:left w:val="nil"/>
              <w:bottom w:val="single" w:sz="4" w:space="0" w:color="000000"/>
              <w:right w:val="nil"/>
            </w:tcBorders>
            <w:vAlign w:val="center"/>
            <w:hideMark/>
          </w:tcPr>
          <w:p w14:paraId="5A77D487"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single" w:sz="4" w:space="0" w:color="000000"/>
              <w:left w:val="nil"/>
              <w:bottom w:val="single" w:sz="4" w:space="0" w:color="000000"/>
              <w:right w:val="nil"/>
            </w:tcBorders>
            <w:vAlign w:val="center"/>
            <w:hideMark/>
          </w:tcPr>
          <w:p w14:paraId="422113C9"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single" w:sz="4" w:space="0" w:color="000000"/>
              <w:left w:val="nil"/>
              <w:bottom w:val="single" w:sz="4" w:space="0" w:color="000000"/>
              <w:right w:val="nil"/>
            </w:tcBorders>
            <w:vAlign w:val="center"/>
            <w:hideMark/>
          </w:tcPr>
          <w:p w14:paraId="0A00F092"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54ADB164" w14:textId="77777777" w:rsidTr="000449D8">
        <w:trPr>
          <w:trHeight w:val="300"/>
        </w:trPr>
        <w:tc>
          <w:tcPr>
            <w:tcW w:w="1137" w:type="dxa"/>
            <w:vMerge w:val="restart"/>
            <w:tcBorders>
              <w:top w:val="nil"/>
              <w:left w:val="nil"/>
              <w:bottom w:val="single" w:sz="4" w:space="0" w:color="000000"/>
              <w:right w:val="nil"/>
            </w:tcBorders>
            <w:shd w:val="clear" w:color="auto" w:fill="auto"/>
            <w:noWrap/>
            <w:vAlign w:val="center"/>
            <w:hideMark/>
          </w:tcPr>
          <w:p w14:paraId="3643FA3A"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Precipitation</w:t>
            </w:r>
          </w:p>
        </w:tc>
        <w:tc>
          <w:tcPr>
            <w:tcW w:w="3631" w:type="dxa"/>
            <w:tcBorders>
              <w:top w:val="nil"/>
              <w:left w:val="nil"/>
              <w:bottom w:val="nil"/>
              <w:right w:val="nil"/>
            </w:tcBorders>
            <w:shd w:val="clear" w:color="auto" w:fill="auto"/>
            <w:noWrap/>
            <w:vAlign w:val="bottom"/>
            <w:hideMark/>
          </w:tcPr>
          <w:p w14:paraId="68E3581D" w14:textId="68D00823"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BIO12 = Annual Precipitation</w:t>
            </w:r>
            <w:r w:rsidR="005C36F5">
              <w:rPr>
                <w:rFonts w:eastAsia="Times New Roman" w:cs="Times New Roman"/>
                <w:color w:val="000000"/>
                <w:sz w:val="22"/>
                <w:szCs w:val="22"/>
                <w:lang w:val="en-AU" w:eastAsia="en-AU"/>
              </w:rPr>
              <w:t>*</w:t>
            </w:r>
            <w:r w:rsidR="009546B2">
              <w:rPr>
                <w:rFonts w:eastAsia="Times New Roman" w:cs="Times New Roman"/>
                <w:color w:val="000000"/>
                <w:sz w:val="22"/>
                <w:szCs w:val="22"/>
                <w:vertAlign w:val="superscript"/>
                <w:lang w:val="en-AU" w:eastAsia="en-AU"/>
              </w:rPr>
              <w:t>+</w:t>
            </w:r>
          </w:p>
        </w:tc>
        <w:tc>
          <w:tcPr>
            <w:tcW w:w="1611" w:type="dxa"/>
            <w:vMerge w:val="restart"/>
            <w:tcBorders>
              <w:top w:val="nil"/>
              <w:left w:val="nil"/>
              <w:bottom w:val="single" w:sz="4" w:space="0" w:color="000000"/>
              <w:right w:val="nil"/>
            </w:tcBorders>
            <w:shd w:val="clear" w:color="auto" w:fill="auto"/>
            <w:vAlign w:val="center"/>
            <w:hideMark/>
          </w:tcPr>
          <w:p w14:paraId="74B83097"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30 arc second (~1 km)</w:t>
            </w:r>
          </w:p>
        </w:tc>
        <w:tc>
          <w:tcPr>
            <w:tcW w:w="3678" w:type="dxa"/>
            <w:vMerge w:val="restart"/>
            <w:tcBorders>
              <w:top w:val="nil"/>
              <w:left w:val="nil"/>
              <w:bottom w:val="single" w:sz="4" w:space="0" w:color="000000"/>
              <w:right w:val="nil"/>
            </w:tcBorders>
            <w:shd w:val="clear" w:color="auto" w:fill="auto"/>
            <w:noWrap/>
            <w:vAlign w:val="center"/>
            <w:hideMark/>
          </w:tcPr>
          <w:p w14:paraId="592D0BD0"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WorldClim V1 Bioclim</w:t>
            </w:r>
          </w:p>
        </w:tc>
        <w:tc>
          <w:tcPr>
            <w:tcW w:w="2061" w:type="dxa"/>
            <w:vMerge w:val="restart"/>
            <w:tcBorders>
              <w:top w:val="nil"/>
              <w:left w:val="nil"/>
              <w:bottom w:val="single" w:sz="4" w:space="0" w:color="000000"/>
              <w:right w:val="nil"/>
            </w:tcBorders>
            <w:shd w:val="clear" w:color="auto" w:fill="auto"/>
            <w:noWrap/>
            <w:vAlign w:val="center"/>
            <w:hideMark/>
          </w:tcPr>
          <w:p w14:paraId="302B0740"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1970-2000</w:t>
            </w:r>
          </w:p>
        </w:tc>
        <w:tc>
          <w:tcPr>
            <w:tcW w:w="1065" w:type="dxa"/>
            <w:vMerge w:val="restart"/>
            <w:tcBorders>
              <w:top w:val="nil"/>
              <w:left w:val="nil"/>
              <w:bottom w:val="nil"/>
              <w:right w:val="nil"/>
            </w:tcBorders>
            <w:shd w:val="clear" w:color="auto" w:fill="auto"/>
            <w:noWrap/>
            <w:vAlign w:val="center"/>
            <w:hideMark/>
          </w:tcPr>
          <w:p w14:paraId="7DC1F02C"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mm</w:t>
            </w:r>
          </w:p>
        </w:tc>
        <w:tc>
          <w:tcPr>
            <w:tcW w:w="1217" w:type="dxa"/>
            <w:vMerge w:val="restart"/>
            <w:tcBorders>
              <w:top w:val="nil"/>
              <w:left w:val="nil"/>
              <w:bottom w:val="single" w:sz="4" w:space="0" w:color="000000"/>
              <w:right w:val="nil"/>
            </w:tcBorders>
            <w:shd w:val="clear" w:color="auto" w:fill="auto"/>
            <w:noWrap/>
            <w:vAlign w:val="center"/>
            <w:hideMark/>
          </w:tcPr>
          <w:p w14:paraId="1427C498" w14:textId="43A71639" w:rsidR="00C609B7" w:rsidRPr="00C609B7" w:rsidRDefault="00DA0E34"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{"citationID":"s5QYwRyD","properties":{"formattedCitation":"(Fick and Hijmans 2017)","plainCitation":"(Fick and Hijmans 2017)","noteIndex":0},"citationItems":[{"id":1271,"uris":["http://zotero.org/users/2873801/items/68X8TTA2"],"uri":["http://zotero.org/users/2873801/items/68X8TTA2"],"itemData":{"id":1271,"type":"article-journal","abstract":"We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J."}],"issued":{"date-parts":[["2017"]]},"citation-key":"fickWorldClimNew1km2017"}}],"schema":"https://github.com/citation-style-language/schema/raw/master/csl-citation.json"} </w:instrText>
            </w:r>
            <w:r>
              <w:rPr>
                <w:rFonts w:eastAsia="Times New Roman" w:cs="Times New Roman"/>
                <w:color w:val="000000"/>
                <w:sz w:val="22"/>
                <w:szCs w:val="22"/>
                <w:lang w:val="en-AU" w:eastAsia="en-AU"/>
              </w:rPr>
              <w:fldChar w:fldCharType="separate"/>
            </w:r>
            <w:r w:rsidRPr="00DA0E34">
              <w:rPr>
                <w:rFonts w:cs="Times New Roman"/>
                <w:sz w:val="22"/>
              </w:rPr>
              <w:t>(Fick and Hijmans 2017)</w:t>
            </w:r>
            <w:r>
              <w:rPr>
                <w:rFonts w:eastAsia="Times New Roman" w:cs="Times New Roman"/>
                <w:color w:val="000000"/>
                <w:sz w:val="22"/>
                <w:szCs w:val="22"/>
                <w:lang w:val="en-AU" w:eastAsia="en-AU"/>
              </w:rPr>
              <w:fldChar w:fldCharType="end"/>
            </w:r>
          </w:p>
        </w:tc>
      </w:tr>
      <w:tr w:rsidR="00BC4D1C" w:rsidRPr="00C609B7" w14:paraId="6333BD21" w14:textId="77777777" w:rsidTr="000449D8">
        <w:trPr>
          <w:trHeight w:val="300"/>
        </w:trPr>
        <w:tc>
          <w:tcPr>
            <w:tcW w:w="1137" w:type="dxa"/>
            <w:vMerge/>
            <w:tcBorders>
              <w:top w:val="nil"/>
              <w:left w:val="nil"/>
              <w:bottom w:val="single" w:sz="4" w:space="0" w:color="000000"/>
              <w:right w:val="nil"/>
            </w:tcBorders>
            <w:vAlign w:val="center"/>
            <w:hideMark/>
          </w:tcPr>
          <w:p w14:paraId="267B2FAF"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5EE104B2"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BIO13 = Precipitation of Wettest Month</w:t>
            </w:r>
          </w:p>
        </w:tc>
        <w:tc>
          <w:tcPr>
            <w:tcW w:w="1611" w:type="dxa"/>
            <w:vMerge/>
            <w:tcBorders>
              <w:top w:val="nil"/>
              <w:left w:val="nil"/>
              <w:bottom w:val="single" w:sz="4" w:space="0" w:color="000000"/>
              <w:right w:val="nil"/>
            </w:tcBorders>
            <w:vAlign w:val="center"/>
            <w:hideMark/>
          </w:tcPr>
          <w:p w14:paraId="797DFC60"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7147D54D"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6BCED080"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78219D22"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single" w:sz="4" w:space="0" w:color="000000"/>
              <w:right w:val="nil"/>
            </w:tcBorders>
            <w:vAlign w:val="center"/>
            <w:hideMark/>
          </w:tcPr>
          <w:p w14:paraId="3C960B13"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33BC4E30" w14:textId="77777777" w:rsidTr="000449D8">
        <w:trPr>
          <w:trHeight w:val="300"/>
        </w:trPr>
        <w:tc>
          <w:tcPr>
            <w:tcW w:w="1137" w:type="dxa"/>
            <w:vMerge/>
            <w:tcBorders>
              <w:top w:val="nil"/>
              <w:left w:val="nil"/>
              <w:bottom w:val="single" w:sz="4" w:space="0" w:color="000000"/>
              <w:right w:val="nil"/>
            </w:tcBorders>
            <w:vAlign w:val="center"/>
            <w:hideMark/>
          </w:tcPr>
          <w:p w14:paraId="52EB8409"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30354070"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BIO14 = Precipitation of Driest Month</w:t>
            </w:r>
          </w:p>
        </w:tc>
        <w:tc>
          <w:tcPr>
            <w:tcW w:w="1611" w:type="dxa"/>
            <w:vMerge/>
            <w:tcBorders>
              <w:top w:val="nil"/>
              <w:left w:val="nil"/>
              <w:bottom w:val="single" w:sz="4" w:space="0" w:color="000000"/>
              <w:right w:val="nil"/>
            </w:tcBorders>
            <w:vAlign w:val="center"/>
            <w:hideMark/>
          </w:tcPr>
          <w:p w14:paraId="05F5C323"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404BBCE7"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349AC3AF"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3051DB47"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single" w:sz="4" w:space="0" w:color="000000"/>
              <w:right w:val="nil"/>
            </w:tcBorders>
            <w:vAlign w:val="center"/>
            <w:hideMark/>
          </w:tcPr>
          <w:p w14:paraId="4F56104E"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762AD312" w14:textId="77777777" w:rsidTr="000449D8">
        <w:trPr>
          <w:trHeight w:val="300"/>
        </w:trPr>
        <w:tc>
          <w:tcPr>
            <w:tcW w:w="1137" w:type="dxa"/>
            <w:vMerge/>
            <w:tcBorders>
              <w:top w:val="nil"/>
              <w:left w:val="nil"/>
              <w:bottom w:val="single" w:sz="4" w:space="0" w:color="000000"/>
              <w:right w:val="nil"/>
            </w:tcBorders>
            <w:vAlign w:val="center"/>
            <w:hideMark/>
          </w:tcPr>
          <w:p w14:paraId="5A1056B6"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3FDB64B3"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BIO16 = Precipitation of Wettest Quarter</w:t>
            </w:r>
          </w:p>
        </w:tc>
        <w:tc>
          <w:tcPr>
            <w:tcW w:w="1611" w:type="dxa"/>
            <w:vMerge/>
            <w:tcBorders>
              <w:top w:val="nil"/>
              <w:left w:val="nil"/>
              <w:bottom w:val="single" w:sz="4" w:space="0" w:color="000000"/>
              <w:right w:val="nil"/>
            </w:tcBorders>
            <w:vAlign w:val="center"/>
            <w:hideMark/>
          </w:tcPr>
          <w:p w14:paraId="5EB30609"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14FB6D66"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0CA0ABA3"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0AE54DEE"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single" w:sz="4" w:space="0" w:color="000000"/>
              <w:right w:val="nil"/>
            </w:tcBorders>
            <w:vAlign w:val="center"/>
            <w:hideMark/>
          </w:tcPr>
          <w:p w14:paraId="19EB6267"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567FDCDB" w14:textId="77777777" w:rsidTr="000449D8">
        <w:trPr>
          <w:trHeight w:val="300"/>
        </w:trPr>
        <w:tc>
          <w:tcPr>
            <w:tcW w:w="1137" w:type="dxa"/>
            <w:vMerge/>
            <w:tcBorders>
              <w:top w:val="nil"/>
              <w:left w:val="nil"/>
              <w:bottom w:val="single" w:sz="4" w:space="0" w:color="000000"/>
              <w:right w:val="nil"/>
            </w:tcBorders>
            <w:vAlign w:val="center"/>
            <w:hideMark/>
          </w:tcPr>
          <w:p w14:paraId="63F04895"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141D5D77"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BIO17 = Precipitation of Driest Quarter</w:t>
            </w:r>
          </w:p>
        </w:tc>
        <w:tc>
          <w:tcPr>
            <w:tcW w:w="1611" w:type="dxa"/>
            <w:vMerge/>
            <w:tcBorders>
              <w:top w:val="nil"/>
              <w:left w:val="nil"/>
              <w:bottom w:val="single" w:sz="4" w:space="0" w:color="000000"/>
              <w:right w:val="nil"/>
            </w:tcBorders>
            <w:vAlign w:val="center"/>
            <w:hideMark/>
          </w:tcPr>
          <w:p w14:paraId="45974FD5"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58DE81A8"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6B20FDB8"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6BB26710"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single" w:sz="4" w:space="0" w:color="000000"/>
              <w:right w:val="nil"/>
            </w:tcBorders>
            <w:vAlign w:val="center"/>
            <w:hideMark/>
          </w:tcPr>
          <w:p w14:paraId="3628CE51"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7EA92E97" w14:textId="77777777" w:rsidTr="000449D8">
        <w:trPr>
          <w:trHeight w:val="300"/>
        </w:trPr>
        <w:tc>
          <w:tcPr>
            <w:tcW w:w="1137" w:type="dxa"/>
            <w:vMerge/>
            <w:tcBorders>
              <w:top w:val="nil"/>
              <w:left w:val="nil"/>
              <w:bottom w:val="single" w:sz="4" w:space="0" w:color="000000"/>
              <w:right w:val="nil"/>
            </w:tcBorders>
            <w:vAlign w:val="center"/>
            <w:hideMark/>
          </w:tcPr>
          <w:p w14:paraId="024898D3"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361B9345"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BIO18 = Precipitation of Warmest Quarter</w:t>
            </w:r>
          </w:p>
        </w:tc>
        <w:tc>
          <w:tcPr>
            <w:tcW w:w="1611" w:type="dxa"/>
            <w:vMerge/>
            <w:tcBorders>
              <w:top w:val="nil"/>
              <w:left w:val="nil"/>
              <w:bottom w:val="single" w:sz="4" w:space="0" w:color="000000"/>
              <w:right w:val="nil"/>
            </w:tcBorders>
            <w:vAlign w:val="center"/>
            <w:hideMark/>
          </w:tcPr>
          <w:p w14:paraId="5AED95E2"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679BEB72"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63A46747"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351AFA17"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single" w:sz="4" w:space="0" w:color="000000"/>
              <w:right w:val="nil"/>
            </w:tcBorders>
            <w:vAlign w:val="center"/>
            <w:hideMark/>
          </w:tcPr>
          <w:p w14:paraId="66F92263"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49CB8E12" w14:textId="77777777" w:rsidTr="000449D8">
        <w:trPr>
          <w:trHeight w:val="300"/>
        </w:trPr>
        <w:tc>
          <w:tcPr>
            <w:tcW w:w="1137" w:type="dxa"/>
            <w:vMerge/>
            <w:tcBorders>
              <w:top w:val="nil"/>
              <w:left w:val="nil"/>
              <w:bottom w:val="single" w:sz="4" w:space="0" w:color="000000"/>
              <w:right w:val="nil"/>
            </w:tcBorders>
            <w:vAlign w:val="center"/>
            <w:hideMark/>
          </w:tcPr>
          <w:p w14:paraId="3B6D5602"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6C896E01"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BIO19 = Precipitation of Coldest Quarter</w:t>
            </w:r>
          </w:p>
        </w:tc>
        <w:tc>
          <w:tcPr>
            <w:tcW w:w="1611" w:type="dxa"/>
            <w:vMerge/>
            <w:tcBorders>
              <w:top w:val="nil"/>
              <w:left w:val="nil"/>
              <w:bottom w:val="single" w:sz="4" w:space="0" w:color="000000"/>
              <w:right w:val="nil"/>
            </w:tcBorders>
            <w:vAlign w:val="center"/>
            <w:hideMark/>
          </w:tcPr>
          <w:p w14:paraId="6F4E100D"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20CAADF3"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1A7FF40F"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nil"/>
              <w:right w:val="nil"/>
            </w:tcBorders>
            <w:vAlign w:val="center"/>
            <w:hideMark/>
          </w:tcPr>
          <w:p w14:paraId="39C2A071"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single" w:sz="4" w:space="0" w:color="000000"/>
              <w:right w:val="nil"/>
            </w:tcBorders>
            <w:vAlign w:val="center"/>
            <w:hideMark/>
          </w:tcPr>
          <w:p w14:paraId="7A91E358"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3CE750D3" w14:textId="77777777" w:rsidTr="000449D8">
        <w:trPr>
          <w:trHeight w:val="300"/>
        </w:trPr>
        <w:tc>
          <w:tcPr>
            <w:tcW w:w="1137" w:type="dxa"/>
            <w:vMerge/>
            <w:tcBorders>
              <w:top w:val="nil"/>
              <w:left w:val="nil"/>
              <w:bottom w:val="single" w:sz="4" w:space="0" w:color="000000"/>
              <w:right w:val="nil"/>
            </w:tcBorders>
            <w:vAlign w:val="center"/>
            <w:hideMark/>
          </w:tcPr>
          <w:p w14:paraId="21161FFC"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single" w:sz="4" w:space="0" w:color="000000"/>
              <w:right w:val="nil"/>
            </w:tcBorders>
            <w:shd w:val="clear" w:color="auto" w:fill="auto"/>
            <w:noWrap/>
            <w:vAlign w:val="bottom"/>
            <w:hideMark/>
          </w:tcPr>
          <w:p w14:paraId="68D5B90C"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BIO15 = Precipitation Seasonality (Coefficient of Variation)</w:t>
            </w:r>
          </w:p>
        </w:tc>
        <w:tc>
          <w:tcPr>
            <w:tcW w:w="1611" w:type="dxa"/>
            <w:vMerge/>
            <w:tcBorders>
              <w:top w:val="nil"/>
              <w:left w:val="nil"/>
              <w:bottom w:val="single" w:sz="4" w:space="0" w:color="000000"/>
              <w:right w:val="nil"/>
            </w:tcBorders>
            <w:vAlign w:val="center"/>
            <w:hideMark/>
          </w:tcPr>
          <w:p w14:paraId="6A28EB88"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3EE0A902"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4BC07B15"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tcBorders>
              <w:top w:val="nil"/>
              <w:left w:val="nil"/>
              <w:bottom w:val="single" w:sz="4" w:space="0" w:color="000000"/>
              <w:right w:val="nil"/>
            </w:tcBorders>
            <w:shd w:val="clear" w:color="auto" w:fill="auto"/>
            <w:noWrap/>
            <w:vAlign w:val="center"/>
            <w:hideMark/>
          </w:tcPr>
          <w:p w14:paraId="323EA7CD"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coefficient of variation</w:t>
            </w:r>
          </w:p>
        </w:tc>
        <w:tc>
          <w:tcPr>
            <w:tcW w:w="1217" w:type="dxa"/>
            <w:vMerge/>
            <w:tcBorders>
              <w:top w:val="nil"/>
              <w:left w:val="nil"/>
              <w:bottom w:val="single" w:sz="4" w:space="0" w:color="000000"/>
              <w:right w:val="nil"/>
            </w:tcBorders>
            <w:vAlign w:val="center"/>
            <w:hideMark/>
          </w:tcPr>
          <w:p w14:paraId="28B82EC7"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24A13A67" w14:textId="77777777" w:rsidTr="000449D8">
        <w:trPr>
          <w:trHeight w:val="300"/>
        </w:trPr>
        <w:tc>
          <w:tcPr>
            <w:tcW w:w="1137" w:type="dxa"/>
            <w:vMerge w:val="restart"/>
            <w:tcBorders>
              <w:top w:val="nil"/>
              <w:left w:val="nil"/>
              <w:bottom w:val="single" w:sz="4" w:space="0" w:color="000000"/>
              <w:right w:val="nil"/>
            </w:tcBorders>
            <w:shd w:val="clear" w:color="auto" w:fill="auto"/>
            <w:noWrap/>
            <w:vAlign w:val="center"/>
            <w:hideMark/>
          </w:tcPr>
          <w:p w14:paraId="111481E7" w14:textId="62D1EEAD" w:rsidR="00C609B7" w:rsidRPr="00C609B7" w:rsidRDefault="006A0902" w:rsidP="00C609B7">
            <w:pPr>
              <w:spacing w:after="0"/>
              <w:rPr>
                <w:rFonts w:eastAsia="Times New Roman" w:cs="Times New Roman"/>
                <w:color w:val="000000"/>
                <w:sz w:val="22"/>
                <w:szCs w:val="22"/>
                <w:lang w:val="en-AU" w:eastAsia="en-AU"/>
              </w:rPr>
            </w:pPr>
            <w:r>
              <w:rPr>
                <w:rFonts w:eastAsia="Times New Roman" w:cs="Times New Roman"/>
                <w:color w:val="000000"/>
                <w:sz w:val="22"/>
                <w:szCs w:val="22"/>
                <w:lang w:val="en-AU" w:eastAsia="en-AU"/>
              </w:rPr>
              <w:t>Topographical</w:t>
            </w:r>
          </w:p>
        </w:tc>
        <w:tc>
          <w:tcPr>
            <w:tcW w:w="3631" w:type="dxa"/>
            <w:tcBorders>
              <w:top w:val="nil"/>
              <w:left w:val="nil"/>
              <w:bottom w:val="nil"/>
              <w:right w:val="nil"/>
            </w:tcBorders>
            <w:shd w:val="clear" w:color="auto" w:fill="auto"/>
            <w:noWrap/>
            <w:vAlign w:val="bottom"/>
            <w:hideMark/>
          </w:tcPr>
          <w:p w14:paraId="5AC826D3" w14:textId="43523E63"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Digital Elevation Model (DEM)</w:t>
            </w:r>
            <w:r w:rsidR="00D0516B" w:rsidRPr="00D0516B">
              <w:rPr>
                <w:rFonts w:eastAsia="Times New Roman" w:cs="Times New Roman"/>
                <w:color w:val="000000"/>
                <w:sz w:val="22"/>
                <w:szCs w:val="22"/>
                <w:lang w:val="en-AU" w:eastAsia="en-AU"/>
              </w:rPr>
              <w:t>*</w:t>
            </w:r>
          </w:p>
        </w:tc>
        <w:tc>
          <w:tcPr>
            <w:tcW w:w="1611" w:type="dxa"/>
            <w:vMerge w:val="restart"/>
            <w:tcBorders>
              <w:top w:val="nil"/>
              <w:left w:val="nil"/>
              <w:bottom w:val="single" w:sz="4" w:space="0" w:color="000000"/>
              <w:right w:val="nil"/>
            </w:tcBorders>
            <w:shd w:val="clear" w:color="auto" w:fill="auto"/>
            <w:vAlign w:val="center"/>
            <w:hideMark/>
          </w:tcPr>
          <w:p w14:paraId="4B86576D"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30 arc second (~1 km)</w:t>
            </w:r>
          </w:p>
        </w:tc>
        <w:tc>
          <w:tcPr>
            <w:tcW w:w="3678" w:type="dxa"/>
            <w:vMerge w:val="restart"/>
            <w:tcBorders>
              <w:top w:val="nil"/>
              <w:left w:val="nil"/>
              <w:bottom w:val="single" w:sz="4" w:space="0" w:color="000000"/>
              <w:right w:val="nil"/>
            </w:tcBorders>
            <w:shd w:val="clear" w:color="auto" w:fill="auto"/>
            <w:noWrap/>
            <w:vAlign w:val="center"/>
            <w:hideMark/>
          </w:tcPr>
          <w:p w14:paraId="7BD4C437"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CGIAR-SRTM</w:t>
            </w:r>
          </w:p>
        </w:tc>
        <w:tc>
          <w:tcPr>
            <w:tcW w:w="2061" w:type="dxa"/>
            <w:vMerge w:val="restart"/>
            <w:tcBorders>
              <w:top w:val="nil"/>
              <w:left w:val="nil"/>
              <w:bottom w:val="single" w:sz="4" w:space="0" w:color="000000"/>
              <w:right w:val="nil"/>
            </w:tcBorders>
            <w:shd w:val="clear" w:color="auto" w:fill="auto"/>
            <w:noWrap/>
            <w:vAlign w:val="center"/>
            <w:hideMark/>
          </w:tcPr>
          <w:p w14:paraId="2C786718"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2000</w:t>
            </w:r>
          </w:p>
        </w:tc>
        <w:tc>
          <w:tcPr>
            <w:tcW w:w="1065" w:type="dxa"/>
            <w:tcBorders>
              <w:top w:val="nil"/>
              <w:left w:val="nil"/>
              <w:bottom w:val="nil"/>
              <w:right w:val="nil"/>
            </w:tcBorders>
            <w:shd w:val="clear" w:color="auto" w:fill="auto"/>
            <w:noWrap/>
            <w:vAlign w:val="center"/>
            <w:hideMark/>
          </w:tcPr>
          <w:p w14:paraId="2217D9F7"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meters</w:t>
            </w:r>
          </w:p>
        </w:tc>
        <w:tc>
          <w:tcPr>
            <w:tcW w:w="1217" w:type="dxa"/>
            <w:vMerge w:val="restart"/>
            <w:tcBorders>
              <w:top w:val="nil"/>
              <w:left w:val="nil"/>
              <w:bottom w:val="single" w:sz="4" w:space="0" w:color="000000"/>
              <w:right w:val="nil"/>
            </w:tcBorders>
            <w:shd w:val="clear" w:color="auto" w:fill="auto"/>
            <w:noWrap/>
            <w:vAlign w:val="center"/>
            <w:hideMark/>
          </w:tcPr>
          <w:p w14:paraId="08118ED5" w14:textId="6F730BB3" w:rsidR="00C609B7" w:rsidRPr="00C609B7" w:rsidRDefault="00E52823"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{"citationID":"zFPt89o5","properties":{"formattedCitation":"(Farr et al. 2007)","plainCitation":"(Farr et al. 2007)","noteIndex":0},"citationItems":[{"id":1307,"uris":["http://zotero.org/users/2873801/items/MNIJJ3E3"],"uri":["http://zotero.org/users/2873801/items/MNIJJ3E3"],"itemData":{"id":1307,"type":"article-journal","abstract":"The Shuttle Radar Topography Mission produced the most complete, highest-resolution digital elevation model of the Earth. The project was a joint endeavor of NASA, the National Geospatial-Intelligence Agency, and the German and Italian Space Agencies and flew in February 2000. It used dual radar antennas to acquire interferometric radar data, processed to digital topographic data at 1 arc sec resolution. Details of the development, flight operations, data processing, and products are provided for users of this revolutionary data set.","container-title":"Reviews of Geophysics","DOI":"10.1029/2005RG000183","ISSN":"1944-9208","issue":"2","language":"en","note":"_eprint: https://onlinelibrary.wiley.com/doi/pdf/10.1029/2005RG000183","source":"Wiley Online Library","title":"The Shuttle Radar Topography Mission","URL":"https://onlinelibrary.wiley.com/doi/abs/10.1029/2005RG000183","volume":"45","author":[{"family":"Farr","given":"Tom G."},{"family":"Rosen","given":"Paul A."},{"family":"Caro","given":"Edward"},{"family":"Crippen","given":"Robert"},{"family":"Duren","given":"Riley"},{"family":"Hensley","given":"Scott"},{"family":"Kobrick","given":"Michael"},{"family":"Paller","given":"Mimi"},{"family":"Rodriguez","given":"Ernesto"},{"family":"Roth","given":"Ladislav"},{"family":"Seal","given":"David"},{"family":"Shaffer","given":"Scott"},{"family":"Shimada","given":"Joanne"},{"family":"Umland","given":"Jeffrey"},{"family":"Werner","given":"Marian"},{"family":"Oskin","given":"Michael"},{"family":"Burbank","given":"Douglas"},{"family":"Alsdorf","given":"Douglas"}],"accessed":{"date-parts":[["2021",10,21]]},"issued":{"date-parts":[["2007"]]},"citation-key":"farrShuttleRadarTopography2007"}}],"schema":"https://github.com/citation-style-language/schema/raw/master/csl-citation.json"} </w:instrText>
            </w:r>
            <w:r>
              <w:rPr>
                <w:rFonts w:eastAsia="Times New Roman" w:cs="Times New Roman"/>
                <w:color w:val="000000"/>
                <w:sz w:val="22"/>
                <w:szCs w:val="22"/>
                <w:lang w:val="en-AU" w:eastAsia="en-AU"/>
              </w:rPr>
              <w:fldChar w:fldCharType="separate"/>
            </w:r>
            <w:r w:rsidRPr="00E52823">
              <w:rPr>
                <w:rFonts w:cs="Times New Roman"/>
                <w:sz w:val="22"/>
              </w:rPr>
              <w:t>(Farr et al. 2007)</w:t>
            </w:r>
            <w:r>
              <w:rPr>
                <w:rFonts w:eastAsia="Times New Roman" w:cs="Times New Roman"/>
                <w:color w:val="000000"/>
                <w:sz w:val="22"/>
                <w:szCs w:val="22"/>
                <w:lang w:val="en-AU" w:eastAsia="en-AU"/>
              </w:rPr>
              <w:fldChar w:fldCharType="end"/>
            </w:r>
          </w:p>
        </w:tc>
      </w:tr>
      <w:tr w:rsidR="00BC4D1C" w:rsidRPr="00C609B7" w14:paraId="6C033731" w14:textId="77777777" w:rsidTr="000449D8">
        <w:trPr>
          <w:trHeight w:val="300"/>
        </w:trPr>
        <w:tc>
          <w:tcPr>
            <w:tcW w:w="1137" w:type="dxa"/>
            <w:vMerge/>
            <w:tcBorders>
              <w:top w:val="nil"/>
              <w:left w:val="nil"/>
              <w:bottom w:val="single" w:sz="4" w:space="0" w:color="000000"/>
              <w:right w:val="nil"/>
            </w:tcBorders>
            <w:vAlign w:val="center"/>
            <w:hideMark/>
          </w:tcPr>
          <w:p w14:paraId="584A3DA9"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single" w:sz="4" w:space="0" w:color="000000"/>
              <w:right w:val="nil"/>
            </w:tcBorders>
            <w:shd w:val="clear" w:color="auto" w:fill="auto"/>
            <w:noWrap/>
            <w:vAlign w:val="bottom"/>
            <w:hideMark/>
          </w:tcPr>
          <w:p w14:paraId="332C57BC" w14:textId="52F1F540"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Slope</w:t>
            </w:r>
            <w:r w:rsidR="009546B2">
              <w:rPr>
                <w:rFonts w:eastAsia="Times New Roman" w:cs="Times New Roman"/>
                <w:color w:val="000000"/>
                <w:sz w:val="22"/>
                <w:szCs w:val="22"/>
                <w:vertAlign w:val="superscript"/>
                <w:lang w:val="en-AU" w:eastAsia="en-AU"/>
              </w:rPr>
              <w:t>+</w:t>
            </w:r>
          </w:p>
        </w:tc>
        <w:tc>
          <w:tcPr>
            <w:tcW w:w="1611" w:type="dxa"/>
            <w:vMerge/>
            <w:tcBorders>
              <w:top w:val="nil"/>
              <w:left w:val="nil"/>
              <w:bottom w:val="single" w:sz="4" w:space="0" w:color="000000"/>
              <w:right w:val="nil"/>
            </w:tcBorders>
            <w:vAlign w:val="center"/>
            <w:hideMark/>
          </w:tcPr>
          <w:p w14:paraId="472E8AE2"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5F92D3CB"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1ED40ED4"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tcBorders>
              <w:top w:val="nil"/>
              <w:left w:val="nil"/>
              <w:bottom w:val="single" w:sz="4" w:space="0" w:color="000000"/>
              <w:right w:val="nil"/>
            </w:tcBorders>
            <w:shd w:val="clear" w:color="auto" w:fill="auto"/>
            <w:noWrap/>
            <w:vAlign w:val="center"/>
            <w:hideMark/>
          </w:tcPr>
          <w:p w14:paraId="4849AD10"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topographic slope in degree</w:t>
            </w:r>
          </w:p>
        </w:tc>
        <w:tc>
          <w:tcPr>
            <w:tcW w:w="1217" w:type="dxa"/>
            <w:vMerge/>
            <w:tcBorders>
              <w:top w:val="nil"/>
              <w:left w:val="nil"/>
              <w:bottom w:val="single" w:sz="4" w:space="0" w:color="000000"/>
              <w:right w:val="nil"/>
            </w:tcBorders>
            <w:vAlign w:val="center"/>
            <w:hideMark/>
          </w:tcPr>
          <w:p w14:paraId="4D8114AE"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7BB63105" w14:textId="77777777" w:rsidTr="000449D8">
        <w:trPr>
          <w:trHeight w:val="300"/>
        </w:trPr>
        <w:tc>
          <w:tcPr>
            <w:tcW w:w="1137" w:type="dxa"/>
            <w:vMerge w:val="restart"/>
            <w:tcBorders>
              <w:top w:val="nil"/>
              <w:left w:val="nil"/>
              <w:bottom w:val="single" w:sz="4" w:space="0" w:color="000000"/>
              <w:right w:val="nil"/>
            </w:tcBorders>
            <w:shd w:val="clear" w:color="auto" w:fill="auto"/>
            <w:noWrap/>
            <w:vAlign w:val="center"/>
            <w:hideMark/>
          </w:tcPr>
          <w:p w14:paraId="526946CA"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Vegetation indices</w:t>
            </w:r>
          </w:p>
        </w:tc>
        <w:tc>
          <w:tcPr>
            <w:tcW w:w="3631" w:type="dxa"/>
            <w:tcBorders>
              <w:top w:val="nil"/>
              <w:left w:val="nil"/>
              <w:bottom w:val="nil"/>
              <w:right w:val="nil"/>
            </w:tcBorders>
            <w:shd w:val="clear" w:color="auto" w:fill="auto"/>
            <w:noWrap/>
            <w:vAlign w:val="bottom"/>
            <w:hideMark/>
          </w:tcPr>
          <w:p w14:paraId="2BCD941E"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NDVI</w:t>
            </w:r>
          </w:p>
        </w:tc>
        <w:tc>
          <w:tcPr>
            <w:tcW w:w="1611" w:type="dxa"/>
            <w:vMerge w:val="restart"/>
            <w:tcBorders>
              <w:top w:val="nil"/>
              <w:left w:val="nil"/>
              <w:bottom w:val="single" w:sz="4" w:space="0" w:color="000000"/>
              <w:right w:val="nil"/>
            </w:tcBorders>
            <w:shd w:val="clear" w:color="auto" w:fill="auto"/>
            <w:vAlign w:val="center"/>
            <w:hideMark/>
          </w:tcPr>
          <w:p w14:paraId="08B8097C"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30 arc second (~1 km)</w:t>
            </w:r>
          </w:p>
        </w:tc>
        <w:tc>
          <w:tcPr>
            <w:tcW w:w="3678" w:type="dxa"/>
            <w:vMerge w:val="restart"/>
            <w:tcBorders>
              <w:top w:val="nil"/>
              <w:left w:val="nil"/>
              <w:bottom w:val="single" w:sz="4" w:space="0" w:color="000000"/>
              <w:right w:val="nil"/>
            </w:tcBorders>
            <w:shd w:val="clear" w:color="auto" w:fill="auto"/>
            <w:noWrap/>
            <w:vAlign w:val="center"/>
            <w:hideMark/>
          </w:tcPr>
          <w:p w14:paraId="17509192"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MOD13A2.006 Terra Vegetation Indices 16-Day Global 1km</w:t>
            </w:r>
          </w:p>
        </w:tc>
        <w:tc>
          <w:tcPr>
            <w:tcW w:w="2061" w:type="dxa"/>
            <w:vMerge w:val="restart"/>
            <w:tcBorders>
              <w:top w:val="nil"/>
              <w:left w:val="nil"/>
              <w:bottom w:val="single" w:sz="4" w:space="0" w:color="000000"/>
              <w:right w:val="nil"/>
            </w:tcBorders>
            <w:shd w:val="clear" w:color="auto" w:fill="auto"/>
            <w:noWrap/>
            <w:vAlign w:val="center"/>
            <w:hideMark/>
          </w:tcPr>
          <w:p w14:paraId="08ED585F"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2000-2001, 2010-2012, and 2013-2015</w:t>
            </w:r>
          </w:p>
        </w:tc>
        <w:tc>
          <w:tcPr>
            <w:tcW w:w="1065" w:type="dxa"/>
            <w:vMerge w:val="restart"/>
            <w:tcBorders>
              <w:top w:val="nil"/>
              <w:left w:val="nil"/>
              <w:bottom w:val="single" w:sz="4" w:space="0" w:color="000000"/>
              <w:right w:val="nil"/>
            </w:tcBorders>
            <w:shd w:val="clear" w:color="auto" w:fill="auto"/>
            <w:noWrap/>
            <w:vAlign w:val="center"/>
            <w:hideMark/>
          </w:tcPr>
          <w:p w14:paraId="1463EF2F"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NA</w:t>
            </w:r>
          </w:p>
        </w:tc>
        <w:tc>
          <w:tcPr>
            <w:tcW w:w="1217" w:type="dxa"/>
            <w:vMerge w:val="restart"/>
            <w:tcBorders>
              <w:top w:val="nil"/>
              <w:left w:val="nil"/>
              <w:bottom w:val="single" w:sz="4" w:space="0" w:color="000000"/>
              <w:right w:val="nil"/>
            </w:tcBorders>
            <w:shd w:val="clear" w:color="auto" w:fill="auto"/>
            <w:noWrap/>
            <w:vAlign w:val="center"/>
            <w:hideMark/>
          </w:tcPr>
          <w:p w14:paraId="58DB9A2A" w14:textId="1539DC70" w:rsidR="00C609B7" w:rsidRPr="00C609B7" w:rsidRDefault="00FE6972"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{"citationID":"i4MIqoJX","properties":{"formattedCitation":"(Didan,  Kamel 2015)","plainCitation":"(Didan,  Kamel 2015)","noteIndex":0},"citationItems":[{"id":1379,"uris":["http://zotero.org/users/2873801/items/M4YY678A"],"uri":["http://zotero.org/users/2873801/items/M4YY678A"],"itemData":{"id":1379,"type":"article","note":"type: dataset\nDOI: 10.5067/MODIS/MOD13A2.006","publisher":"NASA EOSDIS Land Processes DAAC","source":"DOI.org (Datacite)","title":"MOD13A2 MODIS/Terra Vegetation Indices 16-Day L3 Global 1km SIN Grid V006","URL":"https://lpdaac.usgs.gov/products/mod13a2v006/","author":[{"family":"Didan,  Kamel","given":""}],"accessed":{"date-parts":[["2022",3,22]]},"issued":{"date-parts":[["2015"]]},"citation-key":"didankamelMOD13A2MODISTerra2015"}}],"schema":"https://github.com/citation-style-language/schema/raw/master/csl-citation.json"} </w:instrText>
            </w:r>
            <w:r>
              <w:rPr>
                <w:rFonts w:eastAsia="Times New Roman" w:cs="Times New Roman"/>
                <w:color w:val="000000"/>
                <w:sz w:val="22"/>
                <w:szCs w:val="22"/>
                <w:lang w:val="en-AU" w:eastAsia="en-AU"/>
              </w:rPr>
              <w:fldChar w:fldCharType="separate"/>
            </w:r>
            <w:r w:rsidRPr="00FE6972">
              <w:rPr>
                <w:rFonts w:cs="Times New Roman"/>
                <w:sz w:val="22"/>
              </w:rPr>
              <w:t>(Didan,  Kamel 2015)</w:t>
            </w:r>
            <w:r>
              <w:rPr>
                <w:rFonts w:eastAsia="Times New Roman" w:cs="Times New Roman"/>
                <w:color w:val="000000"/>
                <w:sz w:val="22"/>
                <w:szCs w:val="22"/>
                <w:lang w:val="en-AU" w:eastAsia="en-AU"/>
              </w:rPr>
              <w:fldChar w:fldCharType="end"/>
            </w:r>
          </w:p>
        </w:tc>
      </w:tr>
      <w:tr w:rsidR="00BC4D1C" w:rsidRPr="00C609B7" w14:paraId="5B4BF958" w14:textId="77777777" w:rsidTr="000449D8">
        <w:trPr>
          <w:trHeight w:val="300"/>
        </w:trPr>
        <w:tc>
          <w:tcPr>
            <w:tcW w:w="1137" w:type="dxa"/>
            <w:vMerge/>
            <w:tcBorders>
              <w:top w:val="nil"/>
              <w:left w:val="nil"/>
              <w:bottom w:val="single" w:sz="4" w:space="0" w:color="000000"/>
              <w:right w:val="nil"/>
            </w:tcBorders>
            <w:vAlign w:val="center"/>
            <w:hideMark/>
          </w:tcPr>
          <w:p w14:paraId="17837F03"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single" w:sz="4" w:space="0" w:color="000000"/>
              <w:right w:val="nil"/>
            </w:tcBorders>
            <w:shd w:val="clear" w:color="auto" w:fill="auto"/>
            <w:noWrap/>
            <w:vAlign w:val="bottom"/>
            <w:hideMark/>
          </w:tcPr>
          <w:p w14:paraId="2AAC42AC"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EVI</w:t>
            </w:r>
          </w:p>
        </w:tc>
        <w:tc>
          <w:tcPr>
            <w:tcW w:w="1611" w:type="dxa"/>
            <w:vMerge/>
            <w:tcBorders>
              <w:top w:val="nil"/>
              <w:left w:val="nil"/>
              <w:bottom w:val="single" w:sz="4" w:space="0" w:color="000000"/>
              <w:right w:val="nil"/>
            </w:tcBorders>
            <w:vAlign w:val="center"/>
            <w:hideMark/>
          </w:tcPr>
          <w:p w14:paraId="2D869D3F"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single" w:sz="4" w:space="0" w:color="000000"/>
              <w:right w:val="nil"/>
            </w:tcBorders>
            <w:vAlign w:val="center"/>
            <w:hideMark/>
          </w:tcPr>
          <w:p w14:paraId="204B4EC8"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vMerge/>
            <w:tcBorders>
              <w:top w:val="nil"/>
              <w:left w:val="nil"/>
              <w:bottom w:val="single" w:sz="4" w:space="0" w:color="000000"/>
              <w:right w:val="nil"/>
            </w:tcBorders>
            <w:vAlign w:val="center"/>
            <w:hideMark/>
          </w:tcPr>
          <w:p w14:paraId="041A20C8" w14:textId="77777777" w:rsidR="00C609B7" w:rsidRPr="00C609B7" w:rsidRDefault="00C609B7" w:rsidP="00C609B7">
            <w:pPr>
              <w:spacing w:after="0"/>
              <w:rPr>
                <w:rFonts w:eastAsia="Times New Roman" w:cs="Times New Roman"/>
                <w:color w:val="000000"/>
                <w:sz w:val="22"/>
                <w:szCs w:val="22"/>
                <w:lang w:val="en-AU" w:eastAsia="en-AU"/>
              </w:rPr>
            </w:pPr>
          </w:p>
        </w:tc>
        <w:tc>
          <w:tcPr>
            <w:tcW w:w="1065" w:type="dxa"/>
            <w:vMerge/>
            <w:tcBorders>
              <w:top w:val="nil"/>
              <w:left w:val="nil"/>
              <w:bottom w:val="single" w:sz="4" w:space="0" w:color="000000"/>
              <w:right w:val="nil"/>
            </w:tcBorders>
            <w:vAlign w:val="center"/>
            <w:hideMark/>
          </w:tcPr>
          <w:p w14:paraId="79684F20" w14:textId="77777777" w:rsidR="00C609B7" w:rsidRPr="00C609B7" w:rsidRDefault="00C609B7" w:rsidP="00C609B7">
            <w:pPr>
              <w:spacing w:after="0"/>
              <w:rPr>
                <w:rFonts w:eastAsia="Times New Roman" w:cs="Times New Roman"/>
                <w:color w:val="000000"/>
                <w:sz w:val="22"/>
                <w:szCs w:val="22"/>
                <w:lang w:val="en-AU" w:eastAsia="en-AU"/>
              </w:rPr>
            </w:pPr>
          </w:p>
        </w:tc>
        <w:tc>
          <w:tcPr>
            <w:tcW w:w="1217" w:type="dxa"/>
            <w:vMerge/>
            <w:tcBorders>
              <w:top w:val="nil"/>
              <w:left w:val="nil"/>
              <w:bottom w:val="single" w:sz="4" w:space="0" w:color="000000"/>
              <w:right w:val="nil"/>
            </w:tcBorders>
            <w:vAlign w:val="center"/>
            <w:hideMark/>
          </w:tcPr>
          <w:p w14:paraId="31B080DA" w14:textId="77777777" w:rsidR="00C609B7" w:rsidRPr="00C609B7" w:rsidRDefault="00C609B7" w:rsidP="00C609B7">
            <w:pPr>
              <w:spacing w:after="0"/>
              <w:rPr>
                <w:rFonts w:eastAsia="Times New Roman" w:cs="Times New Roman"/>
                <w:color w:val="000000"/>
                <w:sz w:val="22"/>
                <w:szCs w:val="22"/>
                <w:lang w:val="en-AU" w:eastAsia="en-AU"/>
              </w:rPr>
            </w:pPr>
          </w:p>
        </w:tc>
      </w:tr>
      <w:tr w:rsidR="00BC4D1C" w:rsidRPr="00C609B7" w14:paraId="7B9E7E9F" w14:textId="77777777" w:rsidTr="000449D8">
        <w:trPr>
          <w:trHeight w:val="300"/>
        </w:trPr>
        <w:tc>
          <w:tcPr>
            <w:tcW w:w="1137" w:type="dxa"/>
            <w:vMerge w:val="restart"/>
            <w:tcBorders>
              <w:top w:val="nil"/>
              <w:left w:val="nil"/>
              <w:bottom w:val="single" w:sz="4" w:space="0" w:color="000000"/>
              <w:right w:val="nil"/>
            </w:tcBorders>
            <w:shd w:val="clear" w:color="auto" w:fill="auto"/>
            <w:noWrap/>
            <w:vAlign w:val="center"/>
            <w:hideMark/>
          </w:tcPr>
          <w:p w14:paraId="0CA9901F"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Hydrological data</w:t>
            </w:r>
          </w:p>
        </w:tc>
        <w:tc>
          <w:tcPr>
            <w:tcW w:w="3631" w:type="dxa"/>
            <w:tcBorders>
              <w:top w:val="nil"/>
              <w:left w:val="nil"/>
              <w:bottom w:val="nil"/>
              <w:right w:val="nil"/>
            </w:tcBorders>
            <w:shd w:val="clear" w:color="auto" w:fill="auto"/>
            <w:noWrap/>
            <w:vAlign w:val="bottom"/>
            <w:hideMark/>
          </w:tcPr>
          <w:p w14:paraId="600A9EFF" w14:textId="044EB285"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Flow accumulation</w:t>
            </w:r>
            <w:r w:rsidR="005C36F5">
              <w:rPr>
                <w:rFonts w:eastAsia="Times New Roman" w:cs="Times New Roman"/>
                <w:color w:val="000000"/>
                <w:sz w:val="22"/>
                <w:szCs w:val="22"/>
                <w:lang w:val="en-AU" w:eastAsia="en-AU"/>
              </w:rPr>
              <w:t>*</w:t>
            </w:r>
          </w:p>
        </w:tc>
        <w:tc>
          <w:tcPr>
            <w:tcW w:w="1611" w:type="dxa"/>
            <w:vMerge w:val="restart"/>
            <w:tcBorders>
              <w:top w:val="nil"/>
              <w:left w:val="nil"/>
              <w:bottom w:val="nil"/>
              <w:right w:val="nil"/>
            </w:tcBorders>
            <w:shd w:val="clear" w:color="auto" w:fill="auto"/>
            <w:vAlign w:val="center"/>
            <w:hideMark/>
          </w:tcPr>
          <w:p w14:paraId="12827D26"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30 arc sec (~1 km)</w:t>
            </w:r>
          </w:p>
        </w:tc>
        <w:tc>
          <w:tcPr>
            <w:tcW w:w="3678" w:type="dxa"/>
            <w:vMerge w:val="restart"/>
            <w:tcBorders>
              <w:top w:val="nil"/>
              <w:left w:val="nil"/>
              <w:bottom w:val="nil"/>
              <w:right w:val="nil"/>
            </w:tcBorders>
            <w:shd w:val="clear" w:color="auto" w:fill="auto"/>
            <w:noWrap/>
            <w:vAlign w:val="center"/>
            <w:hideMark/>
          </w:tcPr>
          <w:p w14:paraId="3307CC7C"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HydroSHEDS, WWF</w:t>
            </w:r>
          </w:p>
        </w:tc>
        <w:tc>
          <w:tcPr>
            <w:tcW w:w="2061" w:type="dxa"/>
            <w:tcBorders>
              <w:top w:val="nil"/>
              <w:left w:val="nil"/>
              <w:bottom w:val="nil"/>
              <w:right w:val="nil"/>
            </w:tcBorders>
            <w:shd w:val="clear" w:color="auto" w:fill="auto"/>
            <w:noWrap/>
            <w:vAlign w:val="center"/>
            <w:hideMark/>
          </w:tcPr>
          <w:p w14:paraId="4D3C74EE"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2000</w:t>
            </w:r>
          </w:p>
        </w:tc>
        <w:tc>
          <w:tcPr>
            <w:tcW w:w="1065" w:type="dxa"/>
            <w:tcBorders>
              <w:top w:val="nil"/>
              <w:left w:val="nil"/>
              <w:bottom w:val="nil"/>
              <w:right w:val="nil"/>
            </w:tcBorders>
            <w:shd w:val="clear" w:color="auto" w:fill="auto"/>
            <w:noWrap/>
            <w:vAlign w:val="center"/>
            <w:hideMark/>
          </w:tcPr>
          <w:p w14:paraId="235EBE08"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Number of cells</w:t>
            </w:r>
          </w:p>
        </w:tc>
        <w:tc>
          <w:tcPr>
            <w:tcW w:w="1217" w:type="dxa"/>
            <w:tcBorders>
              <w:top w:val="nil"/>
              <w:left w:val="nil"/>
              <w:bottom w:val="nil"/>
              <w:right w:val="nil"/>
            </w:tcBorders>
            <w:shd w:val="clear" w:color="auto" w:fill="auto"/>
            <w:noWrap/>
            <w:vAlign w:val="center"/>
            <w:hideMark/>
          </w:tcPr>
          <w:p w14:paraId="04ACFE25" w14:textId="00AC9AF2" w:rsidR="00C609B7" w:rsidRPr="00C609B7" w:rsidRDefault="00982192"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{"citationID":"TS7bQTVR","properties":{"formattedCitation":"(Lehner, Verdin, and Jarvis 2006, 2008)","plainCitation":"(Lehner, Verdin, and Jarvis 2006, 2008)","noteIndex":0},"citationItems":[{"id":578,"uris":["http://zotero.org/users/2873801/items/7LFYIISX"],"uri":["http://zotero.org/users/2873801/items/7LFYIISX"],"itemData":{"id":578,"type":"article-journal","container-title":"World Wildlife Fund US, Washington, DC","page":"1–27","title":"HydroSHEDS technical documentation, version 1.0","author":[{"family":"Lehner","given":"Bernhard"},{"family":"Verdin","given":"Kris"},{"family":"Jarvis","given":"Andy"}],"issued":{"date-parts":[["2006"]]},"citation-key":"lehnerHydroSHEDSTechnicalDocumentation2006"}},{"id":1304,"uris":["http://zotero.org/users/2873801/items/WLXV9BDV"],"uri":["http://zotero.org/users/2873801/items/WLXV9BDV"],"itemData":{"id":1304,"type":"article-journal","container-title":"Eos, Transactions American Geophysical Union","DOI":"10.1029/2008EO100001","ISSN":"0096-3941","issue":"10","journalAbbreviation":"Eos Trans. AGU","language":"en","page":"93","source":"DOI.org (Crossref)","title":"New Global Hydrography Derived From Spaceborne Elevation Data","volume":"89","author":[{"family":"Lehner","given":"Bernhard"},{"family":"Verdin","given":"Kristine"},{"family":"Jarvis","given":"Andy"}],"issued":{"date-parts":[["2008"]]},"citation-key":"lehnerNewGlobalHydrography2008"}}],"schema":"https://github.com/citation-style-language/schema/raw/master/csl-citation.json"} </w:instrText>
            </w:r>
            <w:r>
              <w:rPr>
                <w:rFonts w:eastAsia="Times New Roman" w:cs="Times New Roman"/>
                <w:color w:val="000000"/>
                <w:sz w:val="22"/>
                <w:szCs w:val="22"/>
                <w:lang w:val="en-AU" w:eastAsia="en-AU"/>
              </w:rPr>
              <w:fldChar w:fldCharType="separate"/>
            </w:r>
            <w:r w:rsidRPr="00982192">
              <w:rPr>
                <w:rFonts w:cs="Times New Roman"/>
                <w:sz w:val="22"/>
              </w:rPr>
              <w:t>(Lehner, Verdin, and Jarvis 2006, 2008)</w:t>
            </w:r>
            <w:r>
              <w:rPr>
                <w:rFonts w:eastAsia="Times New Roman" w:cs="Times New Roman"/>
                <w:color w:val="000000"/>
                <w:sz w:val="22"/>
                <w:szCs w:val="22"/>
                <w:lang w:val="en-AU" w:eastAsia="en-AU"/>
              </w:rPr>
              <w:fldChar w:fldCharType="end"/>
            </w:r>
          </w:p>
        </w:tc>
      </w:tr>
      <w:tr w:rsidR="00BC4D1C" w:rsidRPr="00C609B7" w14:paraId="4985E022" w14:textId="77777777" w:rsidTr="000449D8">
        <w:trPr>
          <w:trHeight w:val="300"/>
        </w:trPr>
        <w:tc>
          <w:tcPr>
            <w:tcW w:w="1137" w:type="dxa"/>
            <w:vMerge/>
            <w:tcBorders>
              <w:top w:val="nil"/>
              <w:left w:val="nil"/>
              <w:bottom w:val="single" w:sz="4" w:space="0" w:color="000000"/>
              <w:right w:val="nil"/>
            </w:tcBorders>
            <w:vAlign w:val="center"/>
            <w:hideMark/>
          </w:tcPr>
          <w:p w14:paraId="0A6C87E9"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00A6A9B9" w14:textId="1599A4C1"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Distance to the nearest river (derived from water lines in DIVA-GIS)</w:t>
            </w:r>
            <w:r w:rsidR="009546B2">
              <w:rPr>
                <w:rFonts w:eastAsia="Times New Roman" w:cs="Times New Roman"/>
                <w:color w:val="000000"/>
                <w:sz w:val="22"/>
                <w:szCs w:val="22"/>
                <w:vertAlign w:val="superscript"/>
                <w:lang w:val="en-AU" w:eastAsia="en-AU"/>
              </w:rPr>
              <w:t xml:space="preserve"> +</w:t>
            </w:r>
          </w:p>
        </w:tc>
        <w:tc>
          <w:tcPr>
            <w:tcW w:w="1611" w:type="dxa"/>
            <w:vMerge/>
            <w:tcBorders>
              <w:top w:val="nil"/>
              <w:left w:val="nil"/>
              <w:bottom w:val="nil"/>
              <w:right w:val="nil"/>
            </w:tcBorders>
            <w:vAlign w:val="center"/>
            <w:hideMark/>
          </w:tcPr>
          <w:p w14:paraId="14C9DAE7"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vMerge/>
            <w:tcBorders>
              <w:top w:val="nil"/>
              <w:left w:val="nil"/>
              <w:bottom w:val="nil"/>
              <w:right w:val="nil"/>
            </w:tcBorders>
            <w:vAlign w:val="center"/>
            <w:hideMark/>
          </w:tcPr>
          <w:p w14:paraId="1EDF8858" w14:textId="77777777" w:rsidR="00C609B7" w:rsidRPr="00C609B7" w:rsidRDefault="00C609B7" w:rsidP="00C609B7">
            <w:pPr>
              <w:spacing w:after="0"/>
              <w:rPr>
                <w:rFonts w:eastAsia="Times New Roman" w:cs="Times New Roman"/>
                <w:color w:val="000000"/>
                <w:sz w:val="22"/>
                <w:szCs w:val="22"/>
                <w:lang w:val="en-AU" w:eastAsia="en-AU"/>
              </w:rPr>
            </w:pPr>
          </w:p>
        </w:tc>
        <w:tc>
          <w:tcPr>
            <w:tcW w:w="2061" w:type="dxa"/>
            <w:tcBorders>
              <w:top w:val="nil"/>
              <w:left w:val="nil"/>
              <w:bottom w:val="nil"/>
              <w:right w:val="nil"/>
            </w:tcBorders>
            <w:shd w:val="clear" w:color="auto" w:fill="auto"/>
            <w:noWrap/>
            <w:vAlign w:val="center"/>
            <w:hideMark/>
          </w:tcPr>
          <w:p w14:paraId="007E4E55"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2003</w:t>
            </w:r>
          </w:p>
        </w:tc>
        <w:tc>
          <w:tcPr>
            <w:tcW w:w="1065" w:type="dxa"/>
            <w:tcBorders>
              <w:top w:val="nil"/>
              <w:left w:val="nil"/>
              <w:bottom w:val="nil"/>
              <w:right w:val="nil"/>
            </w:tcBorders>
            <w:shd w:val="clear" w:color="auto" w:fill="auto"/>
            <w:noWrap/>
            <w:vAlign w:val="center"/>
            <w:hideMark/>
          </w:tcPr>
          <w:p w14:paraId="088FD11C"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km</w:t>
            </w:r>
          </w:p>
        </w:tc>
        <w:tc>
          <w:tcPr>
            <w:tcW w:w="1217" w:type="dxa"/>
            <w:tcBorders>
              <w:top w:val="nil"/>
              <w:left w:val="nil"/>
              <w:bottom w:val="nil"/>
              <w:right w:val="nil"/>
            </w:tcBorders>
            <w:shd w:val="clear" w:color="auto" w:fill="auto"/>
            <w:noWrap/>
            <w:vAlign w:val="center"/>
            <w:hideMark/>
          </w:tcPr>
          <w:p w14:paraId="1055E02D" w14:textId="1A642ECD" w:rsidR="00C609B7" w:rsidRPr="00C609B7" w:rsidRDefault="00925EA2"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{"citationID":"jmXWgGGJ","properties":{"formattedCitation":"(Hijmans et al. 2001)","plainCitation":"(Hijmans et al. 2001)","noteIndex":0},"citationItems":[{"id":1303,"uris":["http://zotero.org/users/2873801/items/Z7YAD5SN"],"uri":["http://zotero.org/users/2873801/items/Z7YAD5SN"],"itemData":{"id":1303,"type":"article-journal","container-title":"Plant genetic resources newsletter","note":"publisher: IPGRI AND FAO","page":"15–19","title":"Computer tools for spatial analysis of plant genetic resources data: 1. DIVA-GIS","author":[{"family":"Hijmans","given":"Robert J"},{"family":"Guarino","given":"Luigi"},{"family":"Cruz","given":"Mariana"},{"family":"Rojas","given":"Edwin"}],"issued":{"date-parts":[["2001"]]},"citation-key":"hijmansComputerToolsSpatial2001"}}],"schema":"https://github.com/citation-style-language/schema/raw/master/csl-citation.json"} </w:instrText>
            </w:r>
            <w:r>
              <w:rPr>
                <w:rFonts w:eastAsia="Times New Roman" w:cs="Times New Roman"/>
                <w:color w:val="000000"/>
                <w:sz w:val="22"/>
                <w:szCs w:val="22"/>
                <w:lang w:val="en-AU" w:eastAsia="en-AU"/>
              </w:rPr>
              <w:fldChar w:fldCharType="separate"/>
            </w:r>
            <w:r w:rsidRPr="00925EA2">
              <w:rPr>
                <w:rFonts w:cs="Times New Roman"/>
                <w:sz w:val="22"/>
              </w:rPr>
              <w:t>(Hijmans et al. 2001)</w:t>
            </w:r>
            <w:r>
              <w:rPr>
                <w:rFonts w:eastAsia="Times New Roman" w:cs="Times New Roman"/>
                <w:color w:val="000000"/>
                <w:sz w:val="22"/>
                <w:szCs w:val="22"/>
                <w:lang w:val="en-AU" w:eastAsia="en-AU"/>
              </w:rPr>
              <w:fldChar w:fldCharType="end"/>
            </w:r>
          </w:p>
        </w:tc>
      </w:tr>
      <w:tr w:rsidR="00BC4D1C" w:rsidRPr="00C609B7" w14:paraId="40E83582" w14:textId="77777777" w:rsidTr="000449D8">
        <w:trPr>
          <w:trHeight w:val="300"/>
        </w:trPr>
        <w:tc>
          <w:tcPr>
            <w:tcW w:w="1137" w:type="dxa"/>
            <w:vMerge/>
            <w:tcBorders>
              <w:top w:val="nil"/>
              <w:left w:val="nil"/>
              <w:bottom w:val="single" w:sz="4" w:space="0" w:color="000000"/>
              <w:right w:val="nil"/>
            </w:tcBorders>
            <w:vAlign w:val="center"/>
            <w:hideMark/>
          </w:tcPr>
          <w:p w14:paraId="2FF464A0"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4DC513A8"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Taselled cap wetness index</w:t>
            </w:r>
          </w:p>
        </w:tc>
        <w:tc>
          <w:tcPr>
            <w:tcW w:w="1611" w:type="dxa"/>
            <w:vMerge w:val="restart"/>
            <w:tcBorders>
              <w:top w:val="nil"/>
              <w:left w:val="nil"/>
              <w:bottom w:val="single" w:sz="4" w:space="0" w:color="000000"/>
              <w:right w:val="nil"/>
            </w:tcBorders>
            <w:shd w:val="clear" w:color="auto" w:fill="auto"/>
            <w:vAlign w:val="center"/>
            <w:hideMark/>
          </w:tcPr>
          <w:p w14:paraId="1C900374"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5 km</w:t>
            </w:r>
          </w:p>
        </w:tc>
        <w:tc>
          <w:tcPr>
            <w:tcW w:w="3678" w:type="dxa"/>
            <w:tcBorders>
              <w:top w:val="nil"/>
              <w:left w:val="nil"/>
              <w:bottom w:val="nil"/>
              <w:right w:val="nil"/>
            </w:tcBorders>
            <w:shd w:val="clear" w:color="auto" w:fill="auto"/>
            <w:noWrap/>
            <w:vAlign w:val="center"/>
            <w:hideMark/>
          </w:tcPr>
          <w:p w14:paraId="5BE13070"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Malaria Atlas Project</w:t>
            </w:r>
          </w:p>
        </w:tc>
        <w:tc>
          <w:tcPr>
            <w:tcW w:w="2061" w:type="dxa"/>
            <w:tcBorders>
              <w:top w:val="nil"/>
              <w:left w:val="nil"/>
              <w:bottom w:val="nil"/>
              <w:right w:val="nil"/>
            </w:tcBorders>
            <w:shd w:val="clear" w:color="auto" w:fill="auto"/>
            <w:noWrap/>
            <w:vAlign w:val="center"/>
            <w:hideMark/>
          </w:tcPr>
          <w:p w14:paraId="690C1479"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2001-2015</w:t>
            </w:r>
          </w:p>
        </w:tc>
        <w:tc>
          <w:tcPr>
            <w:tcW w:w="1065" w:type="dxa"/>
            <w:tcBorders>
              <w:top w:val="nil"/>
              <w:left w:val="nil"/>
              <w:bottom w:val="nil"/>
              <w:right w:val="nil"/>
            </w:tcBorders>
            <w:shd w:val="clear" w:color="auto" w:fill="auto"/>
            <w:noWrap/>
            <w:vAlign w:val="center"/>
            <w:hideMark/>
          </w:tcPr>
          <w:p w14:paraId="0F7A535B"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NA</w:t>
            </w:r>
          </w:p>
        </w:tc>
        <w:tc>
          <w:tcPr>
            <w:tcW w:w="1217" w:type="dxa"/>
            <w:tcBorders>
              <w:top w:val="nil"/>
              <w:left w:val="nil"/>
              <w:bottom w:val="nil"/>
              <w:right w:val="nil"/>
            </w:tcBorders>
            <w:shd w:val="clear" w:color="auto" w:fill="auto"/>
            <w:noWrap/>
            <w:vAlign w:val="center"/>
            <w:hideMark/>
          </w:tcPr>
          <w:p w14:paraId="62DC8506" w14:textId="1D75950C" w:rsidR="00C609B7" w:rsidRPr="00C609B7" w:rsidRDefault="0032749F"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{"citationID":"WgEWI8Yr","properties":{"formattedCitation":"(Lobser and Cohen 2007)","plainCitation":"(Lobser and Cohen 2007)","noteIndex":0},"citationItems":[{"id":1380,"uris":["http://zotero.org/users/2873801/items/5HLUDQZV"],"uri":["http://zotero.org/users/2873801/items/5HLUDQZV"],"itemData":{"id":1380,"type":"article-journal","container-title":"International Journal of Remote Sensing","issue":"22","note":"Citation Key: lobser2007modis\npublisher: Taylor &amp; Francis","page":"5079–5101","title":"MODIS tasselled cap: land cover characteristics expressed through transformed MODIS data","volume":"28","author":[{"family":"Lobser","given":"SE"},{"family":"Cohen","given":"WB"}],"issued":{"date-parts":[["2007"]]},"citation-key":"lobser2007modis"}}],"schema":"https://github.com/citation-style-language/schema/raw/master/csl-citation.json"} </w:instrText>
            </w:r>
            <w:r>
              <w:rPr>
                <w:rFonts w:eastAsia="Times New Roman" w:cs="Times New Roman"/>
                <w:color w:val="000000"/>
                <w:sz w:val="22"/>
                <w:szCs w:val="22"/>
                <w:lang w:val="en-AU" w:eastAsia="en-AU"/>
              </w:rPr>
              <w:fldChar w:fldCharType="separate"/>
            </w:r>
            <w:r w:rsidRPr="0032749F">
              <w:rPr>
                <w:rFonts w:cs="Times New Roman"/>
                <w:sz w:val="22"/>
              </w:rPr>
              <w:t>(Lobser and Cohen 2007)</w:t>
            </w:r>
            <w:r>
              <w:rPr>
                <w:rFonts w:eastAsia="Times New Roman" w:cs="Times New Roman"/>
                <w:color w:val="000000"/>
                <w:sz w:val="22"/>
                <w:szCs w:val="22"/>
                <w:lang w:val="en-AU" w:eastAsia="en-AU"/>
              </w:rPr>
              <w:fldChar w:fldCharType="end"/>
            </w:r>
          </w:p>
        </w:tc>
      </w:tr>
      <w:tr w:rsidR="00BC4D1C" w:rsidRPr="00C609B7" w14:paraId="736E3841" w14:textId="77777777" w:rsidTr="000B0F2C">
        <w:trPr>
          <w:trHeight w:val="300"/>
        </w:trPr>
        <w:tc>
          <w:tcPr>
            <w:tcW w:w="1137" w:type="dxa"/>
            <w:vMerge/>
            <w:tcBorders>
              <w:top w:val="nil"/>
              <w:left w:val="nil"/>
              <w:bottom w:val="single" w:sz="4" w:space="0" w:color="auto"/>
              <w:right w:val="nil"/>
            </w:tcBorders>
            <w:vAlign w:val="center"/>
            <w:hideMark/>
          </w:tcPr>
          <w:p w14:paraId="27599F82"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single" w:sz="4" w:space="0" w:color="000000"/>
              <w:right w:val="nil"/>
            </w:tcBorders>
            <w:shd w:val="clear" w:color="auto" w:fill="auto"/>
            <w:noWrap/>
            <w:vAlign w:val="bottom"/>
            <w:hideMark/>
          </w:tcPr>
          <w:p w14:paraId="34490B8E" w14:textId="5FFEB710"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Soil moisture</w:t>
            </w:r>
            <w:r w:rsidR="00F07E3F">
              <w:rPr>
                <w:rFonts w:eastAsia="Times New Roman" w:cs="Times New Roman"/>
                <w:color w:val="000000"/>
                <w:sz w:val="22"/>
                <w:szCs w:val="22"/>
                <w:lang w:val="en-AU" w:eastAsia="en-AU"/>
              </w:rPr>
              <w:t>*</w:t>
            </w:r>
            <w:r w:rsidR="009546B2">
              <w:rPr>
                <w:rFonts w:eastAsia="Times New Roman" w:cs="Times New Roman"/>
                <w:color w:val="000000"/>
                <w:sz w:val="22"/>
                <w:szCs w:val="22"/>
                <w:vertAlign w:val="superscript"/>
                <w:lang w:val="en-AU" w:eastAsia="en-AU"/>
              </w:rPr>
              <w:t>+</w:t>
            </w:r>
          </w:p>
        </w:tc>
        <w:tc>
          <w:tcPr>
            <w:tcW w:w="1611" w:type="dxa"/>
            <w:vMerge/>
            <w:tcBorders>
              <w:top w:val="nil"/>
              <w:left w:val="nil"/>
              <w:bottom w:val="single" w:sz="4" w:space="0" w:color="000000"/>
              <w:right w:val="nil"/>
            </w:tcBorders>
            <w:vAlign w:val="center"/>
            <w:hideMark/>
          </w:tcPr>
          <w:p w14:paraId="714D0B71" w14:textId="77777777" w:rsidR="00C609B7" w:rsidRPr="00C609B7" w:rsidRDefault="00C609B7" w:rsidP="00C609B7">
            <w:pPr>
              <w:spacing w:after="0"/>
              <w:rPr>
                <w:rFonts w:eastAsia="Times New Roman" w:cs="Times New Roman"/>
                <w:color w:val="000000"/>
                <w:sz w:val="22"/>
                <w:szCs w:val="22"/>
                <w:lang w:val="en-AU" w:eastAsia="en-AU"/>
              </w:rPr>
            </w:pPr>
          </w:p>
        </w:tc>
        <w:tc>
          <w:tcPr>
            <w:tcW w:w="3678" w:type="dxa"/>
            <w:tcBorders>
              <w:top w:val="nil"/>
              <w:left w:val="nil"/>
              <w:bottom w:val="single" w:sz="4" w:space="0" w:color="000000"/>
              <w:right w:val="nil"/>
            </w:tcBorders>
            <w:shd w:val="clear" w:color="auto" w:fill="auto"/>
            <w:noWrap/>
            <w:vAlign w:val="center"/>
            <w:hideMark/>
          </w:tcPr>
          <w:p w14:paraId="33BCEB7B"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TerraClimate: Monthly Climate and Climatic Water Balance for Global Terrestrial Surfaces</w:t>
            </w:r>
          </w:p>
        </w:tc>
        <w:tc>
          <w:tcPr>
            <w:tcW w:w="2061" w:type="dxa"/>
            <w:tcBorders>
              <w:top w:val="nil"/>
              <w:left w:val="nil"/>
              <w:bottom w:val="single" w:sz="4" w:space="0" w:color="000000"/>
              <w:right w:val="nil"/>
            </w:tcBorders>
            <w:shd w:val="clear" w:color="auto" w:fill="auto"/>
            <w:noWrap/>
            <w:vAlign w:val="center"/>
            <w:hideMark/>
          </w:tcPr>
          <w:p w14:paraId="71A2AA38"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2000-2001, 2010-2012, and 2013-2015</w:t>
            </w:r>
          </w:p>
        </w:tc>
        <w:tc>
          <w:tcPr>
            <w:tcW w:w="1065" w:type="dxa"/>
            <w:tcBorders>
              <w:top w:val="nil"/>
              <w:left w:val="nil"/>
              <w:bottom w:val="single" w:sz="4" w:space="0" w:color="000000"/>
              <w:right w:val="nil"/>
            </w:tcBorders>
            <w:shd w:val="clear" w:color="auto" w:fill="auto"/>
            <w:noWrap/>
            <w:vAlign w:val="center"/>
            <w:hideMark/>
          </w:tcPr>
          <w:p w14:paraId="08690CB3"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mm</w:t>
            </w:r>
          </w:p>
        </w:tc>
        <w:tc>
          <w:tcPr>
            <w:tcW w:w="1217" w:type="dxa"/>
            <w:tcBorders>
              <w:top w:val="nil"/>
              <w:left w:val="nil"/>
              <w:bottom w:val="single" w:sz="4" w:space="0" w:color="000000"/>
              <w:right w:val="nil"/>
            </w:tcBorders>
            <w:shd w:val="clear" w:color="auto" w:fill="auto"/>
            <w:noWrap/>
            <w:vAlign w:val="center"/>
            <w:hideMark/>
          </w:tcPr>
          <w:p w14:paraId="4118E74C" w14:textId="18C10291" w:rsidR="00C609B7" w:rsidRPr="00C609B7" w:rsidRDefault="00BD60A1"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{"citationID":"wciQlvsB","properties":{"formattedCitation":"(Abatzoglou et al. 2018)","plainCitation":"(Abatzoglou et al. 2018)","noteIndex":0},"citationItems":[{"id":1381,"uris":["http://zotero.org/users/2873801/items/JXA8CPYB"],"uri":["http://zotero.org/users/2873801/items/JXA8CPYB"],"itemData":{"id":1381,"type":"article-journal","container-title":"Scientific Data","DOI":"10.1038/sdata.2017.191","ISSN":"2052-4463","issue":"1","journalAbbreviation":"Sci Data","language":"en","page":"170191","source":"DOI.org (Crossref)","title":"TerraClimate, a high-resolution global dataset of monthly climate and climatic water balance from 1958–2015","volume":"5","author":[{"family":"Abatzoglou","given":"John T."},{"family":"Dobrowski","given":"Solomon Z."},{"family":"Parks","given":"Sean A."},{"family":"Hegewisch","given":"Katherine C."}],"issued":{"date-parts":[["2018",12]]},"citation-key":"abatzoglouTerraClimateHighresolutionGlobal2018"}}],"schema":"https://github.com/citation-style-language/schema/raw/master/csl-citation.json"} </w:instrText>
            </w:r>
            <w:r>
              <w:rPr>
                <w:rFonts w:eastAsia="Times New Roman" w:cs="Times New Roman"/>
                <w:color w:val="000000"/>
                <w:sz w:val="22"/>
                <w:szCs w:val="22"/>
                <w:lang w:val="en-AU" w:eastAsia="en-AU"/>
              </w:rPr>
              <w:fldChar w:fldCharType="separate"/>
            </w:r>
            <w:r w:rsidRPr="00BD60A1">
              <w:rPr>
                <w:rFonts w:cs="Times New Roman"/>
                <w:sz w:val="22"/>
              </w:rPr>
              <w:t>(Abatzoglou et al. 2018)</w:t>
            </w:r>
            <w:r>
              <w:rPr>
                <w:rFonts w:eastAsia="Times New Roman" w:cs="Times New Roman"/>
                <w:color w:val="000000"/>
                <w:sz w:val="22"/>
                <w:szCs w:val="22"/>
                <w:lang w:val="en-AU" w:eastAsia="en-AU"/>
              </w:rPr>
              <w:fldChar w:fldCharType="end"/>
            </w:r>
          </w:p>
        </w:tc>
      </w:tr>
      <w:tr w:rsidR="00BC4D1C" w:rsidRPr="00C609B7" w14:paraId="05146FC0" w14:textId="77777777" w:rsidTr="000B0F2C">
        <w:trPr>
          <w:trHeight w:val="600"/>
        </w:trPr>
        <w:tc>
          <w:tcPr>
            <w:tcW w:w="1137" w:type="dxa"/>
            <w:vMerge w:val="restart"/>
            <w:tcBorders>
              <w:top w:val="single" w:sz="4" w:space="0" w:color="auto"/>
              <w:left w:val="nil"/>
              <w:right w:val="nil"/>
            </w:tcBorders>
            <w:shd w:val="clear" w:color="auto" w:fill="auto"/>
            <w:noWrap/>
            <w:vAlign w:val="center"/>
            <w:hideMark/>
          </w:tcPr>
          <w:p w14:paraId="66711A29"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Socio-demographic</w:t>
            </w:r>
          </w:p>
        </w:tc>
        <w:tc>
          <w:tcPr>
            <w:tcW w:w="3631" w:type="dxa"/>
            <w:tcBorders>
              <w:top w:val="nil"/>
              <w:left w:val="nil"/>
              <w:bottom w:val="nil"/>
              <w:right w:val="nil"/>
            </w:tcBorders>
            <w:shd w:val="clear" w:color="auto" w:fill="auto"/>
            <w:noWrap/>
            <w:vAlign w:val="bottom"/>
            <w:hideMark/>
          </w:tcPr>
          <w:p w14:paraId="1C057D2D"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Population density (UN - adjusted)</w:t>
            </w:r>
          </w:p>
        </w:tc>
        <w:tc>
          <w:tcPr>
            <w:tcW w:w="1611" w:type="dxa"/>
            <w:tcBorders>
              <w:top w:val="nil"/>
              <w:left w:val="nil"/>
              <w:bottom w:val="nil"/>
              <w:right w:val="nil"/>
            </w:tcBorders>
            <w:shd w:val="clear" w:color="auto" w:fill="auto"/>
            <w:vAlign w:val="center"/>
            <w:hideMark/>
          </w:tcPr>
          <w:p w14:paraId="199FD881"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30 arc second (~1 km)</w:t>
            </w:r>
          </w:p>
        </w:tc>
        <w:tc>
          <w:tcPr>
            <w:tcW w:w="3678" w:type="dxa"/>
            <w:tcBorders>
              <w:top w:val="nil"/>
              <w:left w:val="nil"/>
              <w:bottom w:val="nil"/>
              <w:right w:val="nil"/>
            </w:tcBorders>
            <w:shd w:val="clear" w:color="auto" w:fill="auto"/>
            <w:noWrap/>
            <w:vAlign w:val="center"/>
            <w:hideMark/>
          </w:tcPr>
          <w:p w14:paraId="24418656"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Gridded Population of World Version 4 (GPWv4)</w:t>
            </w:r>
          </w:p>
        </w:tc>
        <w:tc>
          <w:tcPr>
            <w:tcW w:w="2061" w:type="dxa"/>
            <w:tcBorders>
              <w:top w:val="nil"/>
              <w:left w:val="nil"/>
              <w:bottom w:val="nil"/>
              <w:right w:val="nil"/>
            </w:tcBorders>
            <w:shd w:val="clear" w:color="auto" w:fill="auto"/>
            <w:noWrap/>
            <w:vAlign w:val="center"/>
            <w:hideMark/>
          </w:tcPr>
          <w:p w14:paraId="00CB50EF"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2000-2001, 2010-2012, and 2013-2015</w:t>
            </w:r>
          </w:p>
        </w:tc>
        <w:tc>
          <w:tcPr>
            <w:tcW w:w="1065" w:type="dxa"/>
            <w:tcBorders>
              <w:top w:val="nil"/>
              <w:left w:val="nil"/>
              <w:bottom w:val="nil"/>
              <w:right w:val="nil"/>
            </w:tcBorders>
            <w:shd w:val="clear" w:color="auto" w:fill="auto"/>
            <w:noWrap/>
            <w:vAlign w:val="center"/>
            <w:hideMark/>
          </w:tcPr>
          <w:p w14:paraId="12ECA370"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density</w:t>
            </w:r>
          </w:p>
        </w:tc>
        <w:tc>
          <w:tcPr>
            <w:tcW w:w="1217" w:type="dxa"/>
            <w:tcBorders>
              <w:top w:val="nil"/>
              <w:left w:val="nil"/>
              <w:bottom w:val="nil"/>
              <w:right w:val="nil"/>
            </w:tcBorders>
            <w:shd w:val="clear" w:color="auto" w:fill="auto"/>
            <w:noWrap/>
            <w:vAlign w:val="center"/>
            <w:hideMark/>
          </w:tcPr>
          <w:p w14:paraId="1B46C586" w14:textId="1C30A8C5" w:rsidR="00C609B7" w:rsidRPr="00C609B7" w:rsidRDefault="003D74E8"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{"citationID":"S2T6yXkx","properties":{"formattedCitation":"(Center For International Earth Science Information Network-CIESIN-Columbia University 2017)","plainCitation":"(Center For International Earth Science Information Network-CIESIN-Columbia University 2017)","noteIndex":0},"citationItems":[{"id":1301,"uris":["http://zotero.org/users/2873801/items/PID997H5"],"uri":["http://zotero.org/users/2873801/items/PID997H5"],"itemData":{"id":1301,"type":"article","abstract":"The Gridded Population of the World, Version 4 (GPWv4): Population Density, Revision 11 consists of estimates of human population density (number of persons per square kilometer) based on counts consistent with national censuses and population registers, for the years 2000, 2005, 2010, 2015, and 2020. A proportional allocation gridding algorithm, utilizing approximately 13.5 million national and sub-national administrative units, was used to assign population counts to 30 arc-second grid cells. The population density rasters were created by dividing the population count raster for a given target year by the land area raster. The data files were produced as global rasters at 30 arc-second (~1 km at the equator) resolution. To enable faster global processing, and in support of research communities, the 30 arc-second count data were aggregated to 2.5 arc-minute, 15 arc-minute, 30 arc-minute and 1 degree resolutions to produce density rasters at these resolutions.","note":"type: dataset\nDOI: 10.7927/H49C6VHW","publisher":"Palisades, NY:  Socioeconomic Data and Applications Center (SEDAC)","source":"DOI.org (Datacite)","title":"Gridded Population of the World, Version 4 (GPWv4): Population Density, Revision 11","title-short":"Gridded Population of the World, Version 4 (GPWv4)","URL":"https://sedac.ciesin.columbia.edu/data/set/gpw-v4-population-density-rev11","author":[{"family":"Center For International Earth Science Information Network-CIESIN-Columbia University","given":""}],"accessed":{"date-parts":[["2021",10,22]]},"issued":{"date-parts":[["2017"]]},"citation-key":"centerforinternationalearthscienceinformationnetwork-ciesin-columbiauniversityGriddedPopulationWorld2017"}}],"schema":"https://github.com/citation-style-language/schema/raw/master/csl-citation.json"} </w:instrText>
            </w:r>
            <w:r>
              <w:rPr>
                <w:rFonts w:eastAsia="Times New Roman" w:cs="Times New Roman"/>
                <w:color w:val="000000"/>
                <w:sz w:val="22"/>
                <w:szCs w:val="22"/>
                <w:lang w:val="en-AU" w:eastAsia="en-AU"/>
              </w:rPr>
              <w:fldChar w:fldCharType="separate"/>
            </w:r>
            <w:r w:rsidRPr="003D74E8">
              <w:rPr>
                <w:rFonts w:cs="Times New Roman"/>
                <w:sz w:val="22"/>
              </w:rPr>
              <w:t>(Center For International Earth Science Informatio</w:t>
            </w:r>
            <w:r w:rsidRPr="003D74E8">
              <w:rPr>
                <w:rFonts w:cs="Times New Roman"/>
                <w:sz w:val="22"/>
              </w:rPr>
              <w:lastRenderedPageBreak/>
              <w:t>n Network-CIESIN-Columbia University 2017)</w:t>
            </w:r>
            <w:r>
              <w:rPr>
                <w:rFonts w:eastAsia="Times New Roman" w:cs="Times New Roman"/>
                <w:color w:val="000000"/>
                <w:sz w:val="22"/>
                <w:szCs w:val="22"/>
                <w:lang w:val="en-AU" w:eastAsia="en-AU"/>
              </w:rPr>
              <w:fldChar w:fldCharType="end"/>
            </w:r>
          </w:p>
        </w:tc>
      </w:tr>
      <w:tr w:rsidR="00BC4D1C" w:rsidRPr="00C609B7" w14:paraId="3FFA9EFC" w14:textId="77777777" w:rsidTr="000B0F2C">
        <w:trPr>
          <w:trHeight w:val="315"/>
        </w:trPr>
        <w:tc>
          <w:tcPr>
            <w:tcW w:w="1137" w:type="dxa"/>
            <w:vMerge/>
            <w:tcBorders>
              <w:top w:val="nil"/>
              <w:left w:val="nil"/>
              <w:right w:val="nil"/>
            </w:tcBorders>
            <w:vAlign w:val="center"/>
            <w:hideMark/>
          </w:tcPr>
          <w:p w14:paraId="7C0FCE35"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nil"/>
              <w:right w:val="nil"/>
            </w:tcBorders>
            <w:shd w:val="clear" w:color="auto" w:fill="auto"/>
            <w:noWrap/>
            <w:vAlign w:val="bottom"/>
            <w:hideMark/>
          </w:tcPr>
          <w:p w14:paraId="0566CB52" w14:textId="2DF22FF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Improved housing (prevalence)</w:t>
            </w:r>
            <w:r w:rsidR="009546B2">
              <w:rPr>
                <w:rFonts w:eastAsia="Times New Roman" w:cs="Times New Roman"/>
                <w:color w:val="000000"/>
                <w:sz w:val="22"/>
                <w:szCs w:val="22"/>
                <w:vertAlign w:val="superscript"/>
                <w:lang w:val="en-AU" w:eastAsia="en-AU"/>
              </w:rPr>
              <w:t xml:space="preserve"> +</w:t>
            </w:r>
          </w:p>
        </w:tc>
        <w:tc>
          <w:tcPr>
            <w:tcW w:w="1611" w:type="dxa"/>
            <w:tcBorders>
              <w:top w:val="nil"/>
              <w:left w:val="nil"/>
              <w:bottom w:val="nil"/>
              <w:right w:val="nil"/>
            </w:tcBorders>
            <w:shd w:val="clear" w:color="auto" w:fill="auto"/>
            <w:vAlign w:val="center"/>
            <w:hideMark/>
          </w:tcPr>
          <w:p w14:paraId="5392AEA1"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30 arc second (~1 km)</w:t>
            </w:r>
          </w:p>
        </w:tc>
        <w:tc>
          <w:tcPr>
            <w:tcW w:w="3678" w:type="dxa"/>
            <w:tcBorders>
              <w:top w:val="nil"/>
              <w:left w:val="nil"/>
              <w:bottom w:val="nil"/>
              <w:right w:val="nil"/>
            </w:tcBorders>
            <w:shd w:val="clear" w:color="auto" w:fill="auto"/>
            <w:noWrap/>
            <w:vAlign w:val="center"/>
            <w:hideMark/>
          </w:tcPr>
          <w:p w14:paraId="3D4225EA"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Malaria Atlas Project</w:t>
            </w:r>
          </w:p>
        </w:tc>
        <w:tc>
          <w:tcPr>
            <w:tcW w:w="2061" w:type="dxa"/>
            <w:tcBorders>
              <w:top w:val="nil"/>
              <w:left w:val="nil"/>
              <w:bottom w:val="nil"/>
              <w:right w:val="nil"/>
            </w:tcBorders>
            <w:shd w:val="clear" w:color="auto" w:fill="auto"/>
            <w:noWrap/>
            <w:vAlign w:val="center"/>
            <w:hideMark/>
          </w:tcPr>
          <w:p w14:paraId="2DB54A2A"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2001, 2001-2015, and 2015</w:t>
            </w:r>
          </w:p>
        </w:tc>
        <w:tc>
          <w:tcPr>
            <w:tcW w:w="1065" w:type="dxa"/>
            <w:tcBorders>
              <w:top w:val="nil"/>
              <w:left w:val="nil"/>
              <w:bottom w:val="nil"/>
              <w:right w:val="nil"/>
            </w:tcBorders>
            <w:shd w:val="clear" w:color="auto" w:fill="auto"/>
            <w:noWrap/>
            <w:vAlign w:val="center"/>
            <w:hideMark/>
          </w:tcPr>
          <w:p w14:paraId="1EEB0407"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w:t>
            </w:r>
          </w:p>
        </w:tc>
        <w:tc>
          <w:tcPr>
            <w:tcW w:w="1217" w:type="dxa"/>
            <w:tcBorders>
              <w:top w:val="nil"/>
              <w:left w:val="nil"/>
              <w:bottom w:val="nil"/>
              <w:right w:val="nil"/>
            </w:tcBorders>
            <w:shd w:val="clear" w:color="auto" w:fill="auto"/>
            <w:noWrap/>
            <w:vAlign w:val="center"/>
            <w:hideMark/>
          </w:tcPr>
          <w:p w14:paraId="3906410F" w14:textId="2A0811BD" w:rsidR="00C609B7" w:rsidRPr="00C609B7" w:rsidRDefault="00CF5746"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{"citationID":"ZfIXgnU8","properties":{"formattedCitation":"(Tusting et al. 2019)","plainCitation":"(Tusting et al. 2019)","noteIndex":0},"citationItems":[{"id":1299,"uris":["http://zotero.org/users/2873801/items/EPSQXW69"],"uri":["http://zotero.org/users/2873801/items/EPSQXW69"],"itemData":{"id":1299,"type":"article-journal","abstract":"Access to adequate housing is a fundamental human right, essential to human security, nutrition and health, and a core objective of the United Nations Sustainable Development Goals1,2. Globally, the housing need is most acute in Africa, where the population will more than double by 2050. However, existing data on housing quality across Africa are limited primarily to urban areas and are mostly recorded at the national level. Here we quantify changes in housing in sub-Saharan Africa from 2000 to 2015 by combining national survey data within a geostatistical framework. We show a marked transformation of housing in urban and rural sub-Saharan Africa between 2000 and 2015, with the prevalence of improved housing (with improved water and sanitation, sufficient living area and durable construction) doubling from 11% (95% confidence interval, 10–12%) to 23% (21–25%). However, 53 (50–57) million urban Africans (47% (44–50%) of the urban population analysed) were living in unimproved housing in 2015. We provide high-resolution, standardized estimates of housing conditions across sub-Saharan Africa. Our maps provide a baseline for measuring change and a mechanism to guide interventions during the era of the Sustainable Development Goals.","container-title":"Nature","DOI":"10.1038/s41586-019-1050-5","ISSN":"1476-4687","issue":"7752","language":"en","note":"Bandiera_abtest: a\nCc_license_type: cc_by\nCg_type: Nature Research Journals\nnumber: 7752\nPrimary_atype: Research\npublisher: Nature Publishing Group\nSubject_term: Developing world;Economics;Epidemiology;Risk factors;Socioeconomic scenarios\nSubject_term_id: developing-world;economics;epidemiology;risk-factors;socioeconomic-scenarios","page":"391-394","source":"www.nature.com","title":"Mapping changes in housing in sub-Saharan Africa from 2000 to 2015","volume":"568","author":[{"family":"Tusting","given":"Lucy S."},{"family":"Bisanzio","given":"Donal"},{"family":"Alabaster","given":"Graham"},{"family":"Cameron","given":"Ewan"},{"family":"Cibulskis","given":"Richard"},{"family":"Davies","given":"Michael"},{"family":"Flaxman","given":"Seth"},{"family":"Gibson","given":"Harry S."},{"family":"Knudsen","given":"Jakob"},{"family":"Mbogo","given":"Charles"},{"family":"Okumu","given":"Fredros O."},{"family":"Seidlein","given":"Lorenz","non-dropping-particle":"von"},{"family":"Weiss","given":"Daniel J."},{"family":"Lindsay","given":"Steve W."},{"family":"Gething","given":"Peter W."},{"family":"Bhatt","given":"Samir"}],"issued":{"date-parts":[["2019",4]]},"citation-key":"tustingMappingChangesHousing2019"}}],"schema":"https://github.com/citation-style-language/schema/raw/master/csl-citation.json"} </w:instrText>
            </w:r>
            <w:r>
              <w:rPr>
                <w:rFonts w:eastAsia="Times New Roman" w:cs="Times New Roman"/>
                <w:color w:val="000000"/>
                <w:sz w:val="22"/>
                <w:szCs w:val="22"/>
                <w:lang w:val="en-AU" w:eastAsia="en-AU"/>
              </w:rPr>
              <w:fldChar w:fldCharType="separate"/>
            </w:r>
            <w:r w:rsidRPr="00CF5746">
              <w:rPr>
                <w:rFonts w:cs="Times New Roman"/>
                <w:sz w:val="22"/>
              </w:rPr>
              <w:t>(Tusting et al. 2019)</w:t>
            </w:r>
            <w:r>
              <w:rPr>
                <w:rFonts w:eastAsia="Times New Roman" w:cs="Times New Roman"/>
                <w:color w:val="000000"/>
                <w:sz w:val="22"/>
                <w:szCs w:val="22"/>
                <w:lang w:val="en-AU" w:eastAsia="en-AU"/>
              </w:rPr>
              <w:fldChar w:fldCharType="end"/>
            </w:r>
          </w:p>
        </w:tc>
      </w:tr>
      <w:tr w:rsidR="00BC4D1C" w:rsidRPr="00C609B7" w14:paraId="716A6D94" w14:textId="77777777" w:rsidTr="000B0F2C">
        <w:trPr>
          <w:trHeight w:val="300"/>
        </w:trPr>
        <w:tc>
          <w:tcPr>
            <w:tcW w:w="1137" w:type="dxa"/>
            <w:vMerge/>
            <w:tcBorders>
              <w:top w:val="nil"/>
              <w:left w:val="nil"/>
              <w:right w:val="nil"/>
            </w:tcBorders>
            <w:vAlign w:val="center"/>
            <w:hideMark/>
          </w:tcPr>
          <w:p w14:paraId="0CB20EC7" w14:textId="77777777" w:rsidR="00C609B7" w:rsidRPr="00C609B7" w:rsidRDefault="00C609B7" w:rsidP="00C609B7">
            <w:pPr>
              <w:spacing w:after="0"/>
              <w:rPr>
                <w:rFonts w:eastAsia="Times New Roman" w:cs="Times New Roman"/>
                <w:color w:val="000000"/>
                <w:sz w:val="22"/>
                <w:szCs w:val="22"/>
                <w:lang w:val="en-AU" w:eastAsia="en-AU"/>
              </w:rPr>
            </w:pPr>
          </w:p>
        </w:tc>
        <w:tc>
          <w:tcPr>
            <w:tcW w:w="3631" w:type="dxa"/>
            <w:tcBorders>
              <w:top w:val="nil"/>
              <w:left w:val="nil"/>
              <w:bottom w:val="single" w:sz="4" w:space="0" w:color="000000"/>
              <w:right w:val="nil"/>
            </w:tcBorders>
            <w:shd w:val="clear" w:color="auto" w:fill="auto"/>
            <w:noWrap/>
            <w:vAlign w:val="bottom"/>
            <w:hideMark/>
          </w:tcPr>
          <w:p w14:paraId="25EDAAFB"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Nighttime lights</w:t>
            </w:r>
          </w:p>
        </w:tc>
        <w:tc>
          <w:tcPr>
            <w:tcW w:w="1611" w:type="dxa"/>
            <w:tcBorders>
              <w:top w:val="nil"/>
              <w:left w:val="nil"/>
              <w:bottom w:val="single" w:sz="4" w:space="0" w:color="000000"/>
              <w:right w:val="nil"/>
            </w:tcBorders>
            <w:shd w:val="clear" w:color="auto" w:fill="auto"/>
            <w:vAlign w:val="center"/>
            <w:hideMark/>
          </w:tcPr>
          <w:p w14:paraId="29C52BFD"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100 m</w:t>
            </w:r>
          </w:p>
        </w:tc>
        <w:tc>
          <w:tcPr>
            <w:tcW w:w="3678" w:type="dxa"/>
            <w:tcBorders>
              <w:top w:val="nil"/>
              <w:left w:val="nil"/>
              <w:bottom w:val="single" w:sz="4" w:space="0" w:color="000000"/>
              <w:right w:val="nil"/>
            </w:tcBorders>
            <w:shd w:val="clear" w:color="auto" w:fill="auto"/>
            <w:noWrap/>
            <w:vAlign w:val="center"/>
            <w:hideMark/>
          </w:tcPr>
          <w:p w14:paraId="0C35435C"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WorldPop (Resampled DMSP, OLS)</w:t>
            </w:r>
          </w:p>
        </w:tc>
        <w:tc>
          <w:tcPr>
            <w:tcW w:w="2061" w:type="dxa"/>
            <w:tcBorders>
              <w:top w:val="nil"/>
              <w:left w:val="nil"/>
              <w:bottom w:val="single" w:sz="4" w:space="0" w:color="000000"/>
              <w:right w:val="nil"/>
            </w:tcBorders>
            <w:shd w:val="clear" w:color="auto" w:fill="auto"/>
            <w:noWrap/>
            <w:vAlign w:val="center"/>
            <w:hideMark/>
          </w:tcPr>
          <w:p w14:paraId="7265C79B"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2000-2001, 2010-2012, and 2013</w:t>
            </w:r>
          </w:p>
        </w:tc>
        <w:tc>
          <w:tcPr>
            <w:tcW w:w="1065" w:type="dxa"/>
            <w:tcBorders>
              <w:top w:val="nil"/>
              <w:left w:val="nil"/>
              <w:bottom w:val="single" w:sz="4" w:space="0" w:color="000000"/>
              <w:right w:val="nil"/>
            </w:tcBorders>
            <w:shd w:val="clear" w:color="auto" w:fill="auto"/>
            <w:noWrap/>
            <w:vAlign w:val="center"/>
            <w:hideMark/>
          </w:tcPr>
          <w:p w14:paraId="45A78570" w14:textId="77777777" w:rsidR="00C609B7" w:rsidRPr="00C609B7" w:rsidRDefault="00C609B7" w:rsidP="00C609B7">
            <w:pPr>
              <w:spacing w:after="0"/>
              <w:rPr>
                <w:rFonts w:eastAsia="Times New Roman" w:cs="Times New Roman"/>
                <w:color w:val="000000"/>
                <w:sz w:val="22"/>
                <w:szCs w:val="22"/>
                <w:lang w:val="en-AU" w:eastAsia="en-AU"/>
              </w:rPr>
            </w:pPr>
            <w:r w:rsidRPr="00C609B7">
              <w:rPr>
                <w:rFonts w:eastAsia="Times New Roman" w:cs="Times New Roman"/>
                <w:color w:val="000000"/>
                <w:sz w:val="22"/>
                <w:szCs w:val="22"/>
                <w:lang w:val="en-AU" w:eastAsia="en-AU"/>
              </w:rPr>
              <w:t>NA</w:t>
            </w:r>
          </w:p>
        </w:tc>
        <w:tc>
          <w:tcPr>
            <w:tcW w:w="1217" w:type="dxa"/>
            <w:tcBorders>
              <w:top w:val="nil"/>
              <w:left w:val="nil"/>
              <w:bottom w:val="single" w:sz="4" w:space="0" w:color="000000"/>
              <w:right w:val="nil"/>
            </w:tcBorders>
            <w:shd w:val="clear" w:color="auto" w:fill="auto"/>
            <w:noWrap/>
            <w:vAlign w:val="center"/>
            <w:hideMark/>
          </w:tcPr>
          <w:p w14:paraId="46B6E48A" w14:textId="6E6DA8D4" w:rsidR="00C609B7" w:rsidRPr="00C609B7" w:rsidRDefault="00BE20B0" w:rsidP="00C609B7">
            <w:pPr>
              <w:spacing w:after="0"/>
              <w:jc w:val="center"/>
              <w:rPr>
                <w:rFonts w:eastAsia="Times New Roman" w:cs="Times New Roman"/>
                <w:color w:val="000000"/>
                <w:sz w:val="22"/>
                <w:szCs w:val="22"/>
                <w:lang w:val="en-AU" w:eastAsia="en-AU"/>
              </w:rPr>
            </w:pPr>
            <w:r>
              <w:rPr>
                <w:rFonts w:eastAsia="Times New Roman" w:cs="Times New Roman"/>
                <w:color w:val="000000"/>
                <w:sz w:val="22"/>
                <w:szCs w:val="22"/>
                <w:lang w:val="en-AU" w:eastAsia="en-AU"/>
              </w:rPr>
              <w:fldChar w:fldCharType="begin"/>
            </w:r>
            <w:r>
              <w:rPr>
                <w:rFonts w:eastAsia="Times New Roman" w:cs="Times New Roman"/>
                <w:color w:val="000000"/>
                <w:sz w:val="22"/>
                <w:szCs w:val="22"/>
                <w:lang w:val="en-AU" w:eastAsia="en-AU"/>
              </w:rPr>
              <w:instrText xml:space="preserve"> ADDIN ZOTERO_ITEM CSL_CITATION {"citationID":"MiPjTYyr","properties":{"formattedCitation":"(Hsu et al. 2015)","plainCitation":"(Hsu et al. 2015)","noteIndex":0},"citationItems":[{"id":1382,"uris":["http://zotero.org/users/2873801/items/KUYGCS7W"],"uri":["http://zotero.org/users/2873801/items/KUYGCS7W"],"itemData":{"id":1382,"type":"article-journal","container-title":"Remote Sensing","issue":"2","note":"Citation Key: hsu2015dmsp\npublisher: Multidisciplinary Digital Publishing Institute","page":"1855–1876","title":"DMSP-OLS radiance calibrated nighttime lights time series with intercalibration","volume":"7","author":[{"family":"Hsu","given":"Feng-Chi"},{"family":"Baugh","given":"Kimberly E"},{"family":"Ghosh","given":"Tilottama"},{"family":"Zhizhin","given":"Mikhail"},{"family":"Elvidge","given":"Christopher D"}],"issued":{"date-parts":[["2015"]]},"citation-key":"hsu2015dmsp"}}],"schema":"https://github.com/citation-style-language/schema/raw/master/csl-citation.json"} </w:instrText>
            </w:r>
            <w:r>
              <w:rPr>
                <w:rFonts w:eastAsia="Times New Roman" w:cs="Times New Roman"/>
                <w:color w:val="000000"/>
                <w:sz w:val="22"/>
                <w:szCs w:val="22"/>
                <w:lang w:val="en-AU" w:eastAsia="en-AU"/>
              </w:rPr>
              <w:fldChar w:fldCharType="separate"/>
            </w:r>
            <w:r w:rsidRPr="00BE20B0">
              <w:rPr>
                <w:rFonts w:cs="Times New Roman"/>
                <w:sz w:val="22"/>
              </w:rPr>
              <w:t>(Hsu et al. 2015)</w:t>
            </w:r>
            <w:r>
              <w:rPr>
                <w:rFonts w:eastAsia="Times New Roman" w:cs="Times New Roman"/>
                <w:color w:val="000000"/>
                <w:sz w:val="22"/>
                <w:szCs w:val="22"/>
                <w:lang w:val="en-AU" w:eastAsia="en-AU"/>
              </w:rPr>
              <w:fldChar w:fldCharType="end"/>
            </w:r>
          </w:p>
        </w:tc>
      </w:tr>
    </w:tbl>
    <w:p w14:paraId="123F0418" w14:textId="63B85AC9" w:rsidR="009832D1" w:rsidRPr="00BB5784" w:rsidRDefault="005C36F5" w:rsidP="00463686">
      <w:pPr>
        <w:pStyle w:val="BodyText"/>
        <w:jc w:val="left"/>
      </w:pPr>
      <w:r>
        <w:rPr>
          <w:rFonts w:eastAsia="Times New Roman"/>
          <w:color w:val="000000"/>
          <w:sz w:val="22"/>
          <w:szCs w:val="22"/>
          <w:lang w:val="en-AU" w:eastAsia="en-AU"/>
        </w:rPr>
        <w:t>* Variables selected for the landscape genetics analysis</w:t>
      </w:r>
      <w:r w:rsidR="00FD73C1">
        <w:rPr>
          <w:rFonts w:eastAsia="Times New Roman"/>
          <w:color w:val="000000"/>
          <w:sz w:val="22"/>
          <w:szCs w:val="22"/>
          <w:lang w:val="en-AU" w:eastAsia="en-AU"/>
        </w:rPr>
        <w:t xml:space="preserve">; </w:t>
      </w:r>
      <w:r w:rsidR="000160F3">
        <w:rPr>
          <w:rFonts w:eastAsia="Times New Roman"/>
          <w:color w:val="000000"/>
          <w:sz w:val="22"/>
          <w:szCs w:val="22"/>
          <w:vertAlign w:val="superscript"/>
          <w:lang w:val="en-AU" w:eastAsia="en-AU"/>
        </w:rPr>
        <w:t xml:space="preserve">+ </w:t>
      </w:r>
      <w:r w:rsidR="00BB5784">
        <w:rPr>
          <w:rFonts w:eastAsia="Times New Roman"/>
          <w:color w:val="000000"/>
          <w:sz w:val="22"/>
          <w:szCs w:val="22"/>
          <w:lang w:val="en-AU" w:eastAsia="en-AU"/>
        </w:rPr>
        <w:t>Variables selected for prevalence mapping</w:t>
      </w:r>
    </w:p>
    <w:p w14:paraId="7693E81F" w14:textId="77777777" w:rsidR="00965429" w:rsidRDefault="00965429" w:rsidP="00463686">
      <w:pPr>
        <w:pStyle w:val="BodyText"/>
        <w:jc w:val="left"/>
      </w:pPr>
    </w:p>
    <w:p w14:paraId="5D5E4C78" w14:textId="2862EFBD" w:rsidR="004E56F2" w:rsidRDefault="004E56F2" w:rsidP="00463686">
      <w:pPr>
        <w:pStyle w:val="BodyText"/>
        <w:jc w:val="left"/>
        <w:sectPr w:rsidR="004E56F2" w:rsidSect="00821ACC">
          <w:pgSz w:w="15840" w:h="12240" w:orient="landscape"/>
          <w:pgMar w:top="720" w:right="720" w:bottom="720" w:left="720" w:header="720" w:footer="720" w:gutter="0"/>
          <w:cols w:space="720"/>
          <w:docGrid w:linePitch="326"/>
        </w:sectPr>
      </w:pPr>
    </w:p>
    <w:p w14:paraId="0C49E33B" w14:textId="4BEA27DC" w:rsidR="009231A5" w:rsidRDefault="0086579F" w:rsidP="001B6183">
      <w:pPr>
        <w:jc w:val="center"/>
      </w:pPr>
      <w:r>
        <w:rPr>
          <w:noProof/>
        </w:rPr>
        <w:lastRenderedPageBreak/>
        <w:drawing>
          <wp:inline distT="0" distB="0" distL="0" distR="0" wp14:anchorId="3750ABA6" wp14:editId="6CC34DD1">
            <wp:extent cx="5321288" cy="673475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078"/>
                    <a:stretch/>
                  </pic:blipFill>
                  <pic:spPr bwMode="auto">
                    <a:xfrm>
                      <a:off x="0" y="0"/>
                      <a:ext cx="5332935" cy="6749496"/>
                    </a:xfrm>
                    <a:prstGeom prst="rect">
                      <a:avLst/>
                    </a:prstGeom>
                    <a:noFill/>
                    <a:ln>
                      <a:noFill/>
                    </a:ln>
                    <a:extLst>
                      <a:ext uri="{53640926-AAD7-44D8-BBD7-CCE9431645EC}">
                        <a14:shadowObscured xmlns:a14="http://schemas.microsoft.com/office/drawing/2010/main"/>
                      </a:ext>
                    </a:extLst>
                  </pic:spPr>
                </pic:pic>
              </a:graphicData>
            </a:graphic>
          </wp:inline>
        </w:drawing>
      </w:r>
    </w:p>
    <w:p w14:paraId="3421B8EE" w14:textId="11B36ACF" w:rsidR="009231A5" w:rsidRDefault="0063118B" w:rsidP="00B31EC1">
      <w:pPr>
        <w:pStyle w:val="Legend"/>
        <w:jc w:val="both"/>
      </w:pPr>
      <w:r w:rsidRPr="002C1926">
        <w:rPr>
          <w:b/>
          <w:bCs/>
        </w:rPr>
        <w:t xml:space="preserve">Figure S1. </w:t>
      </w:r>
      <w:r w:rsidR="002D7CFF" w:rsidRPr="002C1926">
        <w:rPr>
          <w:b/>
          <w:bCs/>
        </w:rPr>
        <w:t>Principle component analysis on the environmental variables from the locations of prevalence data</w:t>
      </w:r>
      <w:r w:rsidR="002D7CFF" w:rsidRPr="002D7CFF">
        <w:t>. Variable correlation plot (A) showing the extent and the direction of the relation between variables. Scree plot (B) is showing the percentage of variance explained by the principal components and the first five dimensions explain &gt;80% of the total variance. The contribution of the variables in explaining the variability (C) of the first five principal components was used to select the correlated variables.</w:t>
      </w:r>
    </w:p>
    <w:p w14:paraId="489B8DB6" w14:textId="0655E9A7" w:rsidR="00B257B8" w:rsidRPr="001B6183" w:rsidRDefault="001B6183" w:rsidP="00B31EC1">
      <w:pPr>
        <w:pStyle w:val="Legend"/>
        <w:jc w:val="both"/>
      </w:pPr>
      <w:r>
        <w:rPr>
          <w:noProof/>
        </w:rPr>
        <w:lastRenderedPageBreak/>
        <w:drawing>
          <wp:inline distT="0" distB="0" distL="0" distR="0" wp14:anchorId="57E44717" wp14:editId="77F16EF4">
            <wp:extent cx="5943600" cy="5943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B257B8" w:rsidRPr="00D550F0">
        <w:rPr>
          <w:b/>
          <w:bCs/>
        </w:rPr>
        <w:t xml:space="preserve">Figure S2. Correlation matrix between the 32 environmental variables </w:t>
      </w:r>
      <w:r w:rsidR="00D550F0" w:rsidRPr="00D550F0">
        <w:rPr>
          <w:b/>
          <w:bCs/>
        </w:rPr>
        <w:t xml:space="preserve">from the sampling locations </w:t>
      </w:r>
      <w:r w:rsidR="00B257B8" w:rsidRPr="00D550F0">
        <w:rPr>
          <w:b/>
          <w:bCs/>
        </w:rPr>
        <w:t>used for the prevalence data analysis</w:t>
      </w:r>
      <w:r w:rsidR="00B257B8" w:rsidRPr="00B257B8">
        <w:t xml:space="preserve">. The name of the environmental variables </w:t>
      </w:r>
      <w:r w:rsidR="00D550F0" w:rsidRPr="00B257B8">
        <w:t>is</w:t>
      </w:r>
      <w:r w:rsidR="00B257B8" w:rsidRPr="00B257B8">
        <w:t xml:space="preserve"> presented on their acronym format.</w:t>
      </w:r>
    </w:p>
    <w:p w14:paraId="48B63DC2" w14:textId="6AEDAC93" w:rsidR="00370495" w:rsidRDefault="00370495">
      <w:r>
        <w:br w:type="page"/>
      </w:r>
    </w:p>
    <w:p w14:paraId="3B026CFA" w14:textId="12953BBB" w:rsidR="009231A5" w:rsidRDefault="00370495" w:rsidP="001B6183">
      <w:pPr>
        <w:jc w:val="center"/>
      </w:pPr>
      <w:r>
        <w:rPr>
          <w:noProof/>
        </w:rPr>
        <w:lastRenderedPageBreak/>
        <w:drawing>
          <wp:inline distT="0" distB="0" distL="0" distR="0" wp14:anchorId="4AC35C02" wp14:editId="698A4A2B">
            <wp:extent cx="5275712" cy="6639339"/>
            <wp:effectExtent l="0" t="0" r="127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24"/>
                    <a:stretch/>
                  </pic:blipFill>
                  <pic:spPr bwMode="auto">
                    <a:xfrm>
                      <a:off x="0" y="0"/>
                      <a:ext cx="5281806" cy="6647008"/>
                    </a:xfrm>
                    <a:prstGeom prst="rect">
                      <a:avLst/>
                    </a:prstGeom>
                    <a:noFill/>
                    <a:ln>
                      <a:noFill/>
                    </a:ln>
                    <a:extLst>
                      <a:ext uri="{53640926-AAD7-44D8-BBD7-CCE9431645EC}">
                        <a14:shadowObscured xmlns:a14="http://schemas.microsoft.com/office/drawing/2010/main"/>
                      </a:ext>
                    </a:extLst>
                  </pic:spPr>
                </pic:pic>
              </a:graphicData>
            </a:graphic>
          </wp:inline>
        </w:drawing>
      </w:r>
    </w:p>
    <w:p w14:paraId="40AA12C4" w14:textId="4A4566B1" w:rsidR="00D8709F" w:rsidRDefault="001B6183" w:rsidP="00C77502">
      <w:pPr>
        <w:pStyle w:val="Legend"/>
        <w:jc w:val="both"/>
      </w:pPr>
      <w:r w:rsidRPr="002C1926">
        <w:rPr>
          <w:b/>
          <w:bCs/>
        </w:rPr>
        <w:t>Figure S</w:t>
      </w:r>
      <w:r>
        <w:rPr>
          <w:b/>
          <w:bCs/>
        </w:rPr>
        <w:t>3</w:t>
      </w:r>
      <w:r w:rsidRPr="002C1926">
        <w:rPr>
          <w:b/>
          <w:bCs/>
        </w:rPr>
        <w:t xml:space="preserve">. Principle component analysis on the </w:t>
      </w:r>
      <w:r>
        <w:rPr>
          <w:b/>
          <w:bCs/>
        </w:rPr>
        <w:t xml:space="preserve">mean </w:t>
      </w:r>
      <w:r w:rsidR="00CA0566">
        <w:rPr>
          <w:b/>
          <w:bCs/>
        </w:rPr>
        <w:t xml:space="preserve">of the </w:t>
      </w:r>
      <w:r w:rsidRPr="002C1926">
        <w:rPr>
          <w:b/>
          <w:bCs/>
        </w:rPr>
        <w:t xml:space="preserve">environmental variables </w:t>
      </w:r>
      <w:r>
        <w:rPr>
          <w:b/>
          <w:bCs/>
        </w:rPr>
        <w:t xml:space="preserve">along the straight path distance between the sampling </w:t>
      </w:r>
      <w:r w:rsidRPr="002C1926">
        <w:rPr>
          <w:b/>
          <w:bCs/>
        </w:rPr>
        <w:t xml:space="preserve">locations </w:t>
      </w:r>
      <w:r>
        <w:rPr>
          <w:b/>
          <w:bCs/>
        </w:rPr>
        <w:t>for landscape genetics</w:t>
      </w:r>
      <w:r w:rsidRPr="002D7CFF">
        <w:t xml:space="preserve">. Variable correlation plot (A) showing the extent and the direction of the relation between variables. Scree plot (B) is showing the percentage of variance explained by the principal components and the first </w:t>
      </w:r>
      <w:r>
        <w:t>two</w:t>
      </w:r>
      <w:r w:rsidRPr="002D7CFF">
        <w:t xml:space="preserve"> dimensions explain &gt;80% of the total variance. The contribution of the variables in explaining the variability (C) of the first five principal components was used to select the correlated variables.</w:t>
      </w:r>
      <w:r w:rsidR="00D8709F">
        <w:br w:type="page"/>
      </w:r>
    </w:p>
    <w:p w14:paraId="0653B445" w14:textId="77777777" w:rsidR="00F64D14" w:rsidRDefault="00D8709F">
      <w:r>
        <w:rPr>
          <w:noProof/>
        </w:rPr>
        <w:lastRenderedPageBreak/>
        <w:drawing>
          <wp:inline distT="0" distB="0" distL="0" distR="0" wp14:anchorId="257EA054" wp14:editId="1C814A35">
            <wp:extent cx="5943600" cy="5943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437743C" w14:textId="1AEB1FC3" w:rsidR="00F64D14" w:rsidRPr="001B6183" w:rsidRDefault="00F64D14" w:rsidP="00C77502">
      <w:pPr>
        <w:pStyle w:val="Legend"/>
        <w:jc w:val="both"/>
      </w:pPr>
      <w:r w:rsidRPr="00D550F0">
        <w:rPr>
          <w:b/>
          <w:bCs/>
        </w:rPr>
        <w:t>Figure S</w:t>
      </w:r>
      <w:r w:rsidR="005A3DCC">
        <w:rPr>
          <w:b/>
          <w:bCs/>
        </w:rPr>
        <w:t>4</w:t>
      </w:r>
      <w:r w:rsidRPr="00D550F0">
        <w:rPr>
          <w:b/>
          <w:bCs/>
        </w:rPr>
        <w:t xml:space="preserve">. Correlation matrix between the 32 environmental variables </w:t>
      </w:r>
      <w:r>
        <w:rPr>
          <w:b/>
          <w:bCs/>
        </w:rPr>
        <w:t xml:space="preserve">extracted </w:t>
      </w:r>
      <w:r w:rsidR="00CA0566">
        <w:rPr>
          <w:b/>
          <w:bCs/>
        </w:rPr>
        <w:t xml:space="preserve">as the mean value encountered along the straight path distance between </w:t>
      </w:r>
      <w:r w:rsidRPr="00D550F0">
        <w:rPr>
          <w:b/>
          <w:bCs/>
        </w:rPr>
        <w:t xml:space="preserve">the sampling locations used for the </w:t>
      </w:r>
      <w:r w:rsidR="00CA0566">
        <w:rPr>
          <w:b/>
          <w:bCs/>
        </w:rPr>
        <w:t xml:space="preserve">landscape genetics </w:t>
      </w:r>
      <w:r w:rsidRPr="00D550F0">
        <w:rPr>
          <w:b/>
          <w:bCs/>
        </w:rPr>
        <w:t>analysis</w:t>
      </w:r>
      <w:r w:rsidRPr="00B257B8">
        <w:t>. The name of the environmental variables is presented on their acronym format.</w:t>
      </w:r>
    </w:p>
    <w:p w14:paraId="29B6C455" w14:textId="6C514F14" w:rsidR="0086579F" w:rsidRDefault="0086579F">
      <w:r>
        <w:br w:type="page"/>
      </w:r>
    </w:p>
    <w:p w14:paraId="0E04CF24" w14:textId="69A92F2D" w:rsidR="005A3DCC" w:rsidRDefault="00B00B3A">
      <w:r>
        <w:rPr>
          <w:noProof/>
        </w:rPr>
        <w:lastRenderedPageBreak/>
        <w:drawing>
          <wp:inline distT="0" distB="0" distL="0" distR="0" wp14:anchorId="000A0C0C" wp14:editId="6EE81E77">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6B0916B" w14:textId="69B2C7BB" w:rsidR="00C33CD3" w:rsidRDefault="00812411" w:rsidP="00C77502">
      <w:pPr>
        <w:pStyle w:val="Legend"/>
        <w:jc w:val="both"/>
      </w:pPr>
      <w:r w:rsidRPr="00812411">
        <w:rPr>
          <w:b/>
          <w:bCs/>
        </w:rPr>
        <w:t xml:space="preserve">Figure S5. Clustering analysis on the </w:t>
      </w:r>
      <w:r w:rsidRPr="00812411">
        <w:rPr>
          <w:b/>
          <w:bCs/>
          <w:i/>
          <w:iCs/>
        </w:rPr>
        <w:t>O</w:t>
      </w:r>
      <w:r w:rsidR="002A14FC">
        <w:rPr>
          <w:b/>
          <w:bCs/>
          <w:i/>
          <w:iCs/>
        </w:rPr>
        <w:t>.</w:t>
      </w:r>
      <w:r w:rsidRPr="00812411">
        <w:rPr>
          <w:b/>
          <w:bCs/>
          <w:i/>
          <w:iCs/>
        </w:rPr>
        <w:t xml:space="preserve"> volvulus</w:t>
      </w:r>
      <w:r w:rsidRPr="00812411">
        <w:rPr>
          <w:b/>
          <w:bCs/>
        </w:rPr>
        <w:t xml:space="preserve"> and the </w:t>
      </w:r>
      <w:r w:rsidRPr="00812411">
        <w:rPr>
          <w:b/>
          <w:bCs/>
          <w:i/>
          <w:iCs/>
        </w:rPr>
        <w:t>S</w:t>
      </w:r>
      <w:r w:rsidR="002A14FC">
        <w:rPr>
          <w:b/>
          <w:bCs/>
          <w:i/>
          <w:iCs/>
        </w:rPr>
        <w:t>.</w:t>
      </w:r>
      <w:r w:rsidRPr="00812411">
        <w:rPr>
          <w:b/>
          <w:bCs/>
          <w:i/>
          <w:iCs/>
        </w:rPr>
        <w:t xml:space="preserve"> damnosum</w:t>
      </w:r>
      <w:r w:rsidRPr="00812411">
        <w:rPr>
          <w:b/>
          <w:bCs/>
        </w:rPr>
        <w:t xml:space="preserve"> genetic data.</w:t>
      </w:r>
      <w:r>
        <w:t xml:space="preserve"> The optimum number of clusters were determined with the help of BIC scores (</w:t>
      </w:r>
      <w:r w:rsidRPr="00812411">
        <w:rPr>
          <w:b/>
          <w:bCs/>
        </w:rPr>
        <w:t>A, C</w:t>
      </w:r>
      <w:r>
        <w:t>) and the discriminant analysis of the principle component (DAPC) was done on the inferred clusters (</w:t>
      </w:r>
      <w:r w:rsidRPr="00812411">
        <w:rPr>
          <w:b/>
          <w:bCs/>
        </w:rPr>
        <w:t>B, D</w:t>
      </w:r>
      <w:r>
        <w:t>) for both the parasite and the vector data.</w:t>
      </w:r>
    </w:p>
    <w:p w14:paraId="36B78881" w14:textId="2984B0B2" w:rsidR="004565EF" w:rsidRDefault="004565EF" w:rsidP="004565EF">
      <w:pPr>
        <w:pStyle w:val="BodyText"/>
      </w:pPr>
      <w:r>
        <w:br w:type="page"/>
      </w:r>
    </w:p>
    <w:p w14:paraId="627B5CA7" w14:textId="18031B12" w:rsidR="004565EF" w:rsidRDefault="004565EF" w:rsidP="004565EF">
      <w:pPr>
        <w:pStyle w:val="BodyText"/>
      </w:pPr>
      <w:r>
        <w:rPr>
          <w:noProof/>
        </w:rPr>
        <w:lastRenderedPageBreak/>
        <w:drawing>
          <wp:inline distT="0" distB="0" distL="0" distR="0" wp14:anchorId="7DA63E29" wp14:editId="32756A49">
            <wp:extent cx="5943600" cy="5177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177155"/>
                    </a:xfrm>
                    <a:prstGeom prst="rect">
                      <a:avLst/>
                    </a:prstGeom>
                    <a:noFill/>
                    <a:ln>
                      <a:noFill/>
                    </a:ln>
                  </pic:spPr>
                </pic:pic>
              </a:graphicData>
            </a:graphic>
          </wp:inline>
        </w:drawing>
      </w:r>
    </w:p>
    <w:p w14:paraId="5F46EA6B" w14:textId="22A70687" w:rsidR="004565EF" w:rsidRDefault="00834D5B" w:rsidP="00C77502">
      <w:pPr>
        <w:pStyle w:val="Legend"/>
        <w:jc w:val="both"/>
      </w:pPr>
      <w:r>
        <w:rPr>
          <w:b/>
          <w:bCs/>
        </w:rPr>
        <w:t>Fig</w:t>
      </w:r>
      <w:r w:rsidR="00F26D89">
        <w:rPr>
          <w:b/>
          <w:bCs/>
        </w:rPr>
        <w:t>ure</w:t>
      </w:r>
      <w:r>
        <w:rPr>
          <w:b/>
          <w:bCs/>
        </w:rPr>
        <w:t xml:space="preserve"> S</w:t>
      </w:r>
      <w:r w:rsidR="00775655">
        <w:rPr>
          <w:b/>
          <w:bCs/>
        </w:rPr>
        <w:t>6</w:t>
      </w:r>
      <w:r>
        <w:rPr>
          <w:b/>
          <w:bCs/>
        </w:rPr>
        <w:t xml:space="preserve">. Haplotype network analysis of the </w:t>
      </w:r>
      <w:r>
        <w:rPr>
          <w:b/>
          <w:bCs/>
          <w:i/>
          <w:iCs/>
        </w:rPr>
        <w:t>S. damnosum</w:t>
      </w:r>
      <w:r>
        <w:rPr>
          <w:b/>
          <w:bCs/>
        </w:rPr>
        <w:t xml:space="preserve"> samples showing the location of outliers in the haplotype network.</w:t>
      </w:r>
      <w:r>
        <w:t xml:space="preserve"> The red nodes are the outlier samples and the number of hatches between the nodes indicate variation between the nodes. The number of hatches for the edges connecting to outlier nodes are </w:t>
      </w:r>
      <w:r w:rsidR="005C15A5">
        <w:t xml:space="preserve">substantially </w:t>
      </w:r>
      <w:r>
        <w:t>high.</w:t>
      </w:r>
    </w:p>
    <w:p w14:paraId="11DC4674" w14:textId="05E2774F" w:rsidR="00A66407" w:rsidRPr="00BB0140" w:rsidRDefault="00BB0140" w:rsidP="00BB0140">
      <w:pPr>
        <w:rPr>
          <w:rFonts w:cs="Times New Roman"/>
        </w:rPr>
      </w:pPr>
      <w:r>
        <w:br w:type="page"/>
      </w:r>
    </w:p>
    <w:p w14:paraId="1A3DED8B" w14:textId="11E096B2" w:rsidR="007A34CD" w:rsidRPr="007A34CD" w:rsidRDefault="00C50D0C" w:rsidP="00601A16">
      <w:pPr>
        <w:pStyle w:val="Legend"/>
        <w:jc w:val="both"/>
      </w:pPr>
      <w:r w:rsidRPr="00C50D0C">
        <w:rPr>
          <w:b/>
          <w:bCs/>
        </w:rPr>
        <w:lastRenderedPageBreak/>
        <w:t xml:space="preserve">Table S2. </w:t>
      </w:r>
      <w:r w:rsidR="00BB0140">
        <w:rPr>
          <w:b/>
          <w:bCs/>
        </w:rPr>
        <w:t>Mean e</w:t>
      </w:r>
      <w:r w:rsidRPr="00C50D0C">
        <w:rPr>
          <w:b/>
          <w:bCs/>
        </w:rPr>
        <w:t xml:space="preserve">stimates of the </w:t>
      </w:r>
      <w:r w:rsidR="00BB0140">
        <w:rPr>
          <w:b/>
          <w:bCs/>
        </w:rPr>
        <w:t xml:space="preserve">posterior </w:t>
      </w:r>
      <w:r w:rsidRPr="00C50D0C">
        <w:rPr>
          <w:b/>
          <w:bCs/>
        </w:rPr>
        <w:t xml:space="preserve">regression coefficients for each environmental variables </w:t>
      </w:r>
      <w:r w:rsidR="00CB0B94">
        <w:rPr>
          <w:b/>
          <w:bCs/>
        </w:rPr>
        <w:t xml:space="preserve">and the hyperparameters </w:t>
      </w:r>
      <w:r w:rsidR="00A66407">
        <w:rPr>
          <w:b/>
          <w:bCs/>
        </w:rPr>
        <w:t xml:space="preserve">while mapping the baseline </w:t>
      </w:r>
      <w:r w:rsidR="00A66407">
        <w:rPr>
          <w:b/>
          <w:bCs/>
          <w:i/>
          <w:iCs/>
        </w:rPr>
        <w:t xml:space="preserve">O. volvulus </w:t>
      </w:r>
      <w:r w:rsidR="00A66407">
        <w:rPr>
          <w:b/>
          <w:bCs/>
        </w:rPr>
        <w:t>infection prevalence</w:t>
      </w:r>
      <w:r w:rsidRPr="00C50D0C">
        <w:t>.</w:t>
      </w:r>
      <w:r w:rsidR="0059503C">
        <w:t xml:space="preserve"> </w:t>
      </w:r>
      <w:r w:rsidR="00680FF9">
        <w:t xml:space="preserve">The bold environmental covariates are </w:t>
      </w:r>
      <w:r w:rsidR="005679F2">
        <w:t xml:space="preserve">significant based on 95% BCI (Bayesian Credible Interval). </w:t>
      </w:r>
    </w:p>
    <w:tbl>
      <w:tblPr>
        <w:tblW w:w="7230" w:type="dxa"/>
        <w:jc w:val="center"/>
        <w:tblLook w:val="04A0" w:firstRow="1" w:lastRow="0" w:firstColumn="1" w:lastColumn="0" w:noHBand="0" w:noVBand="1"/>
      </w:tblPr>
      <w:tblGrid>
        <w:gridCol w:w="3828"/>
        <w:gridCol w:w="1275"/>
        <w:gridCol w:w="2127"/>
      </w:tblGrid>
      <w:tr w:rsidR="00EE730F" w:rsidRPr="00EE730F" w14:paraId="2696C1E4" w14:textId="77777777" w:rsidTr="008D17B2">
        <w:trPr>
          <w:trHeight w:val="315"/>
          <w:jc w:val="center"/>
        </w:trPr>
        <w:tc>
          <w:tcPr>
            <w:tcW w:w="3828" w:type="dxa"/>
            <w:vMerge w:val="restart"/>
            <w:tcBorders>
              <w:top w:val="single" w:sz="4" w:space="0" w:color="000000"/>
              <w:left w:val="nil"/>
              <w:bottom w:val="single" w:sz="4" w:space="0" w:color="000000"/>
              <w:right w:val="nil"/>
            </w:tcBorders>
            <w:shd w:val="clear" w:color="auto" w:fill="auto"/>
            <w:noWrap/>
            <w:vAlign w:val="bottom"/>
            <w:hideMark/>
          </w:tcPr>
          <w:p w14:paraId="1221E441" w14:textId="77777777" w:rsidR="00EE730F" w:rsidRPr="00EE730F" w:rsidRDefault="00EE730F" w:rsidP="00EE730F">
            <w:pPr>
              <w:spacing w:after="0"/>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Variables</w:t>
            </w:r>
          </w:p>
        </w:tc>
        <w:tc>
          <w:tcPr>
            <w:tcW w:w="3402" w:type="dxa"/>
            <w:gridSpan w:val="2"/>
            <w:tcBorders>
              <w:top w:val="single" w:sz="4" w:space="0" w:color="000000"/>
              <w:left w:val="nil"/>
              <w:bottom w:val="single" w:sz="4" w:space="0" w:color="000000"/>
              <w:right w:val="nil"/>
            </w:tcBorders>
            <w:shd w:val="clear" w:color="auto" w:fill="auto"/>
            <w:noWrap/>
            <w:vAlign w:val="bottom"/>
            <w:hideMark/>
          </w:tcPr>
          <w:p w14:paraId="393E502E" w14:textId="77777777" w:rsidR="00EE730F" w:rsidRPr="00EE730F" w:rsidRDefault="00EE730F" w:rsidP="00EE730F">
            <w:pPr>
              <w:spacing w:after="0"/>
              <w:jc w:val="center"/>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Regression coefficients</w:t>
            </w:r>
          </w:p>
        </w:tc>
      </w:tr>
      <w:tr w:rsidR="00EE730F" w:rsidRPr="00EE730F" w14:paraId="3E7F88F4" w14:textId="77777777" w:rsidTr="008D17B2">
        <w:trPr>
          <w:trHeight w:val="315"/>
          <w:jc w:val="center"/>
        </w:trPr>
        <w:tc>
          <w:tcPr>
            <w:tcW w:w="3828" w:type="dxa"/>
            <w:vMerge/>
            <w:tcBorders>
              <w:top w:val="single" w:sz="4" w:space="0" w:color="000000"/>
              <w:left w:val="nil"/>
              <w:bottom w:val="single" w:sz="4" w:space="0" w:color="000000"/>
              <w:right w:val="nil"/>
            </w:tcBorders>
            <w:vAlign w:val="center"/>
            <w:hideMark/>
          </w:tcPr>
          <w:p w14:paraId="0098FEC1" w14:textId="77777777" w:rsidR="00EE730F" w:rsidRPr="00EE730F" w:rsidRDefault="00EE730F" w:rsidP="00EE730F">
            <w:pPr>
              <w:spacing w:after="0"/>
              <w:rPr>
                <w:rFonts w:eastAsia="Times New Roman" w:cs="Times New Roman"/>
                <w:b/>
                <w:bCs/>
                <w:color w:val="000000"/>
                <w:sz w:val="22"/>
                <w:szCs w:val="22"/>
                <w:lang w:val="en-AU" w:eastAsia="en-AU"/>
              </w:rPr>
            </w:pPr>
          </w:p>
        </w:tc>
        <w:tc>
          <w:tcPr>
            <w:tcW w:w="1275" w:type="dxa"/>
            <w:tcBorders>
              <w:top w:val="nil"/>
              <w:left w:val="nil"/>
              <w:bottom w:val="single" w:sz="4" w:space="0" w:color="000000"/>
              <w:right w:val="nil"/>
            </w:tcBorders>
            <w:shd w:val="clear" w:color="auto" w:fill="auto"/>
            <w:noWrap/>
            <w:vAlign w:val="bottom"/>
            <w:hideMark/>
          </w:tcPr>
          <w:p w14:paraId="0871EB10"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Mean</w:t>
            </w:r>
          </w:p>
        </w:tc>
        <w:tc>
          <w:tcPr>
            <w:tcW w:w="2127" w:type="dxa"/>
            <w:tcBorders>
              <w:top w:val="nil"/>
              <w:left w:val="nil"/>
              <w:bottom w:val="single" w:sz="4" w:space="0" w:color="000000"/>
              <w:right w:val="nil"/>
            </w:tcBorders>
            <w:shd w:val="clear" w:color="auto" w:fill="auto"/>
            <w:noWrap/>
            <w:vAlign w:val="bottom"/>
            <w:hideMark/>
          </w:tcPr>
          <w:p w14:paraId="15537A17"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95% BCI</w:t>
            </w:r>
          </w:p>
        </w:tc>
      </w:tr>
      <w:tr w:rsidR="00EE730F" w:rsidRPr="00EE730F" w14:paraId="6E6F475A"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3DB5CA80" w14:textId="77777777" w:rsidR="00EE730F" w:rsidRPr="00EE730F" w:rsidRDefault="00EE730F" w:rsidP="00EE730F">
            <w:pPr>
              <w:spacing w:after="0"/>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Slope</w:t>
            </w:r>
          </w:p>
        </w:tc>
        <w:tc>
          <w:tcPr>
            <w:tcW w:w="1275" w:type="dxa"/>
            <w:tcBorders>
              <w:top w:val="nil"/>
              <w:left w:val="nil"/>
              <w:bottom w:val="nil"/>
              <w:right w:val="nil"/>
            </w:tcBorders>
            <w:shd w:val="clear" w:color="auto" w:fill="auto"/>
            <w:noWrap/>
            <w:vAlign w:val="bottom"/>
            <w:hideMark/>
          </w:tcPr>
          <w:p w14:paraId="0226682C"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2.126</w:t>
            </w:r>
          </w:p>
        </w:tc>
        <w:tc>
          <w:tcPr>
            <w:tcW w:w="2127" w:type="dxa"/>
            <w:tcBorders>
              <w:top w:val="nil"/>
              <w:left w:val="nil"/>
              <w:bottom w:val="nil"/>
              <w:right w:val="nil"/>
            </w:tcBorders>
            <w:shd w:val="clear" w:color="auto" w:fill="auto"/>
            <w:noWrap/>
            <w:vAlign w:val="bottom"/>
            <w:hideMark/>
          </w:tcPr>
          <w:p w14:paraId="16770108"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(0.032, 4.338)</w:t>
            </w:r>
          </w:p>
        </w:tc>
      </w:tr>
      <w:tr w:rsidR="00EE730F" w:rsidRPr="00EE730F" w14:paraId="0AE4584C"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3E11486C" w14:textId="77777777" w:rsidR="00EE730F" w:rsidRPr="00EE730F" w:rsidRDefault="00EE730F" w:rsidP="00EE730F">
            <w:pPr>
              <w:spacing w:after="0"/>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Soil moisture</w:t>
            </w:r>
          </w:p>
        </w:tc>
        <w:tc>
          <w:tcPr>
            <w:tcW w:w="1275" w:type="dxa"/>
            <w:tcBorders>
              <w:top w:val="nil"/>
              <w:left w:val="nil"/>
              <w:bottom w:val="nil"/>
              <w:right w:val="nil"/>
            </w:tcBorders>
            <w:shd w:val="clear" w:color="auto" w:fill="auto"/>
            <w:noWrap/>
            <w:vAlign w:val="bottom"/>
            <w:hideMark/>
          </w:tcPr>
          <w:p w14:paraId="38143379"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0.043</w:t>
            </w:r>
          </w:p>
        </w:tc>
        <w:tc>
          <w:tcPr>
            <w:tcW w:w="2127" w:type="dxa"/>
            <w:tcBorders>
              <w:top w:val="nil"/>
              <w:left w:val="nil"/>
              <w:bottom w:val="nil"/>
              <w:right w:val="nil"/>
            </w:tcBorders>
            <w:shd w:val="clear" w:color="auto" w:fill="auto"/>
            <w:noWrap/>
            <w:vAlign w:val="bottom"/>
            <w:hideMark/>
          </w:tcPr>
          <w:p w14:paraId="7A07736F"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(0.004, 0.084)</w:t>
            </w:r>
          </w:p>
        </w:tc>
      </w:tr>
      <w:tr w:rsidR="00EE730F" w:rsidRPr="00EE730F" w14:paraId="166E9840"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751C0F88" w14:textId="77777777" w:rsidR="00EE730F" w:rsidRPr="00EE730F" w:rsidRDefault="00EE730F" w:rsidP="00EE730F">
            <w:pPr>
              <w:spacing w:after="0"/>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Temperature seasonality</w:t>
            </w:r>
          </w:p>
        </w:tc>
        <w:tc>
          <w:tcPr>
            <w:tcW w:w="1275" w:type="dxa"/>
            <w:tcBorders>
              <w:top w:val="nil"/>
              <w:left w:val="nil"/>
              <w:bottom w:val="nil"/>
              <w:right w:val="nil"/>
            </w:tcBorders>
            <w:shd w:val="clear" w:color="auto" w:fill="auto"/>
            <w:noWrap/>
            <w:vAlign w:val="bottom"/>
            <w:hideMark/>
          </w:tcPr>
          <w:p w14:paraId="508CCFE3"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-0.022</w:t>
            </w:r>
          </w:p>
        </w:tc>
        <w:tc>
          <w:tcPr>
            <w:tcW w:w="2127" w:type="dxa"/>
            <w:tcBorders>
              <w:top w:val="nil"/>
              <w:left w:val="nil"/>
              <w:bottom w:val="nil"/>
              <w:right w:val="nil"/>
            </w:tcBorders>
            <w:shd w:val="clear" w:color="auto" w:fill="auto"/>
            <w:noWrap/>
            <w:vAlign w:val="bottom"/>
            <w:hideMark/>
          </w:tcPr>
          <w:p w14:paraId="45101E7E"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(-0.044, -0.001)</w:t>
            </w:r>
          </w:p>
        </w:tc>
      </w:tr>
      <w:tr w:rsidR="00EE730F" w:rsidRPr="00EE730F" w14:paraId="714341D2"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2BD385E0" w14:textId="77777777" w:rsidR="00EE730F" w:rsidRPr="00EE730F" w:rsidRDefault="00EE730F" w:rsidP="00EE730F">
            <w:pPr>
              <w:spacing w:after="0"/>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Improved housing prevalence</w:t>
            </w:r>
          </w:p>
        </w:tc>
        <w:tc>
          <w:tcPr>
            <w:tcW w:w="1275" w:type="dxa"/>
            <w:tcBorders>
              <w:top w:val="nil"/>
              <w:left w:val="nil"/>
              <w:bottom w:val="nil"/>
              <w:right w:val="nil"/>
            </w:tcBorders>
            <w:shd w:val="clear" w:color="auto" w:fill="auto"/>
            <w:noWrap/>
            <w:vAlign w:val="bottom"/>
            <w:hideMark/>
          </w:tcPr>
          <w:p w14:paraId="6CC3A5CF"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14.300</w:t>
            </w:r>
          </w:p>
        </w:tc>
        <w:tc>
          <w:tcPr>
            <w:tcW w:w="2127" w:type="dxa"/>
            <w:tcBorders>
              <w:top w:val="nil"/>
              <w:left w:val="nil"/>
              <w:bottom w:val="nil"/>
              <w:right w:val="nil"/>
            </w:tcBorders>
            <w:shd w:val="clear" w:color="auto" w:fill="auto"/>
            <w:noWrap/>
            <w:vAlign w:val="bottom"/>
            <w:hideMark/>
          </w:tcPr>
          <w:p w14:paraId="28BCE253"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(-31.576, 59.597)</w:t>
            </w:r>
          </w:p>
        </w:tc>
      </w:tr>
      <w:tr w:rsidR="00EE730F" w:rsidRPr="00EE730F" w14:paraId="12615696"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3C4113EB" w14:textId="77777777" w:rsidR="00EE730F" w:rsidRPr="00EE730F" w:rsidRDefault="00EE730F" w:rsidP="00EE730F">
            <w:pPr>
              <w:spacing w:after="0"/>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Minimum temperature coldest month</w:t>
            </w:r>
          </w:p>
        </w:tc>
        <w:tc>
          <w:tcPr>
            <w:tcW w:w="1275" w:type="dxa"/>
            <w:tcBorders>
              <w:top w:val="nil"/>
              <w:left w:val="nil"/>
              <w:bottom w:val="nil"/>
              <w:right w:val="nil"/>
            </w:tcBorders>
            <w:shd w:val="clear" w:color="auto" w:fill="auto"/>
            <w:noWrap/>
            <w:vAlign w:val="bottom"/>
            <w:hideMark/>
          </w:tcPr>
          <w:p w14:paraId="27A5F750"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0.249</w:t>
            </w:r>
          </w:p>
        </w:tc>
        <w:tc>
          <w:tcPr>
            <w:tcW w:w="2127" w:type="dxa"/>
            <w:tcBorders>
              <w:top w:val="nil"/>
              <w:left w:val="nil"/>
              <w:bottom w:val="nil"/>
              <w:right w:val="nil"/>
            </w:tcBorders>
            <w:shd w:val="clear" w:color="auto" w:fill="auto"/>
            <w:noWrap/>
            <w:vAlign w:val="bottom"/>
            <w:hideMark/>
          </w:tcPr>
          <w:p w14:paraId="250D82D8"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(-0.021, 0.535)</w:t>
            </w:r>
          </w:p>
        </w:tc>
      </w:tr>
      <w:tr w:rsidR="00EE730F" w:rsidRPr="00EE730F" w14:paraId="1BC923AB"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3B438239" w14:textId="77777777" w:rsidR="00EE730F" w:rsidRPr="00EE730F" w:rsidRDefault="00EE730F" w:rsidP="00EE730F">
            <w:pPr>
              <w:spacing w:after="0"/>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Distance to the nearest river</w:t>
            </w:r>
          </w:p>
        </w:tc>
        <w:tc>
          <w:tcPr>
            <w:tcW w:w="1275" w:type="dxa"/>
            <w:tcBorders>
              <w:top w:val="nil"/>
              <w:left w:val="nil"/>
              <w:bottom w:val="nil"/>
              <w:right w:val="nil"/>
            </w:tcBorders>
            <w:shd w:val="clear" w:color="auto" w:fill="auto"/>
            <w:noWrap/>
            <w:vAlign w:val="bottom"/>
            <w:hideMark/>
          </w:tcPr>
          <w:p w14:paraId="27E7945C"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0.174</w:t>
            </w:r>
          </w:p>
        </w:tc>
        <w:tc>
          <w:tcPr>
            <w:tcW w:w="2127" w:type="dxa"/>
            <w:tcBorders>
              <w:top w:val="nil"/>
              <w:left w:val="nil"/>
              <w:bottom w:val="nil"/>
              <w:right w:val="nil"/>
            </w:tcBorders>
            <w:shd w:val="clear" w:color="auto" w:fill="auto"/>
            <w:noWrap/>
            <w:vAlign w:val="bottom"/>
            <w:hideMark/>
          </w:tcPr>
          <w:p w14:paraId="7A33441E"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(-0.348, 0.701)</w:t>
            </w:r>
          </w:p>
        </w:tc>
      </w:tr>
      <w:tr w:rsidR="00EE730F" w:rsidRPr="00EE730F" w14:paraId="51457F1D"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0E6A18D6" w14:textId="77777777" w:rsidR="00EE730F" w:rsidRPr="00EE730F" w:rsidRDefault="00EE730F" w:rsidP="00EE730F">
            <w:pPr>
              <w:spacing w:after="0"/>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Annual precipitation</w:t>
            </w:r>
          </w:p>
        </w:tc>
        <w:tc>
          <w:tcPr>
            <w:tcW w:w="1275" w:type="dxa"/>
            <w:tcBorders>
              <w:top w:val="nil"/>
              <w:left w:val="nil"/>
              <w:bottom w:val="nil"/>
              <w:right w:val="nil"/>
            </w:tcBorders>
            <w:shd w:val="clear" w:color="auto" w:fill="auto"/>
            <w:noWrap/>
            <w:vAlign w:val="bottom"/>
            <w:hideMark/>
          </w:tcPr>
          <w:p w14:paraId="174788AF"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-0.024</w:t>
            </w:r>
          </w:p>
        </w:tc>
        <w:tc>
          <w:tcPr>
            <w:tcW w:w="2127" w:type="dxa"/>
            <w:tcBorders>
              <w:top w:val="nil"/>
              <w:left w:val="nil"/>
              <w:bottom w:val="nil"/>
              <w:right w:val="nil"/>
            </w:tcBorders>
            <w:shd w:val="clear" w:color="auto" w:fill="auto"/>
            <w:noWrap/>
            <w:vAlign w:val="bottom"/>
            <w:hideMark/>
          </w:tcPr>
          <w:p w14:paraId="2E536B3B"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(-0.053, 0.005)</w:t>
            </w:r>
          </w:p>
        </w:tc>
      </w:tr>
      <w:tr w:rsidR="00EE730F" w:rsidRPr="00EE730F" w14:paraId="450A9A59"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722A5CB7" w14:textId="77777777" w:rsidR="00EE730F" w:rsidRPr="00EE730F" w:rsidRDefault="00EE730F" w:rsidP="00EE730F">
            <w:pPr>
              <w:spacing w:after="0"/>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Land surface temperature night</w:t>
            </w:r>
          </w:p>
        </w:tc>
        <w:tc>
          <w:tcPr>
            <w:tcW w:w="1275" w:type="dxa"/>
            <w:tcBorders>
              <w:top w:val="nil"/>
              <w:left w:val="nil"/>
              <w:bottom w:val="nil"/>
              <w:right w:val="nil"/>
            </w:tcBorders>
            <w:shd w:val="clear" w:color="auto" w:fill="auto"/>
            <w:noWrap/>
            <w:vAlign w:val="bottom"/>
            <w:hideMark/>
          </w:tcPr>
          <w:p w14:paraId="5E33C8DF"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-0.777</w:t>
            </w:r>
          </w:p>
        </w:tc>
        <w:tc>
          <w:tcPr>
            <w:tcW w:w="2127" w:type="dxa"/>
            <w:tcBorders>
              <w:top w:val="nil"/>
              <w:left w:val="nil"/>
              <w:bottom w:val="nil"/>
              <w:right w:val="nil"/>
            </w:tcBorders>
            <w:shd w:val="clear" w:color="auto" w:fill="auto"/>
            <w:noWrap/>
            <w:vAlign w:val="bottom"/>
            <w:hideMark/>
          </w:tcPr>
          <w:p w14:paraId="03ADFE8A"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(-2.428, 0.807)</w:t>
            </w:r>
          </w:p>
        </w:tc>
      </w:tr>
      <w:tr w:rsidR="00EE730F" w:rsidRPr="00EE730F" w14:paraId="13C200BF" w14:textId="77777777" w:rsidTr="008D17B2">
        <w:trPr>
          <w:trHeight w:val="315"/>
          <w:jc w:val="center"/>
        </w:trPr>
        <w:tc>
          <w:tcPr>
            <w:tcW w:w="3828" w:type="dxa"/>
            <w:tcBorders>
              <w:top w:val="nil"/>
              <w:left w:val="nil"/>
              <w:bottom w:val="single" w:sz="4" w:space="0" w:color="000000"/>
              <w:right w:val="nil"/>
            </w:tcBorders>
            <w:shd w:val="clear" w:color="auto" w:fill="auto"/>
            <w:noWrap/>
            <w:vAlign w:val="bottom"/>
            <w:hideMark/>
          </w:tcPr>
          <w:p w14:paraId="42D0143C" w14:textId="77777777" w:rsidR="00EE730F" w:rsidRPr="00EE730F" w:rsidRDefault="00EE730F" w:rsidP="00EE730F">
            <w:pPr>
              <w:spacing w:after="0"/>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Intercept</w:t>
            </w:r>
          </w:p>
        </w:tc>
        <w:tc>
          <w:tcPr>
            <w:tcW w:w="1275" w:type="dxa"/>
            <w:tcBorders>
              <w:top w:val="nil"/>
              <w:left w:val="nil"/>
              <w:bottom w:val="single" w:sz="4" w:space="0" w:color="000000"/>
              <w:right w:val="nil"/>
            </w:tcBorders>
            <w:shd w:val="clear" w:color="auto" w:fill="auto"/>
            <w:noWrap/>
            <w:vAlign w:val="bottom"/>
            <w:hideMark/>
          </w:tcPr>
          <w:p w14:paraId="43A51BB6"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18.770</w:t>
            </w:r>
          </w:p>
        </w:tc>
        <w:tc>
          <w:tcPr>
            <w:tcW w:w="2127" w:type="dxa"/>
            <w:tcBorders>
              <w:top w:val="nil"/>
              <w:left w:val="nil"/>
              <w:bottom w:val="single" w:sz="4" w:space="0" w:color="000000"/>
              <w:right w:val="nil"/>
            </w:tcBorders>
            <w:shd w:val="clear" w:color="auto" w:fill="auto"/>
            <w:noWrap/>
            <w:vAlign w:val="bottom"/>
            <w:hideMark/>
          </w:tcPr>
          <w:p w14:paraId="3024EDC2" w14:textId="77777777" w:rsidR="00EE730F" w:rsidRPr="00EE730F" w:rsidRDefault="00EE730F" w:rsidP="00EE730F">
            <w:pPr>
              <w:spacing w:after="0"/>
              <w:jc w:val="right"/>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(-36.469, 73.334)</w:t>
            </w:r>
          </w:p>
        </w:tc>
      </w:tr>
      <w:tr w:rsidR="00EE730F" w:rsidRPr="00EE730F" w14:paraId="282AEB52" w14:textId="77777777" w:rsidTr="008D17B2">
        <w:trPr>
          <w:trHeight w:val="315"/>
          <w:jc w:val="center"/>
        </w:trPr>
        <w:tc>
          <w:tcPr>
            <w:tcW w:w="3828" w:type="dxa"/>
            <w:tcBorders>
              <w:top w:val="nil"/>
              <w:left w:val="nil"/>
              <w:bottom w:val="nil"/>
              <w:right w:val="nil"/>
            </w:tcBorders>
            <w:shd w:val="clear" w:color="auto" w:fill="auto"/>
            <w:noWrap/>
            <w:vAlign w:val="bottom"/>
            <w:hideMark/>
          </w:tcPr>
          <w:p w14:paraId="14A36DFD" w14:textId="77777777" w:rsidR="00EE730F" w:rsidRPr="00EE730F" w:rsidRDefault="00EE730F" w:rsidP="00EE730F">
            <w:pPr>
              <w:spacing w:after="0"/>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Range</w:t>
            </w:r>
          </w:p>
        </w:tc>
        <w:tc>
          <w:tcPr>
            <w:tcW w:w="1275" w:type="dxa"/>
            <w:tcBorders>
              <w:top w:val="nil"/>
              <w:left w:val="nil"/>
              <w:bottom w:val="nil"/>
              <w:right w:val="nil"/>
            </w:tcBorders>
            <w:shd w:val="clear" w:color="auto" w:fill="auto"/>
            <w:noWrap/>
            <w:vAlign w:val="bottom"/>
            <w:hideMark/>
          </w:tcPr>
          <w:p w14:paraId="5CBF4B24"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4,396.350</w:t>
            </w:r>
          </w:p>
        </w:tc>
        <w:tc>
          <w:tcPr>
            <w:tcW w:w="2127" w:type="dxa"/>
            <w:tcBorders>
              <w:top w:val="nil"/>
              <w:left w:val="nil"/>
              <w:bottom w:val="nil"/>
              <w:right w:val="nil"/>
            </w:tcBorders>
            <w:shd w:val="clear" w:color="auto" w:fill="auto"/>
            <w:noWrap/>
            <w:vAlign w:val="bottom"/>
            <w:hideMark/>
          </w:tcPr>
          <w:p w14:paraId="31B281D1"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(1660.26, 7881.19)</w:t>
            </w:r>
          </w:p>
        </w:tc>
      </w:tr>
      <w:tr w:rsidR="00EE730F" w:rsidRPr="00EE730F" w14:paraId="6992B2B2" w14:textId="77777777" w:rsidTr="008D17B2">
        <w:trPr>
          <w:trHeight w:val="315"/>
          <w:jc w:val="center"/>
        </w:trPr>
        <w:tc>
          <w:tcPr>
            <w:tcW w:w="3828" w:type="dxa"/>
            <w:tcBorders>
              <w:top w:val="nil"/>
              <w:left w:val="nil"/>
              <w:bottom w:val="single" w:sz="4" w:space="0" w:color="000000"/>
              <w:right w:val="nil"/>
            </w:tcBorders>
            <w:shd w:val="clear" w:color="auto" w:fill="auto"/>
            <w:noWrap/>
            <w:vAlign w:val="bottom"/>
            <w:hideMark/>
          </w:tcPr>
          <w:p w14:paraId="11926BB4" w14:textId="77777777" w:rsidR="00EE730F" w:rsidRPr="00EE730F" w:rsidRDefault="00EE730F" w:rsidP="00EE730F">
            <w:pPr>
              <w:spacing w:after="0"/>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Variance</w:t>
            </w:r>
          </w:p>
        </w:tc>
        <w:tc>
          <w:tcPr>
            <w:tcW w:w="1275" w:type="dxa"/>
            <w:tcBorders>
              <w:top w:val="nil"/>
              <w:left w:val="nil"/>
              <w:bottom w:val="single" w:sz="4" w:space="0" w:color="000000"/>
              <w:right w:val="nil"/>
            </w:tcBorders>
            <w:shd w:val="clear" w:color="auto" w:fill="auto"/>
            <w:noWrap/>
            <w:vAlign w:val="bottom"/>
            <w:hideMark/>
          </w:tcPr>
          <w:p w14:paraId="393A93BC"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30.905</w:t>
            </w:r>
          </w:p>
        </w:tc>
        <w:tc>
          <w:tcPr>
            <w:tcW w:w="2127" w:type="dxa"/>
            <w:tcBorders>
              <w:top w:val="nil"/>
              <w:left w:val="nil"/>
              <w:bottom w:val="single" w:sz="4" w:space="0" w:color="000000"/>
              <w:right w:val="nil"/>
            </w:tcBorders>
            <w:shd w:val="clear" w:color="auto" w:fill="auto"/>
            <w:noWrap/>
            <w:vAlign w:val="bottom"/>
            <w:hideMark/>
          </w:tcPr>
          <w:p w14:paraId="174267BE" w14:textId="77777777" w:rsidR="00EE730F" w:rsidRPr="00EE730F" w:rsidRDefault="00EE730F" w:rsidP="00EE730F">
            <w:pPr>
              <w:spacing w:after="0"/>
              <w:jc w:val="right"/>
              <w:rPr>
                <w:rFonts w:eastAsia="Times New Roman" w:cs="Times New Roman"/>
                <w:b/>
                <w:bCs/>
                <w:color w:val="000000"/>
                <w:sz w:val="22"/>
                <w:szCs w:val="22"/>
                <w:lang w:val="en-AU" w:eastAsia="en-AU"/>
              </w:rPr>
            </w:pPr>
            <w:r w:rsidRPr="00EE730F">
              <w:rPr>
                <w:rFonts w:eastAsia="Times New Roman" w:cs="Times New Roman"/>
                <w:b/>
                <w:bCs/>
                <w:color w:val="000000"/>
                <w:sz w:val="22"/>
                <w:szCs w:val="22"/>
                <w:lang w:val="en-AU" w:eastAsia="en-AU"/>
              </w:rPr>
              <w:t>(11.06, 85.812)</w:t>
            </w:r>
          </w:p>
        </w:tc>
      </w:tr>
      <w:tr w:rsidR="00EE730F" w:rsidRPr="00EE730F" w14:paraId="5A1F26AF" w14:textId="77777777" w:rsidTr="008D17B2">
        <w:trPr>
          <w:trHeight w:val="280"/>
          <w:jc w:val="center"/>
        </w:trPr>
        <w:tc>
          <w:tcPr>
            <w:tcW w:w="7230" w:type="dxa"/>
            <w:gridSpan w:val="3"/>
            <w:tcBorders>
              <w:top w:val="nil"/>
              <w:left w:val="nil"/>
              <w:bottom w:val="nil"/>
              <w:right w:val="nil"/>
            </w:tcBorders>
            <w:shd w:val="clear" w:color="auto" w:fill="auto"/>
            <w:noWrap/>
            <w:vAlign w:val="bottom"/>
            <w:hideMark/>
          </w:tcPr>
          <w:p w14:paraId="3BDE4C3A" w14:textId="77777777" w:rsidR="00EE730F" w:rsidRPr="00EE730F" w:rsidRDefault="00EE730F" w:rsidP="00EE730F">
            <w:pPr>
              <w:spacing w:after="0"/>
              <w:rPr>
                <w:rFonts w:eastAsia="Times New Roman" w:cs="Times New Roman"/>
                <w:color w:val="000000"/>
                <w:sz w:val="22"/>
                <w:szCs w:val="22"/>
                <w:lang w:val="en-AU" w:eastAsia="en-AU"/>
              </w:rPr>
            </w:pPr>
            <w:r w:rsidRPr="00EE730F">
              <w:rPr>
                <w:rFonts w:eastAsia="Times New Roman" w:cs="Times New Roman"/>
                <w:color w:val="000000"/>
                <w:sz w:val="22"/>
                <w:szCs w:val="22"/>
                <w:lang w:val="en-AU" w:eastAsia="en-AU"/>
              </w:rPr>
              <w:t>95% BCI includes 0.025 quantiles and the 0.975 quantiles of the posterior probability distribution of the coefficients</w:t>
            </w:r>
          </w:p>
        </w:tc>
      </w:tr>
    </w:tbl>
    <w:p w14:paraId="21D30728" w14:textId="77777777" w:rsidR="00E5461A" w:rsidRPr="00E5461A" w:rsidRDefault="00E5461A" w:rsidP="00E5461A">
      <w:pPr>
        <w:pStyle w:val="BodyText"/>
      </w:pPr>
    </w:p>
    <w:p w14:paraId="3688D18C" w14:textId="7F66E6F2" w:rsidR="00F2377A" w:rsidRDefault="00AA7CE3" w:rsidP="00F8347F">
      <w:pPr>
        <w:pStyle w:val="Heading2"/>
      </w:pPr>
      <w:r w:rsidRPr="00AA7CE3">
        <w:t>References</w:t>
      </w:r>
    </w:p>
    <w:p w14:paraId="55ED4916" w14:textId="77777777" w:rsidR="00F8347F" w:rsidRPr="00F8347F" w:rsidRDefault="00F8347F" w:rsidP="00F8347F">
      <w:pPr>
        <w:pStyle w:val="Bibliography"/>
        <w:rPr>
          <w:rFonts w:cs="Times New Roman"/>
        </w:rPr>
      </w:pPr>
      <w:r>
        <w:rPr>
          <w:b/>
          <w:bCs/>
        </w:rPr>
        <w:fldChar w:fldCharType="begin"/>
      </w:r>
      <w:r>
        <w:rPr>
          <w:b/>
          <w:bCs/>
        </w:rPr>
        <w:instrText xml:space="preserve"> ADDIN ZOTERO_BIBL {"uncited":[],"omitted":[],"custom":[]} CSL_BIBLIOGRAPHY </w:instrText>
      </w:r>
      <w:r>
        <w:rPr>
          <w:b/>
          <w:bCs/>
        </w:rPr>
        <w:fldChar w:fldCharType="separate"/>
      </w:r>
      <w:r w:rsidRPr="00F8347F">
        <w:rPr>
          <w:rFonts w:cs="Times New Roman"/>
        </w:rPr>
        <w:t xml:space="preserve">Abatzoglou, John T., Solomon Z. Dobrowski, Sean A. Parks, and Katherine C. Hegewisch. 2018. ‘TerraClimate, a High-Resolution Global Dataset of Monthly Climate and Climatic Water Balance from 1958–2015’. </w:t>
      </w:r>
      <w:r w:rsidRPr="00F8347F">
        <w:rPr>
          <w:rFonts w:cs="Times New Roman"/>
          <w:i/>
          <w:iCs/>
        </w:rPr>
        <w:t>Scientific Data</w:t>
      </w:r>
      <w:r w:rsidRPr="00F8347F">
        <w:rPr>
          <w:rFonts w:cs="Times New Roman"/>
        </w:rPr>
        <w:t xml:space="preserve"> 5(1):170191. doi: 10.1038/sdata.2017.191.</w:t>
      </w:r>
    </w:p>
    <w:p w14:paraId="0B19C18A" w14:textId="77777777" w:rsidR="00F8347F" w:rsidRPr="00F8347F" w:rsidRDefault="00F8347F" w:rsidP="00F8347F">
      <w:pPr>
        <w:pStyle w:val="Bibliography"/>
        <w:rPr>
          <w:rFonts w:cs="Times New Roman"/>
        </w:rPr>
      </w:pPr>
      <w:r w:rsidRPr="00F8347F">
        <w:rPr>
          <w:rFonts w:cs="Times New Roman"/>
        </w:rPr>
        <w:t>Center For International Earth Science Information Network-CIESIN-Columbia University. 2017. ‘Gridded Population of the World, Version 4 (GPWv4): Population Density, Revision 11’.</w:t>
      </w:r>
    </w:p>
    <w:p w14:paraId="762277DD" w14:textId="77777777" w:rsidR="00F8347F" w:rsidRPr="00F8347F" w:rsidRDefault="00F8347F" w:rsidP="00F8347F">
      <w:pPr>
        <w:pStyle w:val="Bibliography"/>
        <w:rPr>
          <w:rFonts w:cs="Times New Roman"/>
        </w:rPr>
      </w:pPr>
      <w:r w:rsidRPr="00F8347F">
        <w:rPr>
          <w:rFonts w:cs="Times New Roman"/>
        </w:rPr>
        <w:t>Didan,  Kamel. 2015. ‘MOD13A2 MODIS/Terra Vegetation Indices 16-Day L3 Global 1km SIN Grid V006’.</w:t>
      </w:r>
    </w:p>
    <w:p w14:paraId="235D43FC" w14:textId="77777777" w:rsidR="00F8347F" w:rsidRPr="00F8347F" w:rsidRDefault="00F8347F" w:rsidP="00F8347F">
      <w:pPr>
        <w:pStyle w:val="Bibliography"/>
        <w:rPr>
          <w:rFonts w:cs="Times New Roman"/>
        </w:rPr>
      </w:pPr>
      <w:r w:rsidRPr="00F8347F">
        <w:rPr>
          <w:rFonts w:cs="Times New Roman"/>
        </w:rPr>
        <w:t xml:space="preserve">Farr, Tom G., Paul A. Rosen, Edward Caro, Robert Crippen, Riley Duren, Scott Hensley, Michael Kobrick, Mimi Paller, Ernesto Rodriguez, Ladislav Roth, David Seal, Scott Shaffer, Joanne Shimada, Jeffrey Umland, Marian Werner, Michael Oskin, Douglas Burbank, and Douglas Alsdorf. 2007. ‘The Shuttle Radar Topography Mission’. </w:t>
      </w:r>
      <w:r w:rsidRPr="00F8347F">
        <w:rPr>
          <w:rFonts w:cs="Times New Roman"/>
          <w:i/>
          <w:iCs/>
        </w:rPr>
        <w:t>Reviews of Geophysics</w:t>
      </w:r>
      <w:r w:rsidRPr="00F8347F">
        <w:rPr>
          <w:rFonts w:cs="Times New Roman"/>
        </w:rPr>
        <w:t xml:space="preserve"> 45(2). doi: 10.1029/2005RG000183.</w:t>
      </w:r>
    </w:p>
    <w:p w14:paraId="4C05E733" w14:textId="77777777" w:rsidR="00F8347F" w:rsidRPr="00F8347F" w:rsidRDefault="00F8347F" w:rsidP="00F8347F">
      <w:pPr>
        <w:pStyle w:val="Bibliography"/>
        <w:rPr>
          <w:rFonts w:cs="Times New Roman"/>
        </w:rPr>
      </w:pPr>
      <w:r w:rsidRPr="00F8347F">
        <w:rPr>
          <w:rFonts w:cs="Times New Roman"/>
        </w:rPr>
        <w:t xml:space="preserve">Fick, Stephen E., and Robert J. Hijmans. 2017. ‘WorldClim 2: New 1-Km Spatial Resolution Climate Surfaces for Global Land Areas’. </w:t>
      </w:r>
      <w:r w:rsidRPr="00F8347F">
        <w:rPr>
          <w:rFonts w:cs="Times New Roman"/>
          <w:i/>
          <w:iCs/>
        </w:rPr>
        <w:t>International Journal of Climatology</w:t>
      </w:r>
      <w:r w:rsidRPr="00F8347F">
        <w:rPr>
          <w:rFonts w:cs="Times New Roman"/>
        </w:rPr>
        <w:t xml:space="preserve"> 37(12):4302–15. doi: 10.1002/joc.5086.</w:t>
      </w:r>
    </w:p>
    <w:p w14:paraId="19836267" w14:textId="77777777" w:rsidR="00F8347F" w:rsidRPr="00F8347F" w:rsidRDefault="00F8347F" w:rsidP="00F8347F">
      <w:pPr>
        <w:pStyle w:val="Bibliography"/>
        <w:rPr>
          <w:rFonts w:cs="Times New Roman"/>
        </w:rPr>
      </w:pPr>
      <w:r w:rsidRPr="00F8347F">
        <w:rPr>
          <w:rFonts w:cs="Times New Roman"/>
        </w:rPr>
        <w:lastRenderedPageBreak/>
        <w:t xml:space="preserve">Hijmans, Robert J., Luigi Guarino, Mariana Cruz, and Edwin Rojas. 2001. ‘Computer Tools for Spatial Analysis of Plant Genetic Resources Data: 1. DIVA-GIS’. </w:t>
      </w:r>
      <w:r w:rsidRPr="00F8347F">
        <w:rPr>
          <w:rFonts w:cs="Times New Roman"/>
          <w:i/>
          <w:iCs/>
        </w:rPr>
        <w:t>Plant Genetic Resources Newsletter</w:t>
      </w:r>
      <w:r w:rsidRPr="00F8347F">
        <w:rPr>
          <w:rFonts w:cs="Times New Roman"/>
        </w:rPr>
        <w:t xml:space="preserve"> 15–19.</w:t>
      </w:r>
    </w:p>
    <w:p w14:paraId="6062B8D9" w14:textId="77777777" w:rsidR="00F8347F" w:rsidRPr="00F8347F" w:rsidRDefault="00F8347F" w:rsidP="00F8347F">
      <w:pPr>
        <w:pStyle w:val="Bibliography"/>
        <w:rPr>
          <w:rFonts w:cs="Times New Roman"/>
        </w:rPr>
      </w:pPr>
      <w:r w:rsidRPr="00F8347F">
        <w:rPr>
          <w:rFonts w:cs="Times New Roman"/>
        </w:rPr>
        <w:t xml:space="preserve">Hsu, Feng-Chi, Kimberly E. Baugh, Tilottama Ghosh, Mikhail Zhizhin, and Christopher D. Elvidge. 2015. ‘DMSP-OLS Radiance Calibrated Nighttime Lights Time Series with Intercalibration’. </w:t>
      </w:r>
      <w:r w:rsidRPr="00F8347F">
        <w:rPr>
          <w:rFonts w:cs="Times New Roman"/>
          <w:i/>
          <w:iCs/>
        </w:rPr>
        <w:t>Remote Sensing</w:t>
      </w:r>
      <w:r w:rsidRPr="00F8347F">
        <w:rPr>
          <w:rFonts w:cs="Times New Roman"/>
        </w:rPr>
        <w:t xml:space="preserve"> 7(2):1855–76.</w:t>
      </w:r>
    </w:p>
    <w:p w14:paraId="465A35D9" w14:textId="77777777" w:rsidR="00F8347F" w:rsidRPr="00F8347F" w:rsidRDefault="00F8347F" w:rsidP="00F8347F">
      <w:pPr>
        <w:pStyle w:val="Bibliography"/>
        <w:rPr>
          <w:rFonts w:cs="Times New Roman"/>
        </w:rPr>
      </w:pPr>
      <w:r w:rsidRPr="00F8347F">
        <w:rPr>
          <w:rFonts w:cs="Times New Roman"/>
        </w:rPr>
        <w:t xml:space="preserve">Lehner, Bernhard, Kris Verdin, and Andy Jarvis. 2006. ‘HydroSHEDS Technical Documentation, Version 1.0’. </w:t>
      </w:r>
      <w:r w:rsidRPr="00F8347F">
        <w:rPr>
          <w:rFonts w:cs="Times New Roman"/>
          <w:i/>
          <w:iCs/>
        </w:rPr>
        <w:t>World Wildlife Fund US, Washington, DC</w:t>
      </w:r>
      <w:r w:rsidRPr="00F8347F">
        <w:rPr>
          <w:rFonts w:cs="Times New Roman"/>
        </w:rPr>
        <w:t xml:space="preserve"> 1–27.</w:t>
      </w:r>
    </w:p>
    <w:p w14:paraId="0DD09795" w14:textId="77777777" w:rsidR="00F8347F" w:rsidRPr="00F8347F" w:rsidRDefault="00F8347F" w:rsidP="00F8347F">
      <w:pPr>
        <w:pStyle w:val="Bibliography"/>
        <w:rPr>
          <w:rFonts w:cs="Times New Roman"/>
        </w:rPr>
      </w:pPr>
      <w:r w:rsidRPr="00F8347F">
        <w:rPr>
          <w:rFonts w:cs="Times New Roman"/>
          <w:lang w:val="de-DE"/>
        </w:rPr>
        <w:t xml:space="preserve">Lehner, Bernhard, Kristine Verdin, and Andy Jarvis. </w:t>
      </w:r>
      <w:r w:rsidRPr="00F8347F">
        <w:rPr>
          <w:rFonts w:cs="Times New Roman"/>
        </w:rPr>
        <w:t xml:space="preserve">2008. ‘New Global Hydrography Derived From Spaceborne Elevation Data’. </w:t>
      </w:r>
      <w:r w:rsidRPr="00F8347F">
        <w:rPr>
          <w:rFonts w:cs="Times New Roman"/>
          <w:i/>
          <w:iCs/>
        </w:rPr>
        <w:t>Eos, Transactions American Geophysical Union</w:t>
      </w:r>
      <w:r w:rsidRPr="00F8347F">
        <w:rPr>
          <w:rFonts w:cs="Times New Roman"/>
        </w:rPr>
        <w:t xml:space="preserve"> 89(10):93. doi: 10.1029/2008EO100001.</w:t>
      </w:r>
    </w:p>
    <w:p w14:paraId="1653E920" w14:textId="77777777" w:rsidR="00F8347F" w:rsidRPr="00F8347F" w:rsidRDefault="00F8347F" w:rsidP="00F8347F">
      <w:pPr>
        <w:pStyle w:val="Bibliography"/>
        <w:rPr>
          <w:rFonts w:cs="Times New Roman"/>
        </w:rPr>
      </w:pPr>
      <w:r w:rsidRPr="00F8347F">
        <w:rPr>
          <w:rFonts w:cs="Times New Roman"/>
        </w:rPr>
        <w:t xml:space="preserve">Lobser, SE, and WB Cohen. 2007. ‘MODIS Tasselled Cap: Land Cover Characteristics Expressed through Transformed MODIS Data’. </w:t>
      </w:r>
      <w:r w:rsidRPr="00F8347F">
        <w:rPr>
          <w:rFonts w:cs="Times New Roman"/>
          <w:i/>
          <w:iCs/>
        </w:rPr>
        <w:t>International Journal of Remote Sensing</w:t>
      </w:r>
      <w:r w:rsidRPr="00F8347F">
        <w:rPr>
          <w:rFonts w:cs="Times New Roman"/>
        </w:rPr>
        <w:t xml:space="preserve"> 28(22):5079–5101.</w:t>
      </w:r>
    </w:p>
    <w:p w14:paraId="2C233ABB" w14:textId="77777777" w:rsidR="00F8347F" w:rsidRPr="00F8347F" w:rsidRDefault="00F8347F" w:rsidP="00F8347F">
      <w:pPr>
        <w:pStyle w:val="Bibliography"/>
        <w:rPr>
          <w:rFonts w:cs="Times New Roman"/>
        </w:rPr>
      </w:pPr>
      <w:r w:rsidRPr="00F8347F">
        <w:rPr>
          <w:rFonts w:cs="Times New Roman"/>
        </w:rPr>
        <w:t xml:space="preserve">Tusting, Lucy S., Donal Bisanzio, Graham Alabaster, Ewan Cameron, Richard Cibulskis, Michael Davies, Seth Flaxman, Harry S. Gibson, Jakob Knudsen, Charles Mbogo, Fredros O. Okumu, Lorenz von Seidlein, Daniel J. Weiss, Steve W. Lindsay, Peter W. Gething, and Samir Bhatt. 2019. ‘Mapping Changes in Housing in Sub-Saharan Africa from 2000 to 2015’. </w:t>
      </w:r>
      <w:r w:rsidRPr="00F8347F">
        <w:rPr>
          <w:rFonts w:cs="Times New Roman"/>
          <w:i/>
          <w:iCs/>
        </w:rPr>
        <w:t>Nature</w:t>
      </w:r>
      <w:r w:rsidRPr="00F8347F">
        <w:rPr>
          <w:rFonts w:cs="Times New Roman"/>
        </w:rPr>
        <w:t xml:space="preserve"> 568(7752):391–94. doi: 10.1038/s41586-019-1050-5.</w:t>
      </w:r>
    </w:p>
    <w:p w14:paraId="5E90E40F" w14:textId="77777777" w:rsidR="00F8347F" w:rsidRPr="00F8347F" w:rsidRDefault="00F8347F" w:rsidP="00F8347F">
      <w:pPr>
        <w:pStyle w:val="Bibliography"/>
        <w:rPr>
          <w:rFonts w:cs="Times New Roman"/>
        </w:rPr>
      </w:pPr>
      <w:r w:rsidRPr="00F8347F">
        <w:rPr>
          <w:rFonts w:cs="Times New Roman"/>
        </w:rPr>
        <w:t>Wan,  Zhengming, Hook,  Simon, and Hulley,  Glynn. 2015. ‘MOD11A1 MODIS/Terra Land Surface Temperature/Emissivity Daily L3 Global 1km SIN Grid V006’.</w:t>
      </w:r>
    </w:p>
    <w:p w14:paraId="79B4C51F" w14:textId="3B50104F" w:rsidR="00AA7CE3" w:rsidRPr="00AA7CE3" w:rsidRDefault="00F8347F" w:rsidP="00463686">
      <w:pPr>
        <w:pStyle w:val="BodyText"/>
        <w:jc w:val="left"/>
        <w:rPr>
          <w:b/>
          <w:bCs/>
        </w:rPr>
      </w:pPr>
      <w:r>
        <w:rPr>
          <w:b/>
          <w:bCs/>
        </w:rPr>
        <w:fldChar w:fldCharType="end"/>
      </w:r>
    </w:p>
    <w:sectPr w:rsidR="00AA7CE3" w:rsidRPr="00AA7CE3" w:rsidSect="00965429">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HIMAL SHRESTHA" w:date="2022-05-09T06:33:00Z" w:initials="HS">
    <w:p w14:paraId="0B8730EB" w14:textId="635C8F52" w:rsidR="00B92631" w:rsidRDefault="00B92631">
      <w:pPr>
        <w:pStyle w:val="CommentText"/>
      </w:pPr>
      <w:r>
        <w:rPr>
          <w:rStyle w:val="CommentReference"/>
        </w:rPr>
        <w:annotationRef/>
      </w:r>
      <w:r>
        <w:t>Adding letter code</w:t>
      </w:r>
      <w:r w:rsidR="000B0F2C">
        <w:t xml:space="preserve"> to the variables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30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33452" w16cex:dateUtc="2022-05-08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30EB" w16cid:durableId="262334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F2648" w14:textId="77777777" w:rsidR="00D333F0" w:rsidRDefault="00D333F0">
      <w:pPr>
        <w:spacing w:after="0"/>
      </w:pPr>
      <w:r>
        <w:separator/>
      </w:r>
    </w:p>
  </w:endnote>
  <w:endnote w:type="continuationSeparator" w:id="0">
    <w:p w14:paraId="3369AFC0" w14:textId="77777777" w:rsidR="00D333F0" w:rsidRDefault="00D333F0">
      <w:pPr>
        <w:spacing w:after="0"/>
      </w:pPr>
      <w:r>
        <w:continuationSeparator/>
      </w:r>
    </w:p>
  </w:endnote>
  <w:endnote w:type="continuationNotice" w:id="1">
    <w:p w14:paraId="1869264D" w14:textId="77777777" w:rsidR="00D333F0" w:rsidRDefault="00D333F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835659438"/>
      <w:docPartObj>
        <w:docPartGallery w:val="Page Numbers (Bottom of Page)"/>
        <w:docPartUnique/>
      </w:docPartObj>
    </w:sdtPr>
    <w:sdtEndPr/>
    <w:sdtContent>
      <w:p w14:paraId="6E227B6E" w14:textId="06918D57" w:rsidR="005B2CD3" w:rsidRPr="00A73578" w:rsidRDefault="005B2CD3">
        <w:pPr>
          <w:pStyle w:val="Footer"/>
          <w:jc w:val="right"/>
          <w:rPr>
            <w:rFonts w:cs="Times New Roman"/>
          </w:rPr>
        </w:pPr>
        <w:r w:rsidRPr="00A73578">
          <w:rPr>
            <w:rFonts w:cs="Times New Roman"/>
          </w:rPr>
          <w:fldChar w:fldCharType="begin"/>
        </w:r>
        <w:r w:rsidRPr="00A73578">
          <w:rPr>
            <w:rFonts w:cs="Times New Roman"/>
          </w:rPr>
          <w:instrText xml:space="preserve"> PAGE   \* MERGEFORMAT </w:instrText>
        </w:r>
        <w:r w:rsidRPr="00A73578">
          <w:rPr>
            <w:rFonts w:cs="Times New Roman"/>
          </w:rPr>
          <w:fldChar w:fldCharType="separate"/>
        </w:r>
        <w:r w:rsidRPr="00A73578">
          <w:rPr>
            <w:rFonts w:cs="Times New Roman"/>
          </w:rPr>
          <w:t>2</w:t>
        </w:r>
        <w:r w:rsidRPr="00A73578">
          <w:rPr>
            <w:rFonts w:cs="Times New Roman"/>
          </w:rPr>
          <w:fldChar w:fldCharType="end"/>
        </w:r>
      </w:p>
    </w:sdtContent>
  </w:sdt>
  <w:p w14:paraId="05329431" w14:textId="77777777" w:rsidR="005B2CD3" w:rsidRPr="00A73578" w:rsidRDefault="005B2CD3">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976F7" w14:textId="77777777" w:rsidR="00D333F0" w:rsidRDefault="00D333F0">
      <w:r>
        <w:separator/>
      </w:r>
    </w:p>
  </w:footnote>
  <w:footnote w:type="continuationSeparator" w:id="0">
    <w:p w14:paraId="02DB1D01" w14:textId="77777777" w:rsidR="00D333F0" w:rsidRDefault="00D333F0">
      <w:r>
        <w:continuationSeparator/>
      </w:r>
    </w:p>
  </w:footnote>
  <w:footnote w:type="continuationNotice" w:id="1">
    <w:p w14:paraId="7A83DAAB" w14:textId="77777777" w:rsidR="00D333F0" w:rsidRDefault="00D333F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7DA83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8B64C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MAL SHRESTHA">
    <w15:presenceInfo w15:providerId="AD" w15:userId="S::19226876@students.ltu.edu.au::d0f23f23-c8a0-49bb-ada6-64a089b26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M0MbM0MzI2NjY0M7ZQ0lEKTi0uzszPAykwMq8FAKEo2jAtAAAA"/>
    <w:docVar w:name="EN.InstantFormat" w:val="&lt;ENInstantFormat&gt;&lt;Enabled&gt;1&lt;/Enabled&gt;&lt;ScanUnformatted&gt;1&lt;/ScanUnformatted&gt;&lt;ScanChanges&gt;1&lt;/ScanChanges&gt;&lt;Suspended&gt;0&lt;/Suspended&gt;&lt;/ENInstantFormat&gt;"/>
    <w:docVar w:name="EN.Layout" w:val="&lt;ENLayout&gt;&lt;Style&gt;PLoS NT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rxdsrapyzt9smepwp2pds2cdxsde5eersss&quot;&gt;My EndNote Library&lt;record-ids&gt;&lt;item&gt;856&lt;/item&gt;&lt;item&gt;857&lt;/item&gt;&lt;item&gt;858&lt;/item&gt;&lt;item&gt;859&lt;/item&gt;&lt;item&gt;860&lt;/item&gt;&lt;item&gt;861&lt;/item&gt;&lt;item&gt;862&lt;/item&gt;&lt;item&gt;863&lt;/item&gt;&lt;item&gt;864&lt;/item&gt;&lt;item&gt;865&lt;/item&gt;&lt;item&gt;866&lt;/item&gt;&lt;item&gt;867&lt;/item&gt;&lt;/record-ids&gt;&lt;/item&gt;&lt;/Libraries&gt;"/>
  </w:docVars>
  <w:rsids>
    <w:rsidRoot w:val="005C6AB1"/>
    <w:rsid w:val="000045A8"/>
    <w:rsid w:val="00006268"/>
    <w:rsid w:val="0001085A"/>
    <w:rsid w:val="000115EE"/>
    <w:rsid w:val="000127A4"/>
    <w:rsid w:val="0001358B"/>
    <w:rsid w:val="00014307"/>
    <w:rsid w:val="000146C0"/>
    <w:rsid w:val="000160F3"/>
    <w:rsid w:val="0001615A"/>
    <w:rsid w:val="000178A0"/>
    <w:rsid w:val="00017AE0"/>
    <w:rsid w:val="0002086A"/>
    <w:rsid w:val="000219D1"/>
    <w:rsid w:val="00023503"/>
    <w:rsid w:val="00027A10"/>
    <w:rsid w:val="00027CD9"/>
    <w:rsid w:val="000307CF"/>
    <w:rsid w:val="00031B7B"/>
    <w:rsid w:val="00032202"/>
    <w:rsid w:val="00033575"/>
    <w:rsid w:val="00033A17"/>
    <w:rsid w:val="00033DDB"/>
    <w:rsid w:val="000353E8"/>
    <w:rsid w:val="00036019"/>
    <w:rsid w:val="000363CB"/>
    <w:rsid w:val="00037C9F"/>
    <w:rsid w:val="00040E10"/>
    <w:rsid w:val="00041A25"/>
    <w:rsid w:val="000422C5"/>
    <w:rsid w:val="00043DDA"/>
    <w:rsid w:val="00043E38"/>
    <w:rsid w:val="00044770"/>
    <w:rsid w:val="000449D8"/>
    <w:rsid w:val="00045AF5"/>
    <w:rsid w:val="00054CEB"/>
    <w:rsid w:val="000612A3"/>
    <w:rsid w:val="00062E18"/>
    <w:rsid w:val="00065AB8"/>
    <w:rsid w:val="00065DCD"/>
    <w:rsid w:val="000660E0"/>
    <w:rsid w:val="000717C8"/>
    <w:rsid w:val="00071AEE"/>
    <w:rsid w:val="000725C4"/>
    <w:rsid w:val="00072EE3"/>
    <w:rsid w:val="00073865"/>
    <w:rsid w:val="00077769"/>
    <w:rsid w:val="0008029B"/>
    <w:rsid w:val="00084276"/>
    <w:rsid w:val="000843EC"/>
    <w:rsid w:val="0008525D"/>
    <w:rsid w:val="00085316"/>
    <w:rsid w:val="000879AB"/>
    <w:rsid w:val="0009141D"/>
    <w:rsid w:val="00091D49"/>
    <w:rsid w:val="000957E5"/>
    <w:rsid w:val="000957F2"/>
    <w:rsid w:val="000A02BA"/>
    <w:rsid w:val="000A0473"/>
    <w:rsid w:val="000A0CD1"/>
    <w:rsid w:val="000A267D"/>
    <w:rsid w:val="000A491C"/>
    <w:rsid w:val="000A594C"/>
    <w:rsid w:val="000A625D"/>
    <w:rsid w:val="000A73DC"/>
    <w:rsid w:val="000A7464"/>
    <w:rsid w:val="000A7722"/>
    <w:rsid w:val="000B044E"/>
    <w:rsid w:val="000B04AC"/>
    <w:rsid w:val="000B0F2C"/>
    <w:rsid w:val="000B16F8"/>
    <w:rsid w:val="000B19B5"/>
    <w:rsid w:val="000B247E"/>
    <w:rsid w:val="000B3262"/>
    <w:rsid w:val="000B3FEC"/>
    <w:rsid w:val="000B4F9B"/>
    <w:rsid w:val="000B6F87"/>
    <w:rsid w:val="000B713D"/>
    <w:rsid w:val="000C0059"/>
    <w:rsid w:val="000C0463"/>
    <w:rsid w:val="000C1EAF"/>
    <w:rsid w:val="000C2630"/>
    <w:rsid w:val="000C3725"/>
    <w:rsid w:val="000C3C44"/>
    <w:rsid w:val="000C62EC"/>
    <w:rsid w:val="000C6B6C"/>
    <w:rsid w:val="000C77B2"/>
    <w:rsid w:val="000D1327"/>
    <w:rsid w:val="000D1D9C"/>
    <w:rsid w:val="000D2877"/>
    <w:rsid w:val="000D28FE"/>
    <w:rsid w:val="000D43AC"/>
    <w:rsid w:val="000D6A2A"/>
    <w:rsid w:val="000D7629"/>
    <w:rsid w:val="000E1486"/>
    <w:rsid w:val="000E26D6"/>
    <w:rsid w:val="000E2EF8"/>
    <w:rsid w:val="000E4E34"/>
    <w:rsid w:val="000E6951"/>
    <w:rsid w:val="000E7300"/>
    <w:rsid w:val="000F03A6"/>
    <w:rsid w:val="000F2FEA"/>
    <w:rsid w:val="000F4DD2"/>
    <w:rsid w:val="000F74A4"/>
    <w:rsid w:val="00101905"/>
    <w:rsid w:val="0010598E"/>
    <w:rsid w:val="00113510"/>
    <w:rsid w:val="00113759"/>
    <w:rsid w:val="0011475C"/>
    <w:rsid w:val="001165E2"/>
    <w:rsid w:val="00117E51"/>
    <w:rsid w:val="0012035C"/>
    <w:rsid w:val="00121DA8"/>
    <w:rsid w:val="00122106"/>
    <w:rsid w:val="001223BE"/>
    <w:rsid w:val="00122C9E"/>
    <w:rsid w:val="001233E6"/>
    <w:rsid w:val="00123BF3"/>
    <w:rsid w:val="001248CE"/>
    <w:rsid w:val="00124B6D"/>
    <w:rsid w:val="001251FC"/>
    <w:rsid w:val="00125A62"/>
    <w:rsid w:val="00127EC8"/>
    <w:rsid w:val="0013015B"/>
    <w:rsid w:val="001326A6"/>
    <w:rsid w:val="00133298"/>
    <w:rsid w:val="00137FBC"/>
    <w:rsid w:val="0014190A"/>
    <w:rsid w:val="0014382C"/>
    <w:rsid w:val="001438F9"/>
    <w:rsid w:val="001443D2"/>
    <w:rsid w:val="00144A58"/>
    <w:rsid w:val="00145143"/>
    <w:rsid w:val="001466C5"/>
    <w:rsid w:val="001475EC"/>
    <w:rsid w:val="00152CDC"/>
    <w:rsid w:val="0015425C"/>
    <w:rsid w:val="00155730"/>
    <w:rsid w:val="00156F43"/>
    <w:rsid w:val="00157D5E"/>
    <w:rsid w:val="00164302"/>
    <w:rsid w:val="00166E9F"/>
    <w:rsid w:val="001709B0"/>
    <w:rsid w:val="001803C7"/>
    <w:rsid w:val="0018123D"/>
    <w:rsid w:val="00181613"/>
    <w:rsid w:val="00181977"/>
    <w:rsid w:val="00182CF4"/>
    <w:rsid w:val="00185B3D"/>
    <w:rsid w:val="00186691"/>
    <w:rsid w:val="0018754E"/>
    <w:rsid w:val="00187B04"/>
    <w:rsid w:val="00192AAC"/>
    <w:rsid w:val="00194AD7"/>
    <w:rsid w:val="00196DF2"/>
    <w:rsid w:val="001A000A"/>
    <w:rsid w:val="001A1642"/>
    <w:rsid w:val="001A2135"/>
    <w:rsid w:val="001A352B"/>
    <w:rsid w:val="001A430E"/>
    <w:rsid w:val="001A4B3C"/>
    <w:rsid w:val="001A4D5F"/>
    <w:rsid w:val="001A75AB"/>
    <w:rsid w:val="001A7D68"/>
    <w:rsid w:val="001B1B05"/>
    <w:rsid w:val="001B21DA"/>
    <w:rsid w:val="001B3A00"/>
    <w:rsid w:val="001B6183"/>
    <w:rsid w:val="001B7BE7"/>
    <w:rsid w:val="001C031A"/>
    <w:rsid w:val="001C1793"/>
    <w:rsid w:val="001C2757"/>
    <w:rsid w:val="001C45B5"/>
    <w:rsid w:val="001C47E3"/>
    <w:rsid w:val="001C4CB2"/>
    <w:rsid w:val="001C5C76"/>
    <w:rsid w:val="001C7870"/>
    <w:rsid w:val="001C7DE1"/>
    <w:rsid w:val="001D14EF"/>
    <w:rsid w:val="001D14F6"/>
    <w:rsid w:val="001D153A"/>
    <w:rsid w:val="001D178D"/>
    <w:rsid w:val="001D591B"/>
    <w:rsid w:val="001D6168"/>
    <w:rsid w:val="001D69D5"/>
    <w:rsid w:val="001D6A2D"/>
    <w:rsid w:val="001D6CD6"/>
    <w:rsid w:val="001D6E53"/>
    <w:rsid w:val="001E2462"/>
    <w:rsid w:val="001E2EED"/>
    <w:rsid w:val="001E396E"/>
    <w:rsid w:val="001E4B04"/>
    <w:rsid w:val="001E6220"/>
    <w:rsid w:val="001E634D"/>
    <w:rsid w:val="001E7E4A"/>
    <w:rsid w:val="001F06CE"/>
    <w:rsid w:val="001F112C"/>
    <w:rsid w:val="001F2741"/>
    <w:rsid w:val="001F46C9"/>
    <w:rsid w:val="001F5FD2"/>
    <w:rsid w:val="001F7ED7"/>
    <w:rsid w:val="00200791"/>
    <w:rsid w:val="002022A5"/>
    <w:rsid w:val="00204B1C"/>
    <w:rsid w:val="0021006F"/>
    <w:rsid w:val="00211027"/>
    <w:rsid w:val="00211255"/>
    <w:rsid w:val="00212A35"/>
    <w:rsid w:val="00213E30"/>
    <w:rsid w:val="0021431E"/>
    <w:rsid w:val="00222C47"/>
    <w:rsid w:val="0022318E"/>
    <w:rsid w:val="002235FA"/>
    <w:rsid w:val="002245BD"/>
    <w:rsid w:val="00225898"/>
    <w:rsid w:val="00226A9D"/>
    <w:rsid w:val="00226AF0"/>
    <w:rsid w:val="00230656"/>
    <w:rsid w:val="002312C8"/>
    <w:rsid w:val="00232E7A"/>
    <w:rsid w:val="0023413F"/>
    <w:rsid w:val="0023501B"/>
    <w:rsid w:val="002358B3"/>
    <w:rsid w:val="00235FDA"/>
    <w:rsid w:val="00236150"/>
    <w:rsid w:val="00240E4E"/>
    <w:rsid w:val="00245F45"/>
    <w:rsid w:val="002463EA"/>
    <w:rsid w:val="00251211"/>
    <w:rsid w:val="00251DE8"/>
    <w:rsid w:val="00251F10"/>
    <w:rsid w:val="00253234"/>
    <w:rsid w:val="0025388A"/>
    <w:rsid w:val="00253923"/>
    <w:rsid w:val="00255875"/>
    <w:rsid w:val="00255CFB"/>
    <w:rsid w:val="00256D14"/>
    <w:rsid w:val="002573E8"/>
    <w:rsid w:val="00260784"/>
    <w:rsid w:val="00260EB7"/>
    <w:rsid w:val="0026539A"/>
    <w:rsid w:val="00266857"/>
    <w:rsid w:val="0027057F"/>
    <w:rsid w:val="00271668"/>
    <w:rsid w:val="00276E9C"/>
    <w:rsid w:val="002811FC"/>
    <w:rsid w:val="00281610"/>
    <w:rsid w:val="00282016"/>
    <w:rsid w:val="00286CB8"/>
    <w:rsid w:val="00290D23"/>
    <w:rsid w:val="00291CCD"/>
    <w:rsid w:val="00292F6D"/>
    <w:rsid w:val="00293469"/>
    <w:rsid w:val="00294DFB"/>
    <w:rsid w:val="0029564C"/>
    <w:rsid w:val="002A14FC"/>
    <w:rsid w:val="002A190B"/>
    <w:rsid w:val="002A1E47"/>
    <w:rsid w:val="002A24A2"/>
    <w:rsid w:val="002A2E47"/>
    <w:rsid w:val="002A53B5"/>
    <w:rsid w:val="002A6344"/>
    <w:rsid w:val="002A79F4"/>
    <w:rsid w:val="002B0BBB"/>
    <w:rsid w:val="002B3038"/>
    <w:rsid w:val="002B4E7A"/>
    <w:rsid w:val="002B6331"/>
    <w:rsid w:val="002B6E99"/>
    <w:rsid w:val="002C0479"/>
    <w:rsid w:val="002C0899"/>
    <w:rsid w:val="002C1926"/>
    <w:rsid w:val="002C1D5E"/>
    <w:rsid w:val="002C310B"/>
    <w:rsid w:val="002C3A37"/>
    <w:rsid w:val="002C3F8E"/>
    <w:rsid w:val="002C539D"/>
    <w:rsid w:val="002C6B9D"/>
    <w:rsid w:val="002C70F2"/>
    <w:rsid w:val="002D34C1"/>
    <w:rsid w:val="002D3D73"/>
    <w:rsid w:val="002D4F05"/>
    <w:rsid w:val="002D5A4D"/>
    <w:rsid w:val="002D62D3"/>
    <w:rsid w:val="002D6FA4"/>
    <w:rsid w:val="002D7CFF"/>
    <w:rsid w:val="002E072F"/>
    <w:rsid w:val="002E2D38"/>
    <w:rsid w:val="002E6ED0"/>
    <w:rsid w:val="002F0C10"/>
    <w:rsid w:val="002F1445"/>
    <w:rsid w:val="002F361E"/>
    <w:rsid w:val="002F3C76"/>
    <w:rsid w:val="002F4627"/>
    <w:rsid w:val="002F7AC9"/>
    <w:rsid w:val="00304B60"/>
    <w:rsid w:val="00306045"/>
    <w:rsid w:val="0030620F"/>
    <w:rsid w:val="00306416"/>
    <w:rsid w:val="00310B22"/>
    <w:rsid w:val="00310E18"/>
    <w:rsid w:val="003114F7"/>
    <w:rsid w:val="00312ED2"/>
    <w:rsid w:val="00313719"/>
    <w:rsid w:val="00316C79"/>
    <w:rsid w:val="00320EA9"/>
    <w:rsid w:val="003213FB"/>
    <w:rsid w:val="003229E5"/>
    <w:rsid w:val="0032359C"/>
    <w:rsid w:val="0032559E"/>
    <w:rsid w:val="00326F6E"/>
    <w:rsid w:val="0032749F"/>
    <w:rsid w:val="00331AD6"/>
    <w:rsid w:val="00332BF2"/>
    <w:rsid w:val="0033410C"/>
    <w:rsid w:val="00336140"/>
    <w:rsid w:val="00342058"/>
    <w:rsid w:val="0034280B"/>
    <w:rsid w:val="00342E85"/>
    <w:rsid w:val="00343056"/>
    <w:rsid w:val="00344533"/>
    <w:rsid w:val="00351F0E"/>
    <w:rsid w:val="00352D42"/>
    <w:rsid w:val="0035546F"/>
    <w:rsid w:val="003566C0"/>
    <w:rsid w:val="00356911"/>
    <w:rsid w:val="0035744C"/>
    <w:rsid w:val="0036142C"/>
    <w:rsid w:val="00362036"/>
    <w:rsid w:val="00362170"/>
    <w:rsid w:val="003627A8"/>
    <w:rsid w:val="00362A94"/>
    <w:rsid w:val="00364266"/>
    <w:rsid w:val="003669C6"/>
    <w:rsid w:val="00367BB4"/>
    <w:rsid w:val="00370320"/>
    <w:rsid w:val="00370495"/>
    <w:rsid w:val="00370A13"/>
    <w:rsid w:val="00371136"/>
    <w:rsid w:val="0037467B"/>
    <w:rsid w:val="003749D0"/>
    <w:rsid w:val="00376509"/>
    <w:rsid w:val="003774DB"/>
    <w:rsid w:val="0038011A"/>
    <w:rsid w:val="0038159A"/>
    <w:rsid w:val="00382050"/>
    <w:rsid w:val="00383323"/>
    <w:rsid w:val="00385E28"/>
    <w:rsid w:val="00386171"/>
    <w:rsid w:val="00386A66"/>
    <w:rsid w:val="00386B64"/>
    <w:rsid w:val="00387ADE"/>
    <w:rsid w:val="00390454"/>
    <w:rsid w:val="0039277C"/>
    <w:rsid w:val="00392B34"/>
    <w:rsid w:val="00392DB1"/>
    <w:rsid w:val="0039447C"/>
    <w:rsid w:val="0039529D"/>
    <w:rsid w:val="003956DD"/>
    <w:rsid w:val="003A03DE"/>
    <w:rsid w:val="003A06BF"/>
    <w:rsid w:val="003A2AC6"/>
    <w:rsid w:val="003A5574"/>
    <w:rsid w:val="003A60CB"/>
    <w:rsid w:val="003A6BD9"/>
    <w:rsid w:val="003A6CA3"/>
    <w:rsid w:val="003A6F80"/>
    <w:rsid w:val="003A7BBA"/>
    <w:rsid w:val="003B21A2"/>
    <w:rsid w:val="003B22F7"/>
    <w:rsid w:val="003B347F"/>
    <w:rsid w:val="003B36FD"/>
    <w:rsid w:val="003B5CBC"/>
    <w:rsid w:val="003B6833"/>
    <w:rsid w:val="003B7DFD"/>
    <w:rsid w:val="003C0B45"/>
    <w:rsid w:val="003C0FE1"/>
    <w:rsid w:val="003C3C57"/>
    <w:rsid w:val="003C4A52"/>
    <w:rsid w:val="003C5D49"/>
    <w:rsid w:val="003D040E"/>
    <w:rsid w:val="003D28CE"/>
    <w:rsid w:val="003D3439"/>
    <w:rsid w:val="003D5D6F"/>
    <w:rsid w:val="003D74E8"/>
    <w:rsid w:val="003D7955"/>
    <w:rsid w:val="003E0333"/>
    <w:rsid w:val="003E0392"/>
    <w:rsid w:val="003E0C2D"/>
    <w:rsid w:val="003E1970"/>
    <w:rsid w:val="003E1DD9"/>
    <w:rsid w:val="003E28B4"/>
    <w:rsid w:val="003E3E78"/>
    <w:rsid w:val="003E44D0"/>
    <w:rsid w:val="003E5213"/>
    <w:rsid w:val="003E549C"/>
    <w:rsid w:val="003E5EAC"/>
    <w:rsid w:val="003E6CD1"/>
    <w:rsid w:val="003F178A"/>
    <w:rsid w:val="003F27F6"/>
    <w:rsid w:val="003F3008"/>
    <w:rsid w:val="003F3F98"/>
    <w:rsid w:val="003F4602"/>
    <w:rsid w:val="003F4644"/>
    <w:rsid w:val="003F6D55"/>
    <w:rsid w:val="0040021D"/>
    <w:rsid w:val="004027F4"/>
    <w:rsid w:val="0040389C"/>
    <w:rsid w:val="00403972"/>
    <w:rsid w:val="00405966"/>
    <w:rsid w:val="00407056"/>
    <w:rsid w:val="004070C2"/>
    <w:rsid w:val="00413711"/>
    <w:rsid w:val="00413889"/>
    <w:rsid w:val="00416135"/>
    <w:rsid w:val="004168DD"/>
    <w:rsid w:val="00420D50"/>
    <w:rsid w:val="00422D94"/>
    <w:rsid w:val="00423826"/>
    <w:rsid w:val="00424DFE"/>
    <w:rsid w:val="004257E8"/>
    <w:rsid w:val="00427F0F"/>
    <w:rsid w:val="00430E59"/>
    <w:rsid w:val="00431E0C"/>
    <w:rsid w:val="0043535A"/>
    <w:rsid w:val="00436656"/>
    <w:rsid w:val="00440EA3"/>
    <w:rsid w:val="00441498"/>
    <w:rsid w:val="00441CFE"/>
    <w:rsid w:val="00442B48"/>
    <w:rsid w:val="004456F5"/>
    <w:rsid w:val="00447D94"/>
    <w:rsid w:val="004500B6"/>
    <w:rsid w:val="00453A68"/>
    <w:rsid w:val="00453B30"/>
    <w:rsid w:val="00453B71"/>
    <w:rsid w:val="00454F76"/>
    <w:rsid w:val="004565EF"/>
    <w:rsid w:val="00463686"/>
    <w:rsid w:val="00463A5B"/>
    <w:rsid w:val="00463C93"/>
    <w:rsid w:val="00464937"/>
    <w:rsid w:val="00466CDD"/>
    <w:rsid w:val="00467D1A"/>
    <w:rsid w:val="004717BF"/>
    <w:rsid w:val="0047291C"/>
    <w:rsid w:val="004758E4"/>
    <w:rsid w:val="00476393"/>
    <w:rsid w:val="00481DF4"/>
    <w:rsid w:val="004827C0"/>
    <w:rsid w:val="004845B9"/>
    <w:rsid w:val="004849DF"/>
    <w:rsid w:val="00486AFF"/>
    <w:rsid w:val="00486EB6"/>
    <w:rsid w:val="00487141"/>
    <w:rsid w:val="004874F1"/>
    <w:rsid w:val="00487761"/>
    <w:rsid w:val="00487AB5"/>
    <w:rsid w:val="0049018D"/>
    <w:rsid w:val="00490FBE"/>
    <w:rsid w:val="0049270F"/>
    <w:rsid w:val="004949B8"/>
    <w:rsid w:val="0049524B"/>
    <w:rsid w:val="004A2F4E"/>
    <w:rsid w:val="004A44B2"/>
    <w:rsid w:val="004A5F36"/>
    <w:rsid w:val="004B08BC"/>
    <w:rsid w:val="004B0B23"/>
    <w:rsid w:val="004B1705"/>
    <w:rsid w:val="004B3E5F"/>
    <w:rsid w:val="004B6E24"/>
    <w:rsid w:val="004B7A13"/>
    <w:rsid w:val="004C0470"/>
    <w:rsid w:val="004C188C"/>
    <w:rsid w:val="004C25CA"/>
    <w:rsid w:val="004C2AB4"/>
    <w:rsid w:val="004C35B4"/>
    <w:rsid w:val="004C4442"/>
    <w:rsid w:val="004C4872"/>
    <w:rsid w:val="004C6D0A"/>
    <w:rsid w:val="004C7077"/>
    <w:rsid w:val="004D21C4"/>
    <w:rsid w:val="004D2F5A"/>
    <w:rsid w:val="004D41E5"/>
    <w:rsid w:val="004D4FAD"/>
    <w:rsid w:val="004D706F"/>
    <w:rsid w:val="004D78DD"/>
    <w:rsid w:val="004E23A8"/>
    <w:rsid w:val="004E3200"/>
    <w:rsid w:val="004E3405"/>
    <w:rsid w:val="004E56F2"/>
    <w:rsid w:val="004E7FC4"/>
    <w:rsid w:val="004F0164"/>
    <w:rsid w:val="004F0B24"/>
    <w:rsid w:val="004F0DE8"/>
    <w:rsid w:val="004F2B80"/>
    <w:rsid w:val="004F2BFD"/>
    <w:rsid w:val="004F5446"/>
    <w:rsid w:val="004F65AC"/>
    <w:rsid w:val="00500377"/>
    <w:rsid w:val="00504CAF"/>
    <w:rsid w:val="00505082"/>
    <w:rsid w:val="005050DB"/>
    <w:rsid w:val="005053A5"/>
    <w:rsid w:val="00510E0F"/>
    <w:rsid w:val="00514D1C"/>
    <w:rsid w:val="00520D06"/>
    <w:rsid w:val="00521FAB"/>
    <w:rsid w:val="005220B0"/>
    <w:rsid w:val="0052229A"/>
    <w:rsid w:val="005253D1"/>
    <w:rsid w:val="005261AF"/>
    <w:rsid w:val="00532647"/>
    <w:rsid w:val="00532F1C"/>
    <w:rsid w:val="00534013"/>
    <w:rsid w:val="00534963"/>
    <w:rsid w:val="00537112"/>
    <w:rsid w:val="005374EF"/>
    <w:rsid w:val="00540B94"/>
    <w:rsid w:val="00540E82"/>
    <w:rsid w:val="005430DD"/>
    <w:rsid w:val="00544F2E"/>
    <w:rsid w:val="00545C2E"/>
    <w:rsid w:val="0054654C"/>
    <w:rsid w:val="0054736B"/>
    <w:rsid w:val="0054750C"/>
    <w:rsid w:val="005524F4"/>
    <w:rsid w:val="005561D0"/>
    <w:rsid w:val="00556441"/>
    <w:rsid w:val="0055653C"/>
    <w:rsid w:val="00560468"/>
    <w:rsid w:val="00564DFA"/>
    <w:rsid w:val="005669B8"/>
    <w:rsid w:val="00566FD8"/>
    <w:rsid w:val="005679F2"/>
    <w:rsid w:val="0057036F"/>
    <w:rsid w:val="0057066D"/>
    <w:rsid w:val="005712C1"/>
    <w:rsid w:val="00574F06"/>
    <w:rsid w:val="00575EDA"/>
    <w:rsid w:val="005762E4"/>
    <w:rsid w:val="00576CC9"/>
    <w:rsid w:val="00576F3D"/>
    <w:rsid w:val="0057771D"/>
    <w:rsid w:val="00577D99"/>
    <w:rsid w:val="00580BED"/>
    <w:rsid w:val="00580EA9"/>
    <w:rsid w:val="005838CE"/>
    <w:rsid w:val="00583E34"/>
    <w:rsid w:val="00583F0E"/>
    <w:rsid w:val="005842B4"/>
    <w:rsid w:val="00584DDC"/>
    <w:rsid w:val="00585308"/>
    <w:rsid w:val="005864A8"/>
    <w:rsid w:val="005870BE"/>
    <w:rsid w:val="00592F85"/>
    <w:rsid w:val="00594FBD"/>
    <w:rsid w:val="0059503C"/>
    <w:rsid w:val="00597060"/>
    <w:rsid w:val="005A1DD4"/>
    <w:rsid w:val="005A216E"/>
    <w:rsid w:val="005A2A31"/>
    <w:rsid w:val="005A3A07"/>
    <w:rsid w:val="005A3DCC"/>
    <w:rsid w:val="005A4E3F"/>
    <w:rsid w:val="005A6176"/>
    <w:rsid w:val="005A6E9C"/>
    <w:rsid w:val="005A7706"/>
    <w:rsid w:val="005B00E1"/>
    <w:rsid w:val="005B0A37"/>
    <w:rsid w:val="005B2CD3"/>
    <w:rsid w:val="005B4478"/>
    <w:rsid w:val="005C14BE"/>
    <w:rsid w:val="005C15A5"/>
    <w:rsid w:val="005C299E"/>
    <w:rsid w:val="005C35FB"/>
    <w:rsid w:val="005C3665"/>
    <w:rsid w:val="005C36F5"/>
    <w:rsid w:val="005C4037"/>
    <w:rsid w:val="005C4191"/>
    <w:rsid w:val="005C46D9"/>
    <w:rsid w:val="005C62E0"/>
    <w:rsid w:val="005C6AB1"/>
    <w:rsid w:val="005C73E2"/>
    <w:rsid w:val="005C79DD"/>
    <w:rsid w:val="005D37E6"/>
    <w:rsid w:val="005D38BE"/>
    <w:rsid w:val="005D42FB"/>
    <w:rsid w:val="005D6A04"/>
    <w:rsid w:val="005D7A68"/>
    <w:rsid w:val="005E08FC"/>
    <w:rsid w:val="005F01B9"/>
    <w:rsid w:val="005F0C53"/>
    <w:rsid w:val="005F21D4"/>
    <w:rsid w:val="005F235D"/>
    <w:rsid w:val="005F2BE8"/>
    <w:rsid w:val="005F434F"/>
    <w:rsid w:val="005F55C6"/>
    <w:rsid w:val="00601A16"/>
    <w:rsid w:val="00604B51"/>
    <w:rsid w:val="00604EE0"/>
    <w:rsid w:val="0060641B"/>
    <w:rsid w:val="00607F26"/>
    <w:rsid w:val="00607F90"/>
    <w:rsid w:val="006117C3"/>
    <w:rsid w:val="00613A91"/>
    <w:rsid w:val="006140F5"/>
    <w:rsid w:val="00614E98"/>
    <w:rsid w:val="00616216"/>
    <w:rsid w:val="0062026E"/>
    <w:rsid w:val="00621972"/>
    <w:rsid w:val="00621F12"/>
    <w:rsid w:val="00622043"/>
    <w:rsid w:val="00622EF3"/>
    <w:rsid w:val="00623B80"/>
    <w:rsid w:val="00625B4D"/>
    <w:rsid w:val="00627F9A"/>
    <w:rsid w:val="0063118B"/>
    <w:rsid w:val="00631E5E"/>
    <w:rsid w:val="00632A07"/>
    <w:rsid w:val="00633C17"/>
    <w:rsid w:val="00634533"/>
    <w:rsid w:val="00635A07"/>
    <w:rsid w:val="006378E2"/>
    <w:rsid w:val="00640646"/>
    <w:rsid w:val="00647CA6"/>
    <w:rsid w:val="00651FCD"/>
    <w:rsid w:val="0065281F"/>
    <w:rsid w:val="00656744"/>
    <w:rsid w:val="006572EB"/>
    <w:rsid w:val="00657DA5"/>
    <w:rsid w:val="006606E9"/>
    <w:rsid w:val="00661922"/>
    <w:rsid w:val="00661A68"/>
    <w:rsid w:val="00661F14"/>
    <w:rsid w:val="006621F4"/>
    <w:rsid w:val="00664A7E"/>
    <w:rsid w:val="00665EB1"/>
    <w:rsid w:val="00666A7B"/>
    <w:rsid w:val="00673C18"/>
    <w:rsid w:val="0067418C"/>
    <w:rsid w:val="00674547"/>
    <w:rsid w:val="00674AB0"/>
    <w:rsid w:val="006757AB"/>
    <w:rsid w:val="00680241"/>
    <w:rsid w:val="00680FF9"/>
    <w:rsid w:val="006810D3"/>
    <w:rsid w:val="006818DD"/>
    <w:rsid w:val="00681CC8"/>
    <w:rsid w:val="006828F1"/>
    <w:rsid w:val="006829B9"/>
    <w:rsid w:val="006839E3"/>
    <w:rsid w:val="00685590"/>
    <w:rsid w:val="00686A49"/>
    <w:rsid w:val="00690B7D"/>
    <w:rsid w:val="00692234"/>
    <w:rsid w:val="0069264C"/>
    <w:rsid w:val="00692785"/>
    <w:rsid w:val="00693300"/>
    <w:rsid w:val="00693DA4"/>
    <w:rsid w:val="0069759D"/>
    <w:rsid w:val="006A0902"/>
    <w:rsid w:val="006A133B"/>
    <w:rsid w:val="006A24CC"/>
    <w:rsid w:val="006A4A1E"/>
    <w:rsid w:val="006A6976"/>
    <w:rsid w:val="006B013E"/>
    <w:rsid w:val="006B0E37"/>
    <w:rsid w:val="006B3FD0"/>
    <w:rsid w:val="006B4760"/>
    <w:rsid w:val="006B7BF0"/>
    <w:rsid w:val="006C08B4"/>
    <w:rsid w:val="006C0D1F"/>
    <w:rsid w:val="006C23C3"/>
    <w:rsid w:val="006C2B5B"/>
    <w:rsid w:val="006C4FA0"/>
    <w:rsid w:val="006C50C0"/>
    <w:rsid w:val="006C51CA"/>
    <w:rsid w:val="006C52DD"/>
    <w:rsid w:val="006C5C6C"/>
    <w:rsid w:val="006C5F97"/>
    <w:rsid w:val="006C7A03"/>
    <w:rsid w:val="006D01EC"/>
    <w:rsid w:val="006D2080"/>
    <w:rsid w:val="006D45B8"/>
    <w:rsid w:val="006D6469"/>
    <w:rsid w:val="006D66D9"/>
    <w:rsid w:val="006E080C"/>
    <w:rsid w:val="006E16AC"/>
    <w:rsid w:val="006E3EA3"/>
    <w:rsid w:val="006E560C"/>
    <w:rsid w:val="006E76CD"/>
    <w:rsid w:val="006E7D7C"/>
    <w:rsid w:val="006F154F"/>
    <w:rsid w:val="006F29A3"/>
    <w:rsid w:val="006F3C7A"/>
    <w:rsid w:val="006F48A4"/>
    <w:rsid w:val="006F65DD"/>
    <w:rsid w:val="006F67A3"/>
    <w:rsid w:val="006F7345"/>
    <w:rsid w:val="006F7BB8"/>
    <w:rsid w:val="007039F8"/>
    <w:rsid w:val="007049BD"/>
    <w:rsid w:val="00704BD9"/>
    <w:rsid w:val="0070540C"/>
    <w:rsid w:val="0070683E"/>
    <w:rsid w:val="00707A9F"/>
    <w:rsid w:val="007105CA"/>
    <w:rsid w:val="007131C6"/>
    <w:rsid w:val="00713DFC"/>
    <w:rsid w:val="00715AB5"/>
    <w:rsid w:val="007176FE"/>
    <w:rsid w:val="00717FBF"/>
    <w:rsid w:val="00720459"/>
    <w:rsid w:val="00721850"/>
    <w:rsid w:val="00723138"/>
    <w:rsid w:val="0072366C"/>
    <w:rsid w:val="00724784"/>
    <w:rsid w:val="00725341"/>
    <w:rsid w:val="00725DD0"/>
    <w:rsid w:val="00726606"/>
    <w:rsid w:val="0073217F"/>
    <w:rsid w:val="007362CC"/>
    <w:rsid w:val="00740CFE"/>
    <w:rsid w:val="00742580"/>
    <w:rsid w:val="0074719C"/>
    <w:rsid w:val="007506D1"/>
    <w:rsid w:val="0075088B"/>
    <w:rsid w:val="0075143B"/>
    <w:rsid w:val="007515A1"/>
    <w:rsid w:val="00751D0C"/>
    <w:rsid w:val="00752F11"/>
    <w:rsid w:val="00754384"/>
    <w:rsid w:val="0075516F"/>
    <w:rsid w:val="00756FCF"/>
    <w:rsid w:val="00757260"/>
    <w:rsid w:val="00760123"/>
    <w:rsid w:val="007621FE"/>
    <w:rsid w:val="007636CE"/>
    <w:rsid w:val="00764892"/>
    <w:rsid w:val="00764A22"/>
    <w:rsid w:val="00765539"/>
    <w:rsid w:val="007707D7"/>
    <w:rsid w:val="00772CE3"/>
    <w:rsid w:val="00773573"/>
    <w:rsid w:val="007747F9"/>
    <w:rsid w:val="0077501A"/>
    <w:rsid w:val="00775655"/>
    <w:rsid w:val="00775F77"/>
    <w:rsid w:val="00776759"/>
    <w:rsid w:val="007767AB"/>
    <w:rsid w:val="00777E55"/>
    <w:rsid w:val="00777E83"/>
    <w:rsid w:val="00781646"/>
    <w:rsid w:val="00782EE7"/>
    <w:rsid w:val="00783745"/>
    <w:rsid w:val="0078753C"/>
    <w:rsid w:val="00787DA9"/>
    <w:rsid w:val="0079134B"/>
    <w:rsid w:val="00791BD2"/>
    <w:rsid w:val="00792981"/>
    <w:rsid w:val="0079349B"/>
    <w:rsid w:val="00793CB5"/>
    <w:rsid w:val="0079691B"/>
    <w:rsid w:val="007A0A9E"/>
    <w:rsid w:val="007A0AA3"/>
    <w:rsid w:val="007A1FEC"/>
    <w:rsid w:val="007A34CD"/>
    <w:rsid w:val="007A4185"/>
    <w:rsid w:val="007A45B2"/>
    <w:rsid w:val="007A5140"/>
    <w:rsid w:val="007A5397"/>
    <w:rsid w:val="007A5CE6"/>
    <w:rsid w:val="007A6AD6"/>
    <w:rsid w:val="007B2308"/>
    <w:rsid w:val="007B2381"/>
    <w:rsid w:val="007B2505"/>
    <w:rsid w:val="007B2C01"/>
    <w:rsid w:val="007B3522"/>
    <w:rsid w:val="007B3F3B"/>
    <w:rsid w:val="007B567D"/>
    <w:rsid w:val="007B5896"/>
    <w:rsid w:val="007C0A17"/>
    <w:rsid w:val="007C0A37"/>
    <w:rsid w:val="007C163A"/>
    <w:rsid w:val="007C38C8"/>
    <w:rsid w:val="007C5C58"/>
    <w:rsid w:val="007C727B"/>
    <w:rsid w:val="007D349C"/>
    <w:rsid w:val="007D44EE"/>
    <w:rsid w:val="007D512B"/>
    <w:rsid w:val="007D7526"/>
    <w:rsid w:val="007E0E40"/>
    <w:rsid w:val="007E3085"/>
    <w:rsid w:val="007E30B2"/>
    <w:rsid w:val="007E635B"/>
    <w:rsid w:val="007E731B"/>
    <w:rsid w:val="007F09AB"/>
    <w:rsid w:val="007F4897"/>
    <w:rsid w:val="007F5796"/>
    <w:rsid w:val="008001A7"/>
    <w:rsid w:val="00800CA4"/>
    <w:rsid w:val="008036D8"/>
    <w:rsid w:val="0080489B"/>
    <w:rsid w:val="008056BE"/>
    <w:rsid w:val="00811438"/>
    <w:rsid w:val="00812411"/>
    <w:rsid w:val="00813557"/>
    <w:rsid w:val="008135FD"/>
    <w:rsid w:val="008137A5"/>
    <w:rsid w:val="00813DB4"/>
    <w:rsid w:val="00814861"/>
    <w:rsid w:val="00815884"/>
    <w:rsid w:val="00816C4C"/>
    <w:rsid w:val="00817849"/>
    <w:rsid w:val="008215CD"/>
    <w:rsid w:val="00821ACC"/>
    <w:rsid w:val="00823250"/>
    <w:rsid w:val="00825DD5"/>
    <w:rsid w:val="00827DC1"/>
    <w:rsid w:val="00830ED0"/>
    <w:rsid w:val="00831821"/>
    <w:rsid w:val="0083381F"/>
    <w:rsid w:val="00834D5B"/>
    <w:rsid w:val="00835140"/>
    <w:rsid w:val="00835647"/>
    <w:rsid w:val="00840B6B"/>
    <w:rsid w:val="00841BAA"/>
    <w:rsid w:val="0084487F"/>
    <w:rsid w:val="00844C84"/>
    <w:rsid w:val="00845364"/>
    <w:rsid w:val="00845BA2"/>
    <w:rsid w:val="00847453"/>
    <w:rsid w:val="00853FAB"/>
    <w:rsid w:val="0085564D"/>
    <w:rsid w:val="00856159"/>
    <w:rsid w:val="00860AAD"/>
    <w:rsid w:val="00860E60"/>
    <w:rsid w:val="008622F3"/>
    <w:rsid w:val="0086579F"/>
    <w:rsid w:val="00866D6C"/>
    <w:rsid w:val="00866E1D"/>
    <w:rsid w:val="00870E8A"/>
    <w:rsid w:val="00871221"/>
    <w:rsid w:val="0087225A"/>
    <w:rsid w:val="00872DF5"/>
    <w:rsid w:val="0087519E"/>
    <w:rsid w:val="008802F4"/>
    <w:rsid w:val="008820FE"/>
    <w:rsid w:val="008865B0"/>
    <w:rsid w:val="00890C2B"/>
    <w:rsid w:val="00892B5D"/>
    <w:rsid w:val="00892EE1"/>
    <w:rsid w:val="008934CC"/>
    <w:rsid w:val="00893C07"/>
    <w:rsid w:val="00894D95"/>
    <w:rsid w:val="008953C3"/>
    <w:rsid w:val="0089703C"/>
    <w:rsid w:val="008A08FE"/>
    <w:rsid w:val="008A0964"/>
    <w:rsid w:val="008A190A"/>
    <w:rsid w:val="008A2B10"/>
    <w:rsid w:val="008A6BE2"/>
    <w:rsid w:val="008C149D"/>
    <w:rsid w:val="008C3581"/>
    <w:rsid w:val="008C75CD"/>
    <w:rsid w:val="008D17B2"/>
    <w:rsid w:val="008D28B6"/>
    <w:rsid w:val="008D2F06"/>
    <w:rsid w:val="008D36AB"/>
    <w:rsid w:val="008D6014"/>
    <w:rsid w:val="008D605C"/>
    <w:rsid w:val="008E0926"/>
    <w:rsid w:val="008E0994"/>
    <w:rsid w:val="008E1690"/>
    <w:rsid w:val="008E1753"/>
    <w:rsid w:val="008E20B4"/>
    <w:rsid w:val="008E71E8"/>
    <w:rsid w:val="008E7416"/>
    <w:rsid w:val="008F0577"/>
    <w:rsid w:val="008F07D4"/>
    <w:rsid w:val="008F1D88"/>
    <w:rsid w:val="008F2D5B"/>
    <w:rsid w:val="008F2D9D"/>
    <w:rsid w:val="008F388B"/>
    <w:rsid w:val="008F40E6"/>
    <w:rsid w:val="008F42A4"/>
    <w:rsid w:val="008F4DC8"/>
    <w:rsid w:val="008F5F1B"/>
    <w:rsid w:val="008F71D5"/>
    <w:rsid w:val="00900200"/>
    <w:rsid w:val="00900ECC"/>
    <w:rsid w:val="00907698"/>
    <w:rsid w:val="00910C32"/>
    <w:rsid w:val="00911D7E"/>
    <w:rsid w:val="00913E8E"/>
    <w:rsid w:val="0091441E"/>
    <w:rsid w:val="00914707"/>
    <w:rsid w:val="00917424"/>
    <w:rsid w:val="00920DEE"/>
    <w:rsid w:val="00920EF1"/>
    <w:rsid w:val="00921B4A"/>
    <w:rsid w:val="00922D95"/>
    <w:rsid w:val="009231A5"/>
    <w:rsid w:val="009241C6"/>
    <w:rsid w:val="00925EA2"/>
    <w:rsid w:val="00927A0E"/>
    <w:rsid w:val="00927CEB"/>
    <w:rsid w:val="009309D6"/>
    <w:rsid w:val="009309F4"/>
    <w:rsid w:val="00930B58"/>
    <w:rsid w:val="00932C82"/>
    <w:rsid w:val="00935910"/>
    <w:rsid w:val="00945E33"/>
    <w:rsid w:val="009506DE"/>
    <w:rsid w:val="009546B2"/>
    <w:rsid w:val="00962816"/>
    <w:rsid w:val="00964DFD"/>
    <w:rsid w:val="00965429"/>
    <w:rsid w:val="009660C2"/>
    <w:rsid w:val="00970DF0"/>
    <w:rsid w:val="00972A14"/>
    <w:rsid w:val="00976CCB"/>
    <w:rsid w:val="00980708"/>
    <w:rsid w:val="00982192"/>
    <w:rsid w:val="00982FA2"/>
    <w:rsid w:val="009832D1"/>
    <w:rsid w:val="009840A0"/>
    <w:rsid w:val="0098428C"/>
    <w:rsid w:val="00986954"/>
    <w:rsid w:val="009869C4"/>
    <w:rsid w:val="00986F42"/>
    <w:rsid w:val="00987C29"/>
    <w:rsid w:val="009903B0"/>
    <w:rsid w:val="009926C9"/>
    <w:rsid w:val="00993174"/>
    <w:rsid w:val="00993F52"/>
    <w:rsid w:val="00996892"/>
    <w:rsid w:val="00997ACC"/>
    <w:rsid w:val="00997CE9"/>
    <w:rsid w:val="009A0CB4"/>
    <w:rsid w:val="009A0EDF"/>
    <w:rsid w:val="009A2E1A"/>
    <w:rsid w:val="009A5605"/>
    <w:rsid w:val="009A644B"/>
    <w:rsid w:val="009A76DD"/>
    <w:rsid w:val="009A7EDF"/>
    <w:rsid w:val="009B1AC9"/>
    <w:rsid w:val="009B255B"/>
    <w:rsid w:val="009B35F5"/>
    <w:rsid w:val="009B69D4"/>
    <w:rsid w:val="009B73F2"/>
    <w:rsid w:val="009C072D"/>
    <w:rsid w:val="009C138E"/>
    <w:rsid w:val="009C4BCF"/>
    <w:rsid w:val="009C4EAE"/>
    <w:rsid w:val="009C70CE"/>
    <w:rsid w:val="009D2AE7"/>
    <w:rsid w:val="009D3ADE"/>
    <w:rsid w:val="009E0BA5"/>
    <w:rsid w:val="009E1F2C"/>
    <w:rsid w:val="009E2078"/>
    <w:rsid w:val="009E4609"/>
    <w:rsid w:val="009E6564"/>
    <w:rsid w:val="009E7AB1"/>
    <w:rsid w:val="009F1754"/>
    <w:rsid w:val="009F328A"/>
    <w:rsid w:val="009F3F17"/>
    <w:rsid w:val="009F420C"/>
    <w:rsid w:val="009F4980"/>
    <w:rsid w:val="009F5B3A"/>
    <w:rsid w:val="009F5D05"/>
    <w:rsid w:val="009F7995"/>
    <w:rsid w:val="00A0018B"/>
    <w:rsid w:val="00A01C82"/>
    <w:rsid w:val="00A02CF1"/>
    <w:rsid w:val="00A04722"/>
    <w:rsid w:val="00A05006"/>
    <w:rsid w:val="00A05882"/>
    <w:rsid w:val="00A05AD5"/>
    <w:rsid w:val="00A06370"/>
    <w:rsid w:val="00A073B0"/>
    <w:rsid w:val="00A11FED"/>
    <w:rsid w:val="00A16883"/>
    <w:rsid w:val="00A17B2A"/>
    <w:rsid w:val="00A2179F"/>
    <w:rsid w:val="00A21D6F"/>
    <w:rsid w:val="00A22D08"/>
    <w:rsid w:val="00A231A8"/>
    <w:rsid w:val="00A23E51"/>
    <w:rsid w:val="00A31C3A"/>
    <w:rsid w:val="00A33467"/>
    <w:rsid w:val="00A3541E"/>
    <w:rsid w:val="00A3684E"/>
    <w:rsid w:val="00A36E10"/>
    <w:rsid w:val="00A37FDB"/>
    <w:rsid w:val="00A41944"/>
    <w:rsid w:val="00A4264B"/>
    <w:rsid w:val="00A42F98"/>
    <w:rsid w:val="00A43167"/>
    <w:rsid w:val="00A4487B"/>
    <w:rsid w:val="00A4588E"/>
    <w:rsid w:val="00A47880"/>
    <w:rsid w:val="00A47BA3"/>
    <w:rsid w:val="00A5277A"/>
    <w:rsid w:val="00A54759"/>
    <w:rsid w:val="00A55AA6"/>
    <w:rsid w:val="00A60868"/>
    <w:rsid w:val="00A6449D"/>
    <w:rsid w:val="00A658EE"/>
    <w:rsid w:val="00A66407"/>
    <w:rsid w:val="00A6645C"/>
    <w:rsid w:val="00A67A4D"/>
    <w:rsid w:val="00A73578"/>
    <w:rsid w:val="00A73C24"/>
    <w:rsid w:val="00A745EE"/>
    <w:rsid w:val="00A80800"/>
    <w:rsid w:val="00A80EFD"/>
    <w:rsid w:val="00A810AA"/>
    <w:rsid w:val="00A810B2"/>
    <w:rsid w:val="00A82EA4"/>
    <w:rsid w:val="00A840C7"/>
    <w:rsid w:val="00A84BC5"/>
    <w:rsid w:val="00A87C08"/>
    <w:rsid w:val="00A90064"/>
    <w:rsid w:val="00A91522"/>
    <w:rsid w:val="00A915FE"/>
    <w:rsid w:val="00A917EF"/>
    <w:rsid w:val="00A920E7"/>
    <w:rsid w:val="00A92658"/>
    <w:rsid w:val="00A93B66"/>
    <w:rsid w:val="00A93BBC"/>
    <w:rsid w:val="00A953C2"/>
    <w:rsid w:val="00AA3190"/>
    <w:rsid w:val="00AA3E53"/>
    <w:rsid w:val="00AA4AAD"/>
    <w:rsid w:val="00AA5565"/>
    <w:rsid w:val="00AA55B3"/>
    <w:rsid w:val="00AA7CE3"/>
    <w:rsid w:val="00AB027F"/>
    <w:rsid w:val="00AB0BE6"/>
    <w:rsid w:val="00AB10B6"/>
    <w:rsid w:val="00AB1DBB"/>
    <w:rsid w:val="00AB24BA"/>
    <w:rsid w:val="00AB2E52"/>
    <w:rsid w:val="00AB3FDF"/>
    <w:rsid w:val="00AB664A"/>
    <w:rsid w:val="00AB76C8"/>
    <w:rsid w:val="00AB7924"/>
    <w:rsid w:val="00AC0150"/>
    <w:rsid w:val="00AC1A48"/>
    <w:rsid w:val="00AC383B"/>
    <w:rsid w:val="00AC3E51"/>
    <w:rsid w:val="00AC5130"/>
    <w:rsid w:val="00AC60F9"/>
    <w:rsid w:val="00AC65AC"/>
    <w:rsid w:val="00AC7117"/>
    <w:rsid w:val="00AD3424"/>
    <w:rsid w:val="00AD4593"/>
    <w:rsid w:val="00AD4C5C"/>
    <w:rsid w:val="00AD5763"/>
    <w:rsid w:val="00AD6D68"/>
    <w:rsid w:val="00AE0648"/>
    <w:rsid w:val="00AE1B73"/>
    <w:rsid w:val="00AE2570"/>
    <w:rsid w:val="00AE3148"/>
    <w:rsid w:val="00AE5AE3"/>
    <w:rsid w:val="00AE7014"/>
    <w:rsid w:val="00AE70E8"/>
    <w:rsid w:val="00AE711B"/>
    <w:rsid w:val="00AF0680"/>
    <w:rsid w:val="00AF0CA7"/>
    <w:rsid w:val="00AF29E7"/>
    <w:rsid w:val="00AF4362"/>
    <w:rsid w:val="00AF52AE"/>
    <w:rsid w:val="00AF69AA"/>
    <w:rsid w:val="00AF7435"/>
    <w:rsid w:val="00B00458"/>
    <w:rsid w:val="00B00848"/>
    <w:rsid w:val="00B00B3A"/>
    <w:rsid w:val="00B038C5"/>
    <w:rsid w:val="00B03ECE"/>
    <w:rsid w:val="00B11481"/>
    <w:rsid w:val="00B12DC3"/>
    <w:rsid w:val="00B14225"/>
    <w:rsid w:val="00B2211D"/>
    <w:rsid w:val="00B23D04"/>
    <w:rsid w:val="00B24F5A"/>
    <w:rsid w:val="00B257B8"/>
    <w:rsid w:val="00B25AF6"/>
    <w:rsid w:val="00B26F9F"/>
    <w:rsid w:val="00B27EB0"/>
    <w:rsid w:val="00B30E9D"/>
    <w:rsid w:val="00B31EC1"/>
    <w:rsid w:val="00B351DE"/>
    <w:rsid w:val="00B352C9"/>
    <w:rsid w:val="00B36391"/>
    <w:rsid w:val="00B37D2D"/>
    <w:rsid w:val="00B40565"/>
    <w:rsid w:val="00B4214C"/>
    <w:rsid w:val="00B443A9"/>
    <w:rsid w:val="00B45E30"/>
    <w:rsid w:val="00B462D1"/>
    <w:rsid w:val="00B46C6A"/>
    <w:rsid w:val="00B50D74"/>
    <w:rsid w:val="00B52BF0"/>
    <w:rsid w:val="00B535AA"/>
    <w:rsid w:val="00B56180"/>
    <w:rsid w:val="00B56189"/>
    <w:rsid w:val="00B56737"/>
    <w:rsid w:val="00B57F10"/>
    <w:rsid w:val="00B603BD"/>
    <w:rsid w:val="00B60CF6"/>
    <w:rsid w:val="00B61067"/>
    <w:rsid w:val="00B62622"/>
    <w:rsid w:val="00B63485"/>
    <w:rsid w:val="00B647B6"/>
    <w:rsid w:val="00B6499C"/>
    <w:rsid w:val="00B64AA3"/>
    <w:rsid w:val="00B65DC0"/>
    <w:rsid w:val="00B72CA9"/>
    <w:rsid w:val="00B72EEF"/>
    <w:rsid w:val="00B737E7"/>
    <w:rsid w:val="00B75265"/>
    <w:rsid w:val="00B76036"/>
    <w:rsid w:val="00B809C1"/>
    <w:rsid w:val="00B80C25"/>
    <w:rsid w:val="00B81B87"/>
    <w:rsid w:val="00B8221C"/>
    <w:rsid w:val="00B83DEC"/>
    <w:rsid w:val="00B8441C"/>
    <w:rsid w:val="00B91455"/>
    <w:rsid w:val="00B92631"/>
    <w:rsid w:val="00B940D1"/>
    <w:rsid w:val="00B952D0"/>
    <w:rsid w:val="00B96235"/>
    <w:rsid w:val="00B97D91"/>
    <w:rsid w:val="00BA06B3"/>
    <w:rsid w:val="00BA0FB1"/>
    <w:rsid w:val="00BA1B72"/>
    <w:rsid w:val="00BA1D3F"/>
    <w:rsid w:val="00BA1EF2"/>
    <w:rsid w:val="00BA24E8"/>
    <w:rsid w:val="00BA3BBF"/>
    <w:rsid w:val="00BA3E37"/>
    <w:rsid w:val="00BA46BE"/>
    <w:rsid w:val="00BA4841"/>
    <w:rsid w:val="00BA68F5"/>
    <w:rsid w:val="00BA72E9"/>
    <w:rsid w:val="00BA788D"/>
    <w:rsid w:val="00BB0140"/>
    <w:rsid w:val="00BB39A6"/>
    <w:rsid w:val="00BB3A04"/>
    <w:rsid w:val="00BB4FB8"/>
    <w:rsid w:val="00BB5784"/>
    <w:rsid w:val="00BC0FA4"/>
    <w:rsid w:val="00BC1F85"/>
    <w:rsid w:val="00BC2461"/>
    <w:rsid w:val="00BC4B8D"/>
    <w:rsid w:val="00BC4D1C"/>
    <w:rsid w:val="00BC51AB"/>
    <w:rsid w:val="00BC7303"/>
    <w:rsid w:val="00BC746A"/>
    <w:rsid w:val="00BD1B0F"/>
    <w:rsid w:val="00BD1FC4"/>
    <w:rsid w:val="00BD502A"/>
    <w:rsid w:val="00BD545C"/>
    <w:rsid w:val="00BD60A1"/>
    <w:rsid w:val="00BE07B9"/>
    <w:rsid w:val="00BE20B0"/>
    <w:rsid w:val="00BE3354"/>
    <w:rsid w:val="00BE4649"/>
    <w:rsid w:val="00BE55C8"/>
    <w:rsid w:val="00BE5A35"/>
    <w:rsid w:val="00BE7D81"/>
    <w:rsid w:val="00BF2AB7"/>
    <w:rsid w:val="00BF3721"/>
    <w:rsid w:val="00BF5A11"/>
    <w:rsid w:val="00C01E18"/>
    <w:rsid w:val="00C0348A"/>
    <w:rsid w:val="00C050E5"/>
    <w:rsid w:val="00C05B8A"/>
    <w:rsid w:val="00C05ED4"/>
    <w:rsid w:val="00C05EDD"/>
    <w:rsid w:val="00C06B0F"/>
    <w:rsid w:val="00C106ED"/>
    <w:rsid w:val="00C13336"/>
    <w:rsid w:val="00C15C31"/>
    <w:rsid w:val="00C16373"/>
    <w:rsid w:val="00C1759B"/>
    <w:rsid w:val="00C17BC5"/>
    <w:rsid w:val="00C2111F"/>
    <w:rsid w:val="00C21CF4"/>
    <w:rsid w:val="00C22543"/>
    <w:rsid w:val="00C241C3"/>
    <w:rsid w:val="00C26635"/>
    <w:rsid w:val="00C27A28"/>
    <w:rsid w:val="00C30474"/>
    <w:rsid w:val="00C309AA"/>
    <w:rsid w:val="00C32442"/>
    <w:rsid w:val="00C33361"/>
    <w:rsid w:val="00C33CD3"/>
    <w:rsid w:val="00C34077"/>
    <w:rsid w:val="00C36912"/>
    <w:rsid w:val="00C37162"/>
    <w:rsid w:val="00C4035D"/>
    <w:rsid w:val="00C4052D"/>
    <w:rsid w:val="00C40A28"/>
    <w:rsid w:val="00C41A40"/>
    <w:rsid w:val="00C44898"/>
    <w:rsid w:val="00C4553A"/>
    <w:rsid w:val="00C46D48"/>
    <w:rsid w:val="00C50D0C"/>
    <w:rsid w:val="00C510BB"/>
    <w:rsid w:val="00C53F1C"/>
    <w:rsid w:val="00C5655A"/>
    <w:rsid w:val="00C609B7"/>
    <w:rsid w:val="00C6233E"/>
    <w:rsid w:val="00C643DC"/>
    <w:rsid w:val="00C66132"/>
    <w:rsid w:val="00C669AE"/>
    <w:rsid w:val="00C669B9"/>
    <w:rsid w:val="00C66A73"/>
    <w:rsid w:val="00C703AC"/>
    <w:rsid w:val="00C71E87"/>
    <w:rsid w:val="00C72970"/>
    <w:rsid w:val="00C73497"/>
    <w:rsid w:val="00C736C9"/>
    <w:rsid w:val="00C73C43"/>
    <w:rsid w:val="00C74A94"/>
    <w:rsid w:val="00C75620"/>
    <w:rsid w:val="00C75E66"/>
    <w:rsid w:val="00C7737B"/>
    <w:rsid w:val="00C77502"/>
    <w:rsid w:val="00C80838"/>
    <w:rsid w:val="00C81BC6"/>
    <w:rsid w:val="00C83A83"/>
    <w:rsid w:val="00C84883"/>
    <w:rsid w:val="00C861B7"/>
    <w:rsid w:val="00C869C1"/>
    <w:rsid w:val="00C876EE"/>
    <w:rsid w:val="00C90072"/>
    <w:rsid w:val="00C90E28"/>
    <w:rsid w:val="00C91FBE"/>
    <w:rsid w:val="00C9224B"/>
    <w:rsid w:val="00C92B12"/>
    <w:rsid w:val="00C9389A"/>
    <w:rsid w:val="00C94B21"/>
    <w:rsid w:val="00C9526B"/>
    <w:rsid w:val="00C954AB"/>
    <w:rsid w:val="00C96B3B"/>
    <w:rsid w:val="00CA0566"/>
    <w:rsid w:val="00CA3C88"/>
    <w:rsid w:val="00CA6CC8"/>
    <w:rsid w:val="00CB00B0"/>
    <w:rsid w:val="00CB0B94"/>
    <w:rsid w:val="00CB202F"/>
    <w:rsid w:val="00CB3E4C"/>
    <w:rsid w:val="00CB4010"/>
    <w:rsid w:val="00CB4219"/>
    <w:rsid w:val="00CB4D45"/>
    <w:rsid w:val="00CB6EAA"/>
    <w:rsid w:val="00CB7F19"/>
    <w:rsid w:val="00CC451B"/>
    <w:rsid w:val="00CC4C22"/>
    <w:rsid w:val="00CC5A2C"/>
    <w:rsid w:val="00CC6072"/>
    <w:rsid w:val="00CC6958"/>
    <w:rsid w:val="00CC6D05"/>
    <w:rsid w:val="00CD3134"/>
    <w:rsid w:val="00CD4748"/>
    <w:rsid w:val="00CD5540"/>
    <w:rsid w:val="00CD5E4E"/>
    <w:rsid w:val="00CD74FB"/>
    <w:rsid w:val="00CD7EDE"/>
    <w:rsid w:val="00CE1C69"/>
    <w:rsid w:val="00CE486E"/>
    <w:rsid w:val="00CE494D"/>
    <w:rsid w:val="00CE74F8"/>
    <w:rsid w:val="00CF0054"/>
    <w:rsid w:val="00CF47F3"/>
    <w:rsid w:val="00CF5746"/>
    <w:rsid w:val="00D022F2"/>
    <w:rsid w:val="00D034CF"/>
    <w:rsid w:val="00D0474B"/>
    <w:rsid w:val="00D04B59"/>
    <w:rsid w:val="00D0516B"/>
    <w:rsid w:val="00D0535F"/>
    <w:rsid w:val="00D06807"/>
    <w:rsid w:val="00D06815"/>
    <w:rsid w:val="00D06B86"/>
    <w:rsid w:val="00D073B9"/>
    <w:rsid w:val="00D14A14"/>
    <w:rsid w:val="00D15551"/>
    <w:rsid w:val="00D1613E"/>
    <w:rsid w:val="00D1722C"/>
    <w:rsid w:val="00D17E98"/>
    <w:rsid w:val="00D21E3E"/>
    <w:rsid w:val="00D2303F"/>
    <w:rsid w:val="00D24592"/>
    <w:rsid w:val="00D25541"/>
    <w:rsid w:val="00D2606F"/>
    <w:rsid w:val="00D265EA"/>
    <w:rsid w:val="00D26D40"/>
    <w:rsid w:val="00D30471"/>
    <w:rsid w:val="00D31DFF"/>
    <w:rsid w:val="00D33205"/>
    <w:rsid w:val="00D333F0"/>
    <w:rsid w:val="00D344FB"/>
    <w:rsid w:val="00D34502"/>
    <w:rsid w:val="00D35E79"/>
    <w:rsid w:val="00D36F76"/>
    <w:rsid w:val="00D406F8"/>
    <w:rsid w:val="00D40CB2"/>
    <w:rsid w:val="00D41956"/>
    <w:rsid w:val="00D441AD"/>
    <w:rsid w:val="00D45064"/>
    <w:rsid w:val="00D4637C"/>
    <w:rsid w:val="00D50F4A"/>
    <w:rsid w:val="00D51435"/>
    <w:rsid w:val="00D53553"/>
    <w:rsid w:val="00D54E5A"/>
    <w:rsid w:val="00D550F0"/>
    <w:rsid w:val="00D55BC2"/>
    <w:rsid w:val="00D55E7C"/>
    <w:rsid w:val="00D560EF"/>
    <w:rsid w:val="00D5645F"/>
    <w:rsid w:val="00D62C65"/>
    <w:rsid w:val="00D62EF3"/>
    <w:rsid w:val="00D63FEF"/>
    <w:rsid w:val="00D64C2B"/>
    <w:rsid w:val="00D6608E"/>
    <w:rsid w:val="00D70574"/>
    <w:rsid w:val="00D70DBC"/>
    <w:rsid w:val="00D716E5"/>
    <w:rsid w:val="00D72F31"/>
    <w:rsid w:val="00D74C0F"/>
    <w:rsid w:val="00D74E39"/>
    <w:rsid w:val="00D761ED"/>
    <w:rsid w:val="00D832E8"/>
    <w:rsid w:val="00D83C4E"/>
    <w:rsid w:val="00D856C9"/>
    <w:rsid w:val="00D8709F"/>
    <w:rsid w:val="00D922A5"/>
    <w:rsid w:val="00D92463"/>
    <w:rsid w:val="00D93F53"/>
    <w:rsid w:val="00D94753"/>
    <w:rsid w:val="00D958D9"/>
    <w:rsid w:val="00D95D8F"/>
    <w:rsid w:val="00D96B52"/>
    <w:rsid w:val="00DA0754"/>
    <w:rsid w:val="00DA09B2"/>
    <w:rsid w:val="00DA0D3C"/>
    <w:rsid w:val="00DA0E34"/>
    <w:rsid w:val="00DA5BE5"/>
    <w:rsid w:val="00DB2801"/>
    <w:rsid w:val="00DB492B"/>
    <w:rsid w:val="00DB57CB"/>
    <w:rsid w:val="00DB7CC0"/>
    <w:rsid w:val="00DC0D9B"/>
    <w:rsid w:val="00DC3545"/>
    <w:rsid w:val="00DC6061"/>
    <w:rsid w:val="00DD0C81"/>
    <w:rsid w:val="00DD0FB8"/>
    <w:rsid w:val="00DD1868"/>
    <w:rsid w:val="00DD41A5"/>
    <w:rsid w:val="00DE0D89"/>
    <w:rsid w:val="00DE2E08"/>
    <w:rsid w:val="00DE5139"/>
    <w:rsid w:val="00DE6D28"/>
    <w:rsid w:val="00DF027B"/>
    <w:rsid w:val="00DF281C"/>
    <w:rsid w:val="00DF4A13"/>
    <w:rsid w:val="00DF5199"/>
    <w:rsid w:val="00DF63AC"/>
    <w:rsid w:val="00DF653C"/>
    <w:rsid w:val="00DF709D"/>
    <w:rsid w:val="00DF7C5A"/>
    <w:rsid w:val="00E00AA3"/>
    <w:rsid w:val="00E00C44"/>
    <w:rsid w:val="00E01059"/>
    <w:rsid w:val="00E01846"/>
    <w:rsid w:val="00E0273A"/>
    <w:rsid w:val="00E029A3"/>
    <w:rsid w:val="00E03AEE"/>
    <w:rsid w:val="00E04383"/>
    <w:rsid w:val="00E10EE6"/>
    <w:rsid w:val="00E11668"/>
    <w:rsid w:val="00E11CF8"/>
    <w:rsid w:val="00E209E3"/>
    <w:rsid w:val="00E20D1F"/>
    <w:rsid w:val="00E20D34"/>
    <w:rsid w:val="00E21E53"/>
    <w:rsid w:val="00E22513"/>
    <w:rsid w:val="00E27C8E"/>
    <w:rsid w:val="00E32874"/>
    <w:rsid w:val="00E33BE6"/>
    <w:rsid w:val="00E34277"/>
    <w:rsid w:val="00E34A1F"/>
    <w:rsid w:val="00E354A4"/>
    <w:rsid w:val="00E379CC"/>
    <w:rsid w:val="00E402DA"/>
    <w:rsid w:val="00E43C12"/>
    <w:rsid w:val="00E4438B"/>
    <w:rsid w:val="00E45883"/>
    <w:rsid w:val="00E47AC4"/>
    <w:rsid w:val="00E507A4"/>
    <w:rsid w:val="00E5120A"/>
    <w:rsid w:val="00E525DC"/>
    <w:rsid w:val="00E52823"/>
    <w:rsid w:val="00E54295"/>
    <w:rsid w:val="00E5461A"/>
    <w:rsid w:val="00E57461"/>
    <w:rsid w:val="00E57BD4"/>
    <w:rsid w:val="00E62F16"/>
    <w:rsid w:val="00E6358D"/>
    <w:rsid w:val="00E635C7"/>
    <w:rsid w:val="00E65717"/>
    <w:rsid w:val="00E65D1A"/>
    <w:rsid w:val="00E665EC"/>
    <w:rsid w:val="00E71E1E"/>
    <w:rsid w:val="00E71E92"/>
    <w:rsid w:val="00E75884"/>
    <w:rsid w:val="00E76E8B"/>
    <w:rsid w:val="00E77616"/>
    <w:rsid w:val="00E77C1A"/>
    <w:rsid w:val="00E80652"/>
    <w:rsid w:val="00E80A1E"/>
    <w:rsid w:val="00E82C09"/>
    <w:rsid w:val="00E82EAA"/>
    <w:rsid w:val="00E83953"/>
    <w:rsid w:val="00E8557C"/>
    <w:rsid w:val="00E85C1A"/>
    <w:rsid w:val="00E9159C"/>
    <w:rsid w:val="00E9176C"/>
    <w:rsid w:val="00E9227B"/>
    <w:rsid w:val="00E92BA1"/>
    <w:rsid w:val="00E9441C"/>
    <w:rsid w:val="00E94BAD"/>
    <w:rsid w:val="00E97D16"/>
    <w:rsid w:val="00EA0FC0"/>
    <w:rsid w:val="00EA10C2"/>
    <w:rsid w:val="00EA1272"/>
    <w:rsid w:val="00EA1565"/>
    <w:rsid w:val="00EA1D5E"/>
    <w:rsid w:val="00EA2D24"/>
    <w:rsid w:val="00EA3DAB"/>
    <w:rsid w:val="00EA6DCF"/>
    <w:rsid w:val="00EA7558"/>
    <w:rsid w:val="00EB1070"/>
    <w:rsid w:val="00EB2828"/>
    <w:rsid w:val="00EB3ADD"/>
    <w:rsid w:val="00EB3CF3"/>
    <w:rsid w:val="00EB4910"/>
    <w:rsid w:val="00EB4C1C"/>
    <w:rsid w:val="00EB725D"/>
    <w:rsid w:val="00EC38C4"/>
    <w:rsid w:val="00EC3B8F"/>
    <w:rsid w:val="00EC59F6"/>
    <w:rsid w:val="00EC7DE4"/>
    <w:rsid w:val="00ED0091"/>
    <w:rsid w:val="00ED1A64"/>
    <w:rsid w:val="00ED2726"/>
    <w:rsid w:val="00ED3FE0"/>
    <w:rsid w:val="00ED6156"/>
    <w:rsid w:val="00ED6A7B"/>
    <w:rsid w:val="00ED7C27"/>
    <w:rsid w:val="00EE22D7"/>
    <w:rsid w:val="00EE730F"/>
    <w:rsid w:val="00EF21ED"/>
    <w:rsid w:val="00EF2FFE"/>
    <w:rsid w:val="00EF37FA"/>
    <w:rsid w:val="00EF49F1"/>
    <w:rsid w:val="00EF4D74"/>
    <w:rsid w:val="00F02646"/>
    <w:rsid w:val="00F03F06"/>
    <w:rsid w:val="00F04F70"/>
    <w:rsid w:val="00F06287"/>
    <w:rsid w:val="00F0663F"/>
    <w:rsid w:val="00F0689C"/>
    <w:rsid w:val="00F07701"/>
    <w:rsid w:val="00F0781C"/>
    <w:rsid w:val="00F07E3F"/>
    <w:rsid w:val="00F1237B"/>
    <w:rsid w:val="00F13851"/>
    <w:rsid w:val="00F174C6"/>
    <w:rsid w:val="00F20EC0"/>
    <w:rsid w:val="00F211B7"/>
    <w:rsid w:val="00F211C5"/>
    <w:rsid w:val="00F2202B"/>
    <w:rsid w:val="00F22BC9"/>
    <w:rsid w:val="00F2377A"/>
    <w:rsid w:val="00F24332"/>
    <w:rsid w:val="00F251AF"/>
    <w:rsid w:val="00F253B1"/>
    <w:rsid w:val="00F26B78"/>
    <w:rsid w:val="00F26D89"/>
    <w:rsid w:val="00F3108A"/>
    <w:rsid w:val="00F3150D"/>
    <w:rsid w:val="00F32E52"/>
    <w:rsid w:val="00F41BAB"/>
    <w:rsid w:val="00F43032"/>
    <w:rsid w:val="00F43CB1"/>
    <w:rsid w:val="00F43E12"/>
    <w:rsid w:val="00F44AF7"/>
    <w:rsid w:val="00F468C1"/>
    <w:rsid w:val="00F47149"/>
    <w:rsid w:val="00F47B62"/>
    <w:rsid w:val="00F51476"/>
    <w:rsid w:val="00F52345"/>
    <w:rsid w:val="00F5280A"/>
    <w:rsid w:val="00F54728"/>
    <w:rsid w:val="00F549EC"/>
    <w:rsid w:val="00F57FE2"/>
    <w:rsid w:val="00F60F74"/>
    <w:rsid w:val="00F61554"/>
    <w:rsid w:val="00F62E6F"/>
    <w:rsid w:val="00F63A04"/>
    <w:rsid w:val="00F64D14"/>
    <w:rsid w:val="00F655BF"/>
    <w:rsid w:val="00F70255"/>
    <w:rsid w:val="00F70C25"/>
    <w:rsid w:val="00F716A0"/>
    <w:rsid w:val="00F7181C"/>
    <w:rsid w:val="00F759BF"/>
    <w:rsid w:val="00F81AE8"/>
    <w:rsid w:val="00F81CB7"/>
    <w:rsid w:val="00F81D04"/>
    <w:rsid w:val="00F82E8F"/>
    <w:rsid w:val="00F833F8"/>
    <w:rsid w:val="00F8347F"/>
    <w:rsid w:val="00F901DC"/>
    <w:rsid w:val="00F90D49"/>
    <w:rsid w:val="00F93F7F"/>
    <w:rsid w:val="00F94960"/>
    <w:rsid w:val="00F97446"/>
    <w:rsid w:val="00FA0C62"/>
    <w:rsid w:val="00FA0E83"/>
    <w:rsid w:val="00FA3177"/>
    <w:rsid w:val="00FA3A12"/>
    <w:rsid w:val="00FA4D52"/>
    <w:rsid w:val="00FA587D"/>
    <w:rsid w:val="00FA5B9B"/>
    <w:rsid w:val="00FB0543"/>
    <w:rsid w:val="00FB0A1D"/>
    <w:rsid w:val="00FC19AD"/>
    <w:rsid w:val="00FC3087"/>
    <w:rsid w:val="00FC47AA"/>
    <w:rsid w:val="00FC51D6"/>
    <w:rsid w:val="00FC5349"/>
    <w:rsid w:val="00FC5DA0"/>
    <w:rsid w:val="00FC7245"/>
    <w:rsid w:val="00FD0154"/>
    <w:rsid w:val="00FD09EA"/>
    <w:rsid w:val="00FD4DBA"/>
    <w:rsid w:val="00FD73C1"/>
    <w:rsid w:val="00FE05A9"/>
    <w:rsid w:val="00FE072C"/>
    <w:rsid w:val="00FE2594"/>
    <w:rsid w:val="00FE25E6"/>
    <w:rsid w:val="00FE4037"/>
    <w:rsid w:val="00FE40C2"/>
    <w:rsid w:val="00FE4815"/>
    <w:rsid w:val="00FE4C3F"/>
    <w:rsid w:val="00FE5671"/>
    <w:rsid w:val="00FE6972"/>
    <w:rsid w:val="00FF14D4"/>
    <w:rsid w:val="00FF2E5B"/>
    <w:rsid w:val="00FF688A"/>
    <w:rsid w:val="00FF7305"/>
    <w:rsid w:val="00FF7E9F"/>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3C5F"/>
  <w15:docId w15:val="{6EB8F2F8-1D24-4D51-B1C5-E5921A1D3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1926"/>
    <w:rPr>
      <w:rFonts w:ascii="Times New Roman" w:hAnsi="Times New Roman"/>
    </w:rPr>
  </w:style>
  <w:style w:type="paragraph" w:styleId="Heading1">
    <w:name w:val="heading 1"/>
    <w:basedOn w:val="Normal"/>
    <w:next w:val="BodyText"/>
    <w:uiPriority w:val="9"/>
    <w:qFormat/>
    <w:rsid w:val="00A54759"/>
    <w:pPr>
      <w:keepNext/>
      <w:keepLines/>
      <w:spacing w:before="480" w:after="0"/>
      <w:outlineLvl w:val="0"/>
    </w:pPr>
    <w:rPr>
      <w:rFonts w:eastAsiaTheme="majorEastAsia" w:cs="Times New Roman"/>
      <w:b/>
      <w:bCs/>
      <w:sz w:val="32"/>
      <w:szCs w:val="32"/>
    </w:rPr>
  </w:style>
  <w:style w:type="paragraph" w:styleId="Heading2">
    <w:name w:val="heading 2"/>
    <w:basedOn w:val="Normal"/>
    <w:next w:val="BodyText"/>
    <w:link w:val="Heading2Char"/>
    <w:uiPriority w:val="9"/>
    <w:unhideWhenUsed/>
    <w:qFormat/>
    <w:rsid w:val="00A54759"/>
    <w:pPr>
      <w:keepNext/>
      <w:keepLines/>
      <w:spacing w:before="200" w:after="0"/>
      <w:outlineLvl w:val="1"/>
    </w:pPr>
    <w:rPr>
      <w:rFonts w:eastAsiaTheme="majorEastAsia" w:cs="Times New Roman"/>
      <w:b/>
      <w:bCs/>
      <w:sz w:val="28"/>
      <w:szCs w:val="28"/>
    </w:rPr>
  </w:style>
  <w:style w:type="paragraph" w:styleId="Heading3">
    <w:name w:val="heading 3"/>
    <w:basedOn w:val="Normal"/>
    <w:next w:val="BodyText"/>
    <w:link w:val="Heading3Char"/>
    <w:uiPriority w:val="9"/>
    <w:unhideWhenUsed/>
    <w:qFormat/>
    <w:rsid w:val="00A54759"/>
    <w:pPr>
      <w:keepNext/>
      <w:keepLines/>
      <w:spacing w:before="200" w:after="0"/>
      <w:outlineLvl w:val="2"/>
    </w:pPr>
    <w:rPr>
      <w:rFonts w:eastAsiaTheme="majorEastAsia" w:cs="Times New Roman"/>
      <w:b/>
      <w:bCs/>
    </w:rPr>
  </w:style>
  <w:style w:type="paragraph" w:styleId="Heading4">
    <w:name w:val="heading 4"/>
    <w:basedOn w:val="Normal"/>
    <w:next w:val="BodyText"/>
    <w:link w:val="Heading4Char"/>
    <w:uiPriority w:val="9"/>
    <w:unhideWhenUsed/>
    <w:qFormat/>
    <w:rsid w:val="00DF5199"/>
    <w:pPr>
      <w:keepNext/>
      <w:keepLines/>
      <w:spacing w:before="200" w:after="0"/>
      <w:outlineLvl w:val="3"/>
    </w:pPr>
    <w:rPr>
      <w:rFonts w:eastAsiaTheme="majorEastAsia" w:cs="Times New Roman"/>
      <w:b/>
      <w:bCs/>
      <w:iCs/>
    </w:rPr>
  </w:style>
  <w:style w:type="paragraph" w:styleId="Heading5">
    <w:name w:val="heading 5"/>
    <w:basedOn w:val="Normal"/>
    <w:next w:val="BodyText"/>
    <w:uiPriority w:val="9"/>
    <w:unhideWhenUsed/>
    <w:qFormat/>
    <w:rsid w:val="00972A14"/>
    <w:pPr>
      <w:keepNext/>
      <w:keepLines/>
      <w:spacing w:before="200" w:after="0"/>
      <w:outlineLvl w:val="4"/>
    </w:pPr>
    <w:rPr>
      <w:rFonts w:eastAsiaTheme="majorEastAsia" w:cstheme="majorBidi"/>
      <w:b/>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7616"/>
    <w:pPr>
      <w:spacing w:before="180" w:after="180" w:line="480" w:lineRule="auto"/>
      <w:jc w:val="both"/>
    </w:pPr>
    <w:rPr>
      <w:rFonts w:cs="Times New Roman"/>
    </w:rPr>
  </w:style>
  <w:style w:type="paragraph" w:customStyle="1" w:styleId="Compact">
    <w:name w:val="Compact"/>
    <w:basedOn w:val="BodyText"/>
    <w:qFormat/>
    <w:pPr>
      <w:spacing w:before="36" w:after="36"/>
    </w:pPr>
  </w:style>
  <w:style w:type="paragraph" w:styleId="Title">
    <w:name w:val="Title"/>
    <w:basedOn w:val="Normal"/>
    <w:next w:val="BodyText"/>
    <w:qFormat/>
    <w:rsid w:val="00A54759"/>
    <w:pPr>
      <w:keepNext/>
      <w:keepLines/>
      <w:spacing w:before="480" w:after="240"/>
      <w:jc w:val="center"/>
    </w:pPr>
    <w:rPr>
      <w:rFonts w:eastAsiaTheme="majorEastAsia" w:cs="Times New Roman"/>
      <w:b/>
      <w:bCs/>
      <w:sz w:val="36"/>
      <w:szCs w:val="36"/>
    </w:rPr>
  </w:style>
  <w:style w:type="paragraph" w:styleId="Subtitle">
    <w:name w:val="Subtitle"/>
    <w:basedOn w:val="Title"/>
    <w:next w:val="BodyText"/>
    <w:qFormat/>
    <w:rsid w:val="00A54759"/>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55AA6"/>
    <w:pPr>
      <w:spacing w:after="24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294DFB"/>
    <w:rPr>
      <w:color w:val="800080" w:themeColor="followedHyperlink"/>
      <w:u w:val="single"/>
    </w:rPr>
  </w:style>
  <w:style w:type="character" w:customStyle="1" w:styleId="BodyTextChar">
    <w:name w:val="Body Text Char"/>
    <w:basedOn w:val="DefaultParagraphFont"/>
    <w:link w:val="BodyText"/>
    <w:rsid w:val="00E77616"/>
    <w:rPr>
      <w:rFonts w:ascii="Times New Roman" w:hAnsi="Times New Roman" w:cs="Times New Roman"/>
    </w:rPr>
  </w:style>
  <w:style w:type="character" w:styleId="LineNumber">
    <w:name w:val="line number"/>
    <w:basedOn w:val="DefaultParagraphFont"/>
    <w:semiHidden/>
    <w:unhideWhenUsed/>
    <w:rsid w:val="00F63A04"/>
  </w:style>
  <w:style w:type="paragraph" w:styleId="Header">
    <w:name w:val="header"/>
    <w:basedOn w:val="Normal"/>
    <w:link w:val="HeaderChar"/>
    <w:unhideWhenUsed/>
    <w:rsid w:val="00F63A04"/>
    <w:pPr>
      <w:tabs>
        <w:tab w:val="center" w:pos="4513"/>
        <w:tab w:val="right" w:pos="9026"/>
      </w:tabs>
      <w:spacing w:after="0"/>
    </w:pPr>
  </w:style>
  <w:style w:type="character" w:customStyle="1" w:styleId="HeaderChar">
    <w:name w:val="Header Char"/>
    <w:basedOn w:val="DefaultParagraphFont"/>
    <w:link w:val="Header"/>
    <w:rsid w:val="00F63A04"/>
  </w:style>
  <w:style w:type="paragraph" w:styleId="Footer">
    <w:name w:val="footer"/>
    <w:basedOn w:val="Normal"/>
    <w:link w:val="FooterChar"/>
    <w:uiPriority w:val="99"/>
    <w:unhideWhenUsed/>
    <w:rsid w:val="00F63A04"/>
    <w:pPr>
      <w:tabs>
        <w:tab w:val="center" w:pos="4513"/>
        <w:tab w:val="right" w:pos="9026"/>
      </w:tabs>
      <w:spacing w:after="0"/>
    </w:pPr>
  </w:style>
  <w:style w:type="character" w:customStyle="1" w:styleId="FooterChar">
    <w:name w:val="Footer Char"/>
    <w:basedOn w:val="DefaultParagraphFont"/>
    <w:link w:val="Footer"/>
    <w:uiPriority w:val="99"/>
    <w:rsid w:val="00F63A04"/>
  </w:style>
  <w:style w:type="character" w:styleId="CommentReference">
    <w:name w:val="annotation reference"/>
    <w:basedOn w:val="DefaultParagraphFont"/>
    <w:semiHidden/>
    <w:unhideWhenUsed/>
    <w:rsid w:val="00B63485"/>
    <w:rPr>
      <w:sz w:val="16"/>
      <w:szCs w:val="16"/>
    </w:rPr>
  </w:style>
  <w:style w:type="paragraph" w:styleId="CommentText">
    <w:name w:val="annotation text"/>
    <w:basedOn w:val="Normal"/>
    <w:link w:val="CommentTextChar"/>
    <w:semiHidden/>
    <w:unhideWhenUsed/>
    <w:rsid w:val="00B63485"/>
    <w:rPr>
      <w:sz w:val="20"/>
      <w:szCs w:val="20"/>
    </w:rPr>
  </w:style>
  <w:style w:type="character" w:customStyle="1" w:styleId="CommentTextChar">
    <w:name w:val="Comment Text Char"/>
    <w:basedOn w:val="DefaultParagraphFont"/>
    <w:link w:val="CommentText"/>
    <w:semiHidden/>
    <w:rsid w:val="00B63485"/>
    <w:rPr>
      <w:sz w:val="20"/>
      <w:szCs w:val="20"/>
    </w:rPr>
  </w:style>
  <w:style w:type="paragraph" w:styleId="CommentSubject">
    <w:name w:val="annotation subject"/>
    <w:basedOn w:val="CommentText"/>
    <w:next w:val="CommentText"/>
    <w:link w:val="CommentSubjectChar"/>
    <w:semiHidden/>
    <w:unhideWhenUsed/>
    <w:rsid w:val="00B63485"/>
    <w:rPr>
      <w:b/>
      <w:bCs/>
    </w:rPr>
  </w:style>
  <w:style w:type="character" w:customStyle="1" w:styleId="CommentSubjectChar">
    <w:name w:val="Comment Subject Char"/>
    <w:basedOn w:val="CommentTextChar"/>
    <w:link w:val="CommentSubject"/>
    <w:semiHidden/>
    <w:rsid w:val="00B63485"/>
    <w:rPr>
      <w:b/>
      <w:bCs/>
      <w:sz w:val="20"/>
      <w:szCs w:val="20"/>
    </w:rPr>
  </w:style>
  <w:style w:type="character" w:customStyle="1" w:styleId="Heading2Char">
    <w:name w:val="Heading 2 Char"/>
    <w:basedOn w:val="DefaultParagraphFont"/>
    <w:link w:val="Heading2"/>
    <w:uiPriority w:val="9"/>
    <w:rsid w:val="005A2A31"/>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5A2A31"/>
    <w:rPr>
      <w:rFonts w:ascii="Times New Roman" w:eastAsiaTheme="majorEastAsia" w:hAnsi="Times New Roman" w:cs="Times New Roman"/>
      <w:b/>
      <w:bCs/>
    </w:rPr>
  </w:style>
  <w:style w:type="character" w:customStyle="1" w:styleId="Heading4Char">
    <w:name w:val="Heading 4 Char"/>
    <w:basedOn w:val="DefaultParagraphFont"/>
    <w:link w:val="Heading4"/>
    <w:uiPriority w:val="9"/>
    <w:rsid w:val="005A2A31"/>
    <w:rPr>
      <w:rFonts w:ascii="Times New Roman" w:eastAsiaTheme="majorEastAsia" w:hAnsi="Times New Roman" w:cs="Times New Roman"/>
      <w:b/>
      <w:bCs/>
      <w:iCs/>
    </w:rPr>
  </w:style>
  <w:style w:type="character" w:styleId="PlaceholderText">
    <w:name w:val="Placeholder Text"/>
    <w:basedOn w:val="DefaultParagraphFont"/>
    <w:semiHidden/>
    <w:rsid w:val="005A2A31"/>
    <w:rPr>
      <w:color w:val="808080"/>
    </w:rPr>
  </w:style>
  <w:style w:type="paragraph" w:styleId="Revision">
    <w:name w:val="Revision"/>
    <w:hidden/>
    <w:semiHidden/>
    <w:rsid w:val="005A2A31"/>
    <w:pPr>
      <w:spacing w:after="0"/>
    </w:pPr>
  </w:style>
  <w:style w:type="character" w:styleId="UnresolvedMention">
    <w:name w:val="Unresolved Mention"/>
    <w:basedOn w:val="DefaultParagraphFont"/>
    <w:uiPriority w:val="99"/>
    <w:semiHidden/>
    <w:unhideWhenUsed/>
    <w:rsid w:val="0079691B"/>
    <w:rPr>
      <w:color w:val="605E5C"/>
      <w:shd w:val="clear" w:color="auto" w:fill="E1DFDD"/>
    </w:rPr>
  </w:style>
  <w:style w:type="paragraph" w:styleId="ListParagraph">
    <w:name w:val="List Paragraph"/>
    <w:basedOn w:val="Normal"/>
    <w:rsid w:val="0054750C"/>
    <w:pPr>
      <w:ind w:left="720"/>
      <w:contextualSpacing/>
    </w:pPr>
  </w:style>
  <w:style w:type="paragraph" w:customStyle="1" w:styleId="EndNoteBibliographyTitle">
    <w:name w:val="EndNote Bibliography Title"/>
    <w:basedOn w:val="Normal"/>
    <w:link w:val="EndNoteBibliographyTitleChar"/>
    <w:rsid w:val="0020079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200791"/>
    <w:rPr>
      <w:rFonts w:ascii="Times New Roman" w:hAnsi="Times New Roman" w:cs="Times New Roman"/>
      <w:noProof/>
    </w:rPr>
  </w:style>
  <w:style w:type="paragraph" w:customStyle="1" w:styleId="EndNoteBibliography">
    <w:name w:val="EndNote Bibliography"/>
    <w:basedOn w:val="Normal"/>
    <w:link w:val="EndNoteBibliographyChar"/>
    <w:rsid w:val="00200791"/>
    <w:pPr>
      <w:jc w:val="both"/>
    </w:pPr>
    <w:rPr>
      <w:rFonts w:cs="Times New Roman"/>
      <w:noProof/>
    </w:rPr>
  </w:style>
  <w:style w:type="character" w:customStyle="1" w:styleId="EndNoteBibliographyChar">
    <w:name w:val="EndNote Bibliography Char"/>
    <w:basedOn w:val="DefaultParagraphFont"/>
    <w:link w:val="EndNoteBibliography"/>
    <w:rsid w:val="00200791"/>
    <w:rPr>
      <w:rFonts w:ascii="Times New Roman" w:hAnsi="Times New Roman" w:cs="Times New Roman"/>
      <w:noProof/>
    </w:rPr>
  </w:style>
  <w:style w:type="paragraph" w:customStyle="1" w:styleId="Legend">
    <w:name w:val="Legend"/>
    <w:basedOn w:val="BodyText"/>
    <w:next w:val="BodyText"/>
    <w:qFormat/>
    <w:rsid w:val="009B69D4"/>
    <w:pPr>
      <w:spacing w:before="120" w:after="120" w:line="360" w:lineRule="auto"/>
      <w:jc w:val="center"/>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17489">
      <w:bodyDiv w:val="1"/>
      <w:marLeft w:val="0"/>
      <w:marRight w:val="0"/>
      <w:marTop w:val="0"/>
      <w:marBottom w:val="0"/>
      <w:divBdr>
        <w:top w:val="none" w:sz="0" w:space="0" w:color="auto"/>
        <w:left w:val="none" w:sz="0" w:space="0" w:color="auto"/>
        <w:bottom w:val="none" w:sz="0" w:space="0" w:color="auto"/>
        <w:right w:val="none" w:sz="0" w:space="0" w:color="auto"/>
      </w:divBdr>
    </w:div>
    <w:div w:id="418791867">
      <w:bodyDiv w:val="1"/>
      <w:marLeft w:val="0"/>
      <w:marRight w:val="0"/>
      <w:marTop w:val="0"/>
      <w:marBottom w:val="0"/>
      <w:divBdr>
        <w:top w:val="none" w:sz="0" w:space="0" w:color="auto"/>
        <w:left w:val="none" w:sz="0" w:space="0" w:color="auto"/>
        <w:bottom w:val="none" w:sz="0" w:space="0" w:color="auto"/>
        <w:right w:val="none" w:sz="0" w:space="0" w:color="auto"/>
      </w:divBdr>
    </w:div>
    <w:div w:id="424347701">
      <w:bodyDiv w:val="1"/>
      <w:marLeft w:val="0"/>
      <w:marRight w:val="0"/>
      <w:marTop w:val="0"/>
      <w:marBottom w:val="0"/>
      <w:divBdr>
        <w:top w:val="none" w:sz="0" w:space="0" w:color="auto"/>
        <w:left w:val="none" w:sz="0" w:space="0" w:color="auto"/>
        <w:bottom w:val="none" w:sz="0" w:space="0" w:color="auto"/>
        <w:right w:val="none" w:sz="0" w:space="0" w:color="auto"/>
      </w:divBdr>
      <w:divsChild>
        <w:div w:id="131294638">
          <w:marLeft w:val="0"/>
          <w:marRight w:val="0"/>
          <w:marTop w:val="0"/>
          <w:marBottom w:val="0"/>
          <w:divBdr>
            <w:top w:val="none" w:sz="0" w:space="0" w:color="auto"/>
            <w:left w:val="none" w:sz="0" w:space="0" w:color="auto"/>
            <w:bottom w:val="none" w:sz="0" w:space="0" w:color="auto"/>
            <w:right w:val="none" w:sz="0" w:space="0" w:color="auto"/>
          </w:divBdr>
        </w:div>
        <w:div w:id="1479222398">
          <w:marLeft w:val="0"/>
          <w:marRight w:val="0"/>
          <w:marTop w:val="0"/>
          <w:marBottom w:val="0"/>
          <w:divBdr>
            <w:top w:val="none" w:sz="0" w:space="0" w:color="auto"/>
            <w:left w:val="none" w:sz="0" w:space="0" w:color="auto"/>
            <w:bottom w:val="none" w:sz="0" w:space="0" w:color="auto"/>
            <w:right w:val="none" w:sz="0" w:space="0" w:color="auto"/>
          </w:divBdr>
        </w:div>
        <w:div w:id="258947257">
          <w:marLeft w:val="0"/>
          <w:marRight w:val="0"/>
          <w:marTop w:val="0"/>
          <w:marBottom w:val="0"/>
          <w:divBdr>
            <w:top w:val="none" w:sz="0" w:space="0" w:color="auto"/>
            <w:left w:val="none" w:sz="0" w:space="0" w:color="auto"/>
            <w:bottom w:val="none" w:sz="0" w:space="0" w:color="auto"/>
            <w:right w:val="none" w:sz="0" w:space="0" w:color="auto"/>
          </w:divBdr>
        </w:div>
        <w:div w:id="624505513">
          <w:marLeft w:val="0"/>
          <w:marRight w:val="0"/>
          <w:marTop w:val="0"/>
          <w:marBottom w:val="0"/>
          <w:divBdr>
            <w:top w:val="none" w:sz="0" w:space="0" w:color="auto"/>
            <w:left w:val="none" w:sz="0" w:space="0" w:color="auto"/>
            <w:bottom w:val="none" w:sz="0" w:space="0" w:color="auto"/>
            <w:right w:val="none" w:sz="0" w:space="0" w:color="auto"/>
          </w:divBdr>
        </w:div>
        <w:div w:id="249311982">
          <w:marLeft w:val="0"/>
          <w:marRight w:val="0"/>
          <w:marTop w:val="0"/>
          <w:marBottom w:val="0"/>
          <w:divBdr>
            <w:top w:val="none" w:sz="0" w:space="0" w:color="auto"/>
            <w:left w:val="none" w:sz="0" w:space="0" w:color="auto"/>
            <w:bottom w:val="none" w:sz="0" w:space="0" w:color="auto"/>
            <w:right w:val="none" w:sz="0" w:space="0" w:color="auto"/>
          </w:divBdr>
        </w:div>
        <w:div w:id="2116897579">
          <w:marLeft w:val="0"/>
          <w:marRight w:val="0"/>
          <w:marTop w:val="0"/>
          <w:marBottom w:val="0"/>
          <w:divBdr>
            <w:top w:val="none" w:sz="0" w:space="0" w:color="auto"/>
            <w:left w:val="none" w:sz="0" w:space="0" w:color="auto"/>
            <w:bottom w:val="none" w:sz="0" w:space="0" w:color="auto"/>
            <w:right w:val="none" w:sz="0" w:space="0" w:color="auto"/>
          </w:divBdr>
        </w:div>
        <w:div w:id="1032879510">
          <w:marLeft w:val="0"/>
          <w:marRight w:val="0"/>
          <w:marTop w:val="0"/>
          <w:marBottom w:val="0"/>
          <w:divBdr>
            <w:top w:val="none" w:sz="0" w:space="0" w:color="auto"/>
            <w:left w:val="none" w:sz="0" w:space="0" w:color="auto"/>
            <w:bottom w:val="none" w:sz="0" w:space="0" w:color="auto"/>
            <w:right w:val="none" w:sz="0" w:space="0" w:color="auto"/>
          </w:divBdr>
        </w:div>
        <w:div w:id="125632806">
          <w:marLeft w:val="0"/>
          <w:marRight w:val="0"/>
          <w:marTop w:val="0"/>
          <w:marBottom w:val="0"/>
          <w:divBdr>
            <w:top w:val="none" w:sz="0" w:space="0" w:color="auto"/>
            <w:left w:val="none" w:sz="0" w:space="0" w:color="auto"/>
            <w:bottom w:val="none" w:sz="0" w:space="0" w:color="auto"/>
            <w:right w:val="none" w:sz="0" w:space="0" w:color="auto"/>
          </w:divBdr>
        </w:div>
        <w:div w:id="321394685">
          <w:marLeft w:val="0"/>
          <w:marRight w:val="0"/>
          <w:marTop w:val="0"/>
          <w:marBottom w:val="0"/>
          <w:divBdr>
            <w:top w:val="none" w:sz="0" w:space="0" w:color="auto"/>
            <w:left w:val="none" w:sz="0" w:space="0" w:color="auto"/>
            <w:bottom w:val="none" w:sz="0" w:space="0" w:color="auto"/>
            <w:right w:val="none" w:sz="0" w:space="0" w:color="auto"/>
          </w:divBdr>
        </w:div>
        <w:div w:id="1091004048">
          <w:marLeft w:val="0"/>
          <w:marRight w:val="0"/>
          <w:marTop w:val="0"/>
          <w:marBottom w:val="0"/>
          <w:divBdr>
            <w:top w:val="none" w:sz="0" w:space="0" w:color="auto"/>
            <w:left w:val="none" w:sz="0" w:space="0" w:color="auto"/>
            <w:bottom w:val="none" w:sz="0" w:space="0" w:color="auto"/>
            <w:right w:val="none" w:sz="0" w:space="0" w:color="auto"/>
          </w:divBdr>
        </w:div>
        <w:div w:id="1144660266">
          <w:marLeft w:val="0"/>
          <w:marRight w:val="0"/>
          <w:marTop w:val="0"/>
          <w:marBottom w:val="0"/>
          <w:divBdr>
            <w:top w:val="none" w:sz="0" w:space="0" w:color="auto"/>
            <w:left w:val="none" w:sz="0" w:space="0" w:color="auto"/>
            <w:bottom w:val="none" w:sz="0" w:space="0" w:color="auto"/>
            <w:right w:val="none" w:sz="0" w:space="0" w:color="auto"/>
          </w:divBdr>
        </w:div>
        <w:div w:id="1780291242">
          <w:marLeft w:val="0"/>
          <w:marRight w:val="0"/>
          <w:marTop w:val="0"/>
          <w:marBottom w:val="0"/>
          <w:divBdr>
            <w:top w:val="none" w:sz="0" w:space="0" w:color="auto"/>
            <w:left w:val="none" w:sz="0" w:space="0" w:color="auto"/>
            <w:bottom w:val="none" w:sz="0" w:space="0" w:color="auto"/>
            <w:right w:val="none" w:sz="0" w:space="0" w:color="auto"/>
          </w:divBdr>
        </w:div>
        <w:div w:id="197012997">
          <w:marLeft w:val="0"/>
          <w:marRight w:val="0"/>
          <w:marTop w:val="0"/>
          <w:marBottom w:val="0"/>
          <w:divBdr>
            <w:top w:val="none" w:sz="0" w:space="0" w:color="auto"/>
            <w:left w:val="none" w:sz="0" w:space="0" w:color="auto"/>
            <w:bottom w:val="none" w:sz="0" w:space="0" w:color="auto"/>
            <w:right w:val="none" w:sz="0" w:space="0" w:color="auto"/>
          </w:divBdr>
        </w:div>
        <w:div w:id="187179114">
          <w:marLeft w:val="0"/>
          <w:marRight w:val="0"/>
          <w:marTop w:val="0"/>
          <w:marBottom w:val="0"/>
          <w:divBdr>
            <w:top w:val="none" w:sz="0" w:space="0" w:color="auto"/>
            <w:left w:val="none" w:sz="0" w:space="0" w:color="auto"/>
            <w:bottom w:val="none" w:sz="0" w:space="0" w:color="auto"/>
            <w:right w:val="none" w:sz="0" w:space="0" w:color="auto"/>
          </w:divBdr>
        </w:div>
        <w:div w:id="200290138">
          <w:marLeft w:val="0"/>
          <w:marRight w:val="0"/>
          <w:marTop w:val="0"/>
          <w:marBottom w:val="0"/>
          <w:divBdr>
            <w:top w:val="none" w:sz="0" w:space="0" w:color="auto"/>
            <w:left w:val="none" w:sz="0" w:space="0" w:color="auto"/>
            <w:bottom w:val="none" w:sz="0" w:space="0" w:color="auto"/>
            <w:right w:val="none" w:sz="0" w:space="0" w:color="auto"/>
          </w:divBdr>
        </w:div>
        <w:div w:id="619265350">
          <w:marLeft w:val="0"/>
          <w:marRight w:val="0"/>
          <w:marTop w:val="0"/>
          <w:marBottom w:val="0"/>
          <w:divBdr>
            <w:top w:val="none" w:sz="0" w:space="0" w:color="auto"/>
            <w:left w:val="none" w:sz="0" w:space="0" w:color="auto"/>
            <w:bottom w:val="none" w:sz="0" w:space="0" w:color="auto"/>
            <w:right w:val="none" w:sz="0" w:space="0" w:color="auto"/>
          </w:divBdr>
        </w:div>
        <w:div w:id="1114129896">
          <w:marLeft w:val="0"/>
          <w:marRight w:val="0"/>
          <w:marTop w:val="0"/>
          <w:marBottom w:val="0"/>
          <w:divBdr>
            <w:top w:val="none" w:sz="0" w:space="0" w:color="auto"/>
            <w:left w:val="none" w:sz="0" w:space="0" w:color="auto"/>
            <w:bottom w:val="none" w:sz="0" w:space="0" w:color="auto"/>
            <w:right w:val="none" w:sz="0" w:space="0" w:color="auto"/>
          </w:divBdr>
        </w:div>
        <w:div w:id="32460915">
          <w:marLeft w:val="0"/>
          <w:marRight w:val="0"/>
          <w:marTop w:val="0"/>
          <w:marBottom w:val="0"/>
          <w:divBdr>
            <w:top w:val="none" w:sz="0" w:space="0" w:color="auto"/>
            <w:left w:val="none" w:sz="0" w:space="0" w:color="auto"/>
            <w:bottom w:val="none" w:sz="0" w:space="0" w:color="auto"/>
            <w:right w:val="none" w:sz="0" w:space="0" w:color="auto"/>
          </w:divBdr>
        </w:div>
        <w:div w:id="1604264212">
          <w:marLeft w:val="0"/>
          <w:marRight w:val="0"/>
          <w:marTop w:val="0"/>
          <w:marBottom w:val="0"/>
          <w:divBdr>
            <w:top w:val="none" w:sz="0" w:space="0" w:color="auto"/>
            <w:left w:val="none" w:sz="0" w:space="0" w:color="auto"/>
            <w:bottom w:val="none" w:sz="0" w:space="0" w:color="auto"/>
            <w:right w:val="none" w:sz="0" w:space="0" w:color="auto"/>
          </w:divBdr>
        </w:div>
        <w:div w:id="174006517">
          <w:marLeft w:val="0"/>
          <w:marRight w:val="0"/>
          <w:marTop w:val="0"/>
          <w:marBottom w:val="0"/>
          <w:divBdr>
            <w:top w:val="none" w:sz="0" w:space="0" w:color="auto"/>
            <w:left w:val="none" w:sz="0" w:space="0" w:color="auto"/>
            <w:bottom w:val="none" w:sz="0" w:space="0" w:color="auto"/>
            <w:right w:val="none" w:sz="0" w:space="0" w:color="auto"/>
          </w:divBdr>
        </w:div>
        <w:div w:id="1455906124">
          <w:marLeft w:val="0"/>
          <w:marRight w:val="0"/>
          <w:marTop w:val="0"/>
          <w:marBottom w:val="0"/>
          <w:divBdr>
            <w:top w:val="none" w:sz="0" w:space="0" w:color="auto"/>
            <w:left w:val="none" w:sz="0" w:space="0" w:color="auto"/>
            <w:bottom w:val="none" w:sz="0" w:space="0" w:color="auto"/>
            <w:right w:val="none" w:sz="0" w:space="0" w:color="auto"/>
          </w:divBdr>
        </w:div>
        <w:div w:id="1357151729">
          <w:marLeft w:val="0"/>
          <w:marRight w:val="0"/>
          <w:marTop w:val="0"/>
          <w:marBottom w:val="0"/>
          <w:divBdr>
            <w:top w:val="none" w:sz="0" w:space="0" w:color="auto"/>
            <w:left w:val="none" w:sz="0" w:space="0" w:color="auto"/>
            <w:bottom w:val="none" w:sz="0" w:space="0" w:color="auto"/>
            <w:right w:val="none" w:sz="0" w:space="0" w:color="auto"/>
          </w:divBdr>
        </w:div>
        <w:div w:id="746151192">
          <w:marLeft w:val="0"/>
          <w:marRight w:val="0"/>
          <w:marTop w:val="0"/>
          <w:marBottom w:val="0"/>
          <w:divBdr>
            <w:top w:val="none" w:sz="0" w:space="0" w:color="auto"/>
            <w:left w:val="none" w:sz="0" w:space="0" w:color="auto"/>
            <w:bottom w:val="none" w:sz="0" w:space="0" w:color="auto"/>
            <w:right w:val="none" w:sz="0" w:space="0" w:color="auto"/>
          </w:divBdr>
        </w:div>
        <w:div w:id="135417082">
          <w:marLeft w:val="0"/>
          <w:marRight w:val="0"/>
          <w:marTop w:val="0"/>
          <w:marBottom w:val="0"/>
          <w:divBdr>
            <w:top w:val="none" w:sz="0" w:space="0" w:color="auto"/>
            <w:left w:val="none" w:sz="0" w:space="0" w:color="auto"/>
            <w:bottom w:val="none" w:sz="0" w:space="0" w:color="auto"/>
            <w:right w:val="none" w:sz="0" w:space="0" w:color="auto"/>
          </w:divBdr>
        </w:div>
        <w:div w:id="854000556">
          <w:marLeft w:val="0"/>
          <w:marRight w:val="0"/>
          <w:marTop w:val="0"/>
          <w:marBottom w:val="0"/>
          <w:divBdr>
            <w:top w:val="none" w:sz="0" w:space="0" w:color="auto"/>
            <w:left w:val="none" w:sz="0" w:space="0" w:color="auto"/>
            <w:bottom w:val="none" w:sz="0" w:space="0" w:color="auto"/>
            <w:right w:val="none" w:sz="0" w:space="0" w:color="auto"/>
          </w:divBdr>
        </w:div>
        <w:div w:id="1819220716">
          <w:marLeft w:val="0"/>
          <w:marRight w:val="0"/>
          <w:marTop w:val="0"/>
          <w:marBottom w:val="0"/>
          <w:divBdr>
            <w:top w:val="none" w:sz="0" w:space="0" w:color="auto"/>
            <w:left w:val="none" w:sz="0" w:space="0" w:color="auto"/>
            <w:bottom w:val="none" w:sz="0" w:space="0" w:color="auto"/>
            <w:right w:val="none" w:sz="0" w:space="0" w:color="auto"/>
          </w:divBdr>
        </w:div>
        <w:div w:id="1541893077">
          <w:marLeft w:val="0"/>
          <w:marRight w:val="0"/>
          <w:marTop w:val="0"/>
          <w:marBottom w:val="0"/>
          <w:divBdr>
            <w:top w:val="none" w:sz="0" w:space="0" w:color="auto"/>
            <w:left w:val="none" w:sz="0" w:space="0" w:color="auto"/>
            <w:bottom w:val="none" w:sz="0" w:space="0" w:color="auto"/>
            <w:right w:val="none" w:sz="0" w:space="0" w:color="auto"/>
          </w:divBdr>
        </w:div>
        <w:div w:id="1728341166">
          <w:marLeft w:val="0"/>
          <w:marRight w:val="0"/>
          <w:marTop w:val="0"/>
          <w:marBottom w:val="0"/>
          <w:divBdr>
            <w:top w:val="none" w:sz="0" w:space="0" w:color="auto"/>
            <w:left w:val="none" w:sz="0" w:space="0" w:color="auto"/>
            <w:bottom w:val="none" w:sz="0" w:space="0" w:color="auto"/>
            <w:right w:val="none" w:sz="0" w:space="0" w:color="auto"/>
          </w:divBdr>
        </w:div>
        <w:div w:id="357657875">
          <w:marLeft w:val="0"/>
          <w:marRight w:val="0"/>
          <w:marTop w:val="0"/>
          <w:marBottom w:val="0"/>
          <w:divBdr>
            <w:top w:val="none" w:sz="0" w:space="0" w:color="auto"/>
            <w:left w:val="none" w:sz="0" w:space="0" w:color="auto"/>
            <w:bottom w:val="none" w:sz="0" w:space="0" w:color="auto"/>
            <w:right w:val="none" w:sz="0" w:space="0" w:color="auto"/>
          </w:divBdr>
        </w:div>
        <w:div w:id="520359661">
          <w:marLeft w:val="0"/>
          <w:marRight w:val="0"/>
          <w:marTop w:val="0"/>
          <w:marBottom w:val="0"/>
          <w:divBdr>
            <w:top w:val="none" w:sz="0" w:space="0" w:color="auto"/>
            <w:left w:val="none" w:sz="0" w:space="0" w:color="auto"/>
            <w:bottom w:val="none" w:sz="0" w:space="0" w:color="auto"/>
            <w:right w:val="none" w:sz="0" w:space="0" w:color="auto"/>
          </w:divBdr>
        </w:div>
        <w:div w:id="365522064">
          <w:marLeft w:val="0"/>
          <w:marRight w:val="0"/>
          <w:marTop w:val="0"/>
          <w:marBottom w:val="0"/>
          <w:divBdr>
            <w:top w:val="none" w:sz="0" w:space="0" w:color="auto"/>
            <w:left w:val="none" w:sz="0" w:space="0" w:color="auto"/>
            <w:bottom w:val="none" w:sz="0" w:space="0" w:color="auto"/>
            <w:right w:val="none" w:sz="0" w:space="0" w:color="auto"/>
          </w:divBdr>
        </w:div>
        <w:div w:id="1780173788">
          <w:marLeft w:val="0"/>
          <w:marRight w:val="0"/>
          <w:marTop w:val="0"/>
          <w:marBottom w:val="0"/>
          <w:divBdr>
            <w:top w:val="none" w:sz="0" w:space="0" w:color="auto"/>
            <w:left w:val="none" w:sz="0" w:space="0" w:color="auto"/>
            <w:bottom w:val="none" w:sz="0" w:space="0" w:color="auto"/>
            <w:right w:val="none" w:sz="0" w:space="0" w:color="auto"/>
          </w:divBdr>
        </w:div>
      </w:divsChild>
    </w:div>
    <w:div w:id="639383130">
      <w:bodyDiv w:val="1"/>
      <w:marLeft w:val="0"/>
      <w:marRight w:val="0"/>
      <w:marTop w:val="0"/>
      <w:marBottom w:val="0"/>
      <w:divBdr>
        <w:top w:val="none" w:sz="0" w:space="0" w:color="auto"/>
        <w:left w:val="none" w:sz="0" w:space="0" w:color="auto"/>
        <w:bottom w:val="none" w:sz="0" w:space="0" w:color="auto"/>
        <w:right w:val="none" w:sz="0" w:space="0" w:color="auto"/>
      </w:divBdr>
    </w:div>
    <w:div w:id="703556521">
      <w:bodyDiv w:val="1"/>
      <w:marLeft w:val="0"/>
      <w:marRight w:val="0"/>
      <w:marTop w:val="0"/>
      <w:marBottom w:val="0"/>
      <w:divBdr>
        <w:top w:val="none" w:sz="0" w:space="0" w:color="auto"/>
        <w:left w:val="none" w:sz="0" w:space="0" w:color="auto"/>
        <w:bottom w:val="none" w:sz="0" w:space="0" w:color="auto"/>
        <w:right w:val="none" w:sz="0" w:space="0" w:color="auto"/>
      </w:divBdr>
    </w:div>
    <w:div w:id="772476536">
      <w:bodyDiv w:val="1"/>
      <w:marLeft w:val="0"/>
      <w:marRight w:val="0"/>
      <w:marTop w:val="0"/>
      <w:marBottom w:val="0"/>
      <w:divBdr>
        <w:top w:val="none" w:sz="0" w:space="0" w:color="auto"/>
        <w:left w:val="none" w:sz="0" w:space="0" w:color="auto"/>
        <w:bottom w:val="none" w:sz="0" w:space="0" w:color="auto"/>
        <w:right w:val="none" w:sz="0" w:space="0" w:color="auto"/>
      </w:divBdr>
    </w:div>
    <w:div w:id="858812860">
      <w:bodyDiv w:val="1"/>
      <w:marLeft w:val="0"/>
      <w:marRight w:val="0"/>
      <w:marTop w:val="0"/>
      <w:marBottom w:val="0"/>
      <w:divBdr>
        <w:top w:val="none" w:sz="0" w:space="0" w:color="auto"/>
        <w:left w:val="none" w:sz="0" w:space="0" w:color="auto"/>
        <w:bottom w:val="none" w:sz="0" w:space="0" w:color="auto"/>
        <w:right w:val="none" w:sz="0" w:space="0" w:color="auto"/>
      </w:divBdr>
    </w:div>
    <w:div w:id="1009138048">
      <w:bodyDiv w:val="1"/>
      <w:marLeft w:val="0"/>
      <w:marRight w:val="0"/>
      <w:marTop w:val="0"/>
      <w:marBottom w:val="0"/>
      <w:divBdr>
        <w:top w:val="none" w:sz="0" w:space="0" w:color="auto"/>
        <w:left w:val="none" w:sz="0" w:space="0" w:color="auto"/>
        <w:bottom w:val="none" w:sz="0" w:space="0" w:color="auto"/>
        <w:right w:val="none" w:sz="0" w:space="0" w:color="auto"/>
      </w:divBdr>
    </w:div>
    <w:div w:id="1023440259">
      <w:bodyDiv w:val="1"/>
      <w:marLeft w:val="0"/>
      <w:marRight w:val="0"/>
      <w:marTop w:val="0"/>
      <w:marBottom w:val="0"/>
      <w:divBdr>
        <w:top w:val="none" w:sz="0" w:space="0" w:color="auto"/>
        <w:left w:val="none" w:sz="0" w:space="0" w:color="auto"/>
        <w:bottom w:val="none" w:sz="0" w:space="0" w:color="auto"/>
        <w:right w:val="none" w:sz="0" w:space="0" w:color="auto"/>
      </w:divBdr>
      <w:divsChild>
        <w:div w:id="1633512861">
          <w:marLeft w:val="0"/>
          <w:marRight w:val="0"/>
          <w:marTop w:val="0"/>
          <w:marBottom w:val="0"/>
          <w:divBdr>
            <w:top w:val="none" w:sz="0" w:space="0" w:color="auto"/>
            <w:left w:val="none" w:sz="0" w:space="0" w:color="auto"/>
            <w:bottom w:val="none" w:sz="0" w:space="0" w:color="auto"/>
            <w:right w:val="none" w:sz="0" w:space="0" w:color="auto"/>
          </w:divBdr>
        </w:div>
        <w:div w:id="1293681328">
          <w:marLeft w:val="0"/>
          <w:marRight w:val="0"/>
          <w:marTop w:val="0"/>
          <w:marBottom w:val="0"/>
          <w:divBdr>
            <w:top w:val="none" w:sz="0" w:space="0" w:color="auto"/>
            <w:left w:val="none" w:sz="0" w:space="0" w:color="auto"/>
            <w:bottom w:val="none" w:sz="0" w:space="0" w:color="auto"/>
            <w:right w:val="none" w:sz="0" w:space="0" w:color="auto"/>
          </w:divBdr>
        </w:div>
        <w:div w:id="342248073">
          <w:marLeft w:val="0"/>
          <w:marRight w:val="0"/>
          <w:marTop w:val="0"/>
          <w:marBottom w:val="0"/>
          <w:divBdr>
            <w:top w:val="none" w:sz="0" w:space="0" w:color="auto"/>
            <w:left w:val="none" w:sz="0" w:space="0" w:color="auto"/>
            <w:bottom w:val="none" w:sz="0" w:space="0" w:color="auto"/>
            <w:right w:val="none" w:sz="0" w:space="0" w:color="auto"/>
          </w:divBdr>
        </w:div>
        <w:div w:id="188838930">
          <w:marLeft w:val="0"/>
          <w:marRight w:val="0"/>
          <w:marTop w:val="0"/>
          <w:marBottom w:val="0"/>
          <w:divBdr>
            <w:top w:val="none" w:sz="0" w:space="0" w:color="auto"/>
            <w:left w:val="none" w:sz="0" w:space="0" w:color="auto"/>
            <w:bottom w:val="none" w:sz="0" w:space="0" w:color="auto"/>
            <w:right w:val="none" w:sz="0" w:space="0" w:color="auto"/>
          </w:divBdr>
        </w:div>
        <w:div w:id="1983265422">
          <w:marLeft w:val="0"/>
          <w:marRight w:val="0"/>
          <w:marTop w:val="0"/>
          <w:marBottom w:val="0"/>
          <w:divBdr>
            <w:top w:val="none" w:sz="0" w:space="0" w:color="auto"/>
            <w:left w:val="none" w:sz="0" w:space="0" w:color="auto"/>
            <w:bottom w:val="none" w:sz="0" w:space="0" w:color="auto"/>
            <w:right w:val="none" w:sz="0" w:space="0" w:color="auto"/>
          </w:divBdr>
        </w:div>
        <w:div w:id="2037998538">
          <w:marLeft w:val="0"/>
          <w:marRight w:val="0"/>
          <w:marTop w:val="0"/>
          <w:marBottom w:val="0"/>
          <w:divBdr>
            <w:top w:val="none" w:sz="0" w:space="0" w:color="auto"/>
            <w:left w:val="none" w:sz="0" w:space="0" w:color="auto"/>
            <w:bottom w:val="none" w:sz="0" w:space="0" w:color="auto"/>
            <w:right w:val="none" w:sz="0" w:space="0" w:color="auto"/>
          </w:divBdr>
        </w:div>
        <w:div w:id="1364549360">
          <w:marLeft w:val="0"/>
          <w:marRight w:val="0"/>
          <w:marTop w:val="0"/>
          <w:marBottom w:val="0"/>
          <w:divBdr>
            <w:top w:val="none" w:sz="0" w:space="0" w:color="auto"/>
            <w:left w:val="none" w:sz="0" w:space="0" w:color="auto"/>
            <w:bottom w:val="none" w:sz="0" w:space="0" w:color="auto"/>
            <w:right w:val="none" w:sz="0" w:space="0" w:color="auto"/>
          </w:divBdr>
        </w:div>
        <w:div w:id="1231423327">
          <w:marLeft w:val="0"/>
          <w:marRight w:val="0"/>
          <w:marTop w:val="0"/>
          <w:marBottom w:val="0"/>
          <w:divBdr>
            <w:top w:val="none" w:sz="0" w:space="0" w:color="auto"/>
            <w:left w:val="none" w:sz="0" w:space="0" w:color="auto"/>
            <w:bottom w:val="none" w:sz="0" w:space="0" w:color="auto"/>
            <w:right w:val="none" w:sz="0" w:space="0" w:color="auto"/>
          </w:divBdr>
        </w:div>
        <w:div w:id="1462922566">
          <w:marLeft w:val="0"/>
          <w:marRight w:val="0"/>
          <w:marTop w:val="0"/>
          <w:marBottom w:val="0"/>
          <w:divBdr>
            <w:top w:val="none" w:sz="0" w:space="0" w:color="auto"/>
            <w:left w:val="none" w:sz="0" w:space="0" w:color="auto"/>
            <w:bottom w:val="none" w:sz="0" w:space="0" w:color="auto"/>
            <w:right w:val="none" w:sz="0" w:space="0" w:color="auto"/>
          </w:divBdr>
        </w:div>
        <w:div w:id="953751116">
          <w:marLeft w:val="0"/>
          <w:marRight w:val="0"/>
          <w:marTop w:val="0"/>
          <w:marBottom w:val="0"/>
          <w:divBdr>
            <w:top w:val="none" w:sz="0" w:space="0" w:color="auto"/>
            <w:left w:val="none" w:sz="0" w:space="0" w:color="auto"/>
            <w:bottom w:val="none" w:sz="0" w:space="0" w:color="auto"/>
            <w:right w:val="none" w:sz="0" w:space="0" w:color="auto"/>
          </w:divBdr>
        </w:div>
        <w:div w:id="1620139297">
          <w:marLeft w:val="0"/>
          <w:marRight w:val="0"/>
          <w:marTop w:val="0"/>
          <w:marBottom w:val="0"/>
          <w:divBdr>
            <w:top w:val="none" w:sz="0" w:space="0" w:color="auto"/>
            <w:left w:val="none" w:sz="0" w:space="0" w:color="auto"/>
            <w:bottom w:val="none" w:sz="0" w:space="0" w:color="auto"/>
            <w:right w:val="none" w:sz="0" w:space="0" w:color="auto"/>
          </w:divBdr>
        </w:div>
        <w:div w:id="1812476070">
          <w:marLeft w:val="0"/>
          <w:marRight w:val="0"/>
          <w:marTop w:val="0"/>
          <w:marBottom w:val="0"/>
          <w:divBdr>
            <w:top w:val="none" w:sz="0" w:space="0" w:color="auto"/>
            <w:left w:val="none" w:sz="0" w:space="0" w:color="auto"/>
            <w:bottom w:val="none" w:sz="0" w:space="0" w:color="auto"/>
            <w:right w:val="none" w:sz="0" w:space="0" w:color="auto"/>
          </w:divBdr>
        </w:div>
        <w:div w:id="1571621439">
          <w:marLeft w:val="0"/>
          <w:marRight w:val="0"/>
          <w:marTop w:val="0"/>
          <w:marBottom w:val="0"/>
          <w:divBdr>
            <w:top w:val="none" w:sz="0" w:space="0" w:color="auto"/>
            <w:left w:val="none" w:sz="0" w:space="0" w:color="auto"/>
            <w:bottom w:val="none" w:sz="0" w:space="0" w:color="auto"/>
            <w:right w:val="none" w:sz="0" w:space="0" w:color="auto"/>
          </w:divBdr>
        </w:div>
        <w:div w:id="267666697">
          <w:marLeft w:val="0"/>
          <w:marRight w:val="0"/>
          <w:marTop w:val="0"/>
          <w:marBottom w:val="0"/>
          <w:divBdr>
            <w:top w:val="none" w:sz="0" w:space="0" w:color="auto"/>
            <w:left w:val="none" w:sz="0" w:space="0" w:color="auto"/>
            <w:bottom w:val="none" w:sz="0" w:space="0" w:color="auto"/>
            <w:right w:val="none" w:sz="0" w:space="0" w:color="auto"/>
          </w:divBdr>
        </w:div>
        <w:div w:id="171527528">
          <w:marLeft w:val="0"/>
          <w:marRight w:val="0"/>
          <w:marTop w:val="0"/>
          <w:marBottom w:val="0"/>
          <w:divBdr>
            <w:top w:val="none" w:sz="0" w:space="0" w:color="auto"/>
            <w:left w:val="none" w:sz="0" w:space="0" w:color="auto"/>
            <w:bottom w:val="none" w:sz="0" w:space="0" w:color="auto"/>
            <w:right w:val="none" w:sz="0" w:space="0" w:color="auto"/>
          </w:divBdr>
        </w:div>
        <w:div w:id="1013649665">
          <w:marLeft w:val="0"/>
          <w:marRight w:val="0"/>
          <w:marTop w:val="0"/>
          <w:marBottom w:val="0"/>
          <w:divBdr>
            <w:top w:val="none" w:sz="0" w:space="0" w:color="auto"/>
            <w:left w:val="none" w:sz="0" w:space="0" w:color="auto"/>
            <w:bottom w:val="none" w:sz="0" w:space="0" w:color="auto"/>
            <w:right w:val="none" w:sz="0" w:space="0" w:color="auto"/>
          </w:divBdr>
        </w:div>
        <w:div w:id="1748647131">
          <w:marLeft w:val="0"/>
          <w:marRight w:val="0"/>
          <w:marTop w:val="0"/>
          <w:marBottom w:val="0"/>
          <w:divBdr>
            <w:top w:val="none" w:sz="0" w:space="0" w:color="auto"/>
            <w:left w:val="none" w:sz="0" w:space="0" w:color="auto"/>
            <w:bottom w:val="none" w:sz="0" w:space="0" w:color="auto"/>
            <w:right w:val="none" w:sz="0" w:space="0" w:color="auto"/>
          </w:divBdr>
        </w:div>
        <w:div w:id="632297596">
          <w:marLeft w:val="0"/>
          <w:marRight w:val="0"/>
          <w:marTop w:val="0"/>
          <w:marBottom w:val="0"/>
          <w:divBdr>
            <w:top w:val="none" w:sz="0" w:space="0" w:color="auto"/>
            <w:left w:val="none" w:sz="0" w:space="0" w:color="auto"/>
            <w:bottom w:val="none" w:sz="0" w:space="0" w:color="auto"/>
            <w:right w:val="none" w:sz="0" w:space="0" w:color="auto"/>
          </w:divBdr>
        </w:div>
        <w:div w:id="1638488587">
          <w:marLeft w:val="0"/>
          <w:marRight w:val="0"/>
          <w:marTop w:val="0"/>
          <w:marBottom w:val="0"/>
          <w:divBdr>
            <w:top w:val="none" w:sz="0" w:space="0" w:color="auto"/>
            <w:left w:val="none" w:sz="0" w:space="0" w:color="auto"/>
            <w:bottom w:val="none" w:sz="0" w:space="0" w:color="auto"/>
            <w:right w:val="none" w:sz="0" w:space="0" w:color="auto"/>
          </w:divBdr>
        </w:div>
        <w:div w:id="2063096225">
          <w:marLeft w:val="0"/>
          <w:marRight w:val="0"/>
          <w:marTop w:val="0"/>
          <w:marBottom w:val="0"/>
          <w:divBdr>
            <w:top w:val="none" w:sz="0" w:space="0" w:color="auto"/>
            <w:left w:val="none" w:sz="0" w:space="0" w:color="auto"/>
            <w:bottom w:val="none" w:sz="0" w:space="0" w:color="auto"/>
            <w:right w:val="none" w:sz="0" w:space="0" w:color="auto"/>
          </w:divBdr>
        </w:div>
        <w:div w:id="472597304">
          <w:marLeft w:val="0"/>
          <w:marRight w:val="0"/>
          <w:marTop w:val="0"/>
          <w:marBottom w:val="0"/>
          <w:divBdr>
            <w:top w:val="none" w:sz="0" w:space="0" w:color="auto"/>
            <w:left w:val="none" w:sz="0" w:space="0" w:color="auto"/>
            <w:bottom w:val="none" w:sz="0" w:space="0" w:color="auto"/>
            <w:right w:val="none" w:sz="0" w:space="0" w:color="auto"/>
          </w:divBdr>
        </w:div>
        <w:div w:id="1674869595">
          <w:marLeft w:val="0"/>
          <w:marRight w:val="0"/>
          <w:marTop w:val="0"/>
          <w:marBottom w:val="0"/>
          <w:divBdr>
            <w:top w:val="none" w:sz="0" w:space="0" w:color="auto"/>
            <w:left w:val="none" w:sz="0" w:space="0" w:color="auto"/>
            <w:bottom w:val="none" w:sz="0" w:space="0" w:color="auto"/>
            <w:right w:val="none" w:sz="0" w:space="0" w:color="auto"/>
          </w:divBdr>
        </w:div>
        <w:div w:id="25638371">
          <w:marLeft w:val="0"/>
          <w:marRight w:val="0"/>
          <w:marTop w:val="0"/>
          <w:marBottom w:val="0"/>
          <w:divBdr>
            <w:top w:val="none" w:sz="0" w:space="0" w:color="auto"/>
            <w:left w:val="none" w:sz="0" w:space="0" w:color="auto"/>
            <w:bottom w:val="none" w:sz="0" w:space="0" w:color="auto"/>
            <w:right w:val="none" w:sz="0" w:space="0" w:color="auto"/>
          </w:divBdr>
        </w:div>
        <w:div w:id="1432554646">
          <w:marLeft w:val="0"/>
          <w:marRight w:val="0"/>
          <w:marTop w:val="0"/>
          <w:marBottom w:val="0"/>
          <w:divBdr>
            <w:top w:val="none" w:sz="0" w:space="0" w:color="auto"/>
            <w:left w:val="none" w:sz="0" w:space="0" w:color="auto"/>
            <w:bottom w:val="none" w:sz="0" w:space="0" w:color="auto"/>
            <w:right w:val="none" w:sz="0" w:space="0" w:color="auto"/>
          </w:divBdr>
        </w:div>
        <w:div w:id="1588417729">
          <w:marLeft w:val="0"/>
          <w:marRight w:val="0"/>
          <w:marTop w:val="0"/>
          <w:marBottom w:val="0"/>
          <w:divBdr>
            <w:top w:val="none" w:sz="0" w:space="0" w:color="auto"/>
            <w:left w:val="none" w:sz="0" w:space="0" w:color="auto"/>
            <w:bottom w:val="none" w:sz="0" w:space="0" w:color="auto"/>
            <w:right w:val="none" w:sz="0" w:space="0" w:color="auto"/>
          </w:divBdr>
        </w:div>
        <w:div w:id="2123723194">
          <w:marLeft w:val="0"/>
          <w:marRight w:val="0"/>
          <w:marTop w:val="0"/>
          <w:marBottom w:val="0"/>
          <w:divBdr>
            <w:top w:val="none" w:sz="0" w:space="0" w:color="auto"/>
            <w:left w:val="none" w:sz="0" w:space="0" w:color="auto"/>
            <w:bottom w:val="none" w:sz="0" w:space="0" w:color="auto"/>
            <w:right w:val="none" w:sz="0" w:space="0" w:color="auto"/>
          </w:divBdr>
        </w:div>
        <w:div w:id="333610311">
          <w:marLeft w:val="0"/>
          <w:marRight w:val="0"/>
          <w:marTop w:val="0"/>
          <w:marBottom w:val="0"/>
          <w:divBdr>
            <w:top w:val="none" w:sz="0" w:space="0" w:color="auto"/>
            <w:left w:val="none" w:sz="0" w:space="0" w:color="auto"/>
            <w:bottom w:val="none" w:sz="0" w:space="0" w:color="auto"/>
            <w:right w:val="none" w:sz="0" w:space="0" w:color="auto"/>
          </w:divBdr>
        </w:div>
        <w:div w:id="1249848525">
          <w:marLeft w:val="0"/>
          <w:marRight w:val="0"/>
          <w:marTop w:val="0"/>
          <w:marBottom w:val="0"/>
          <w:divBdr>
            <w:top w:val="none" w:sz="0" w:space="0" w:color="auto"/>
            <w:left w:val="none" w:sz="0" w:space="0" w:color="auto"/>
            <w:bottom w:val="none" w:sz="0" w:space="0" w:color="auto"/>
            <w:right w:val="none" w:sz="0" w:space="0" w:color="auto"/>
          </w:divBdr>
        </w:div>
        <w:div w:id="1431781490">
          <w:marLeft w:val="0"/>
          <w:marRight w:val="0"/>
          <w:marTop w:val="0"/>
          <w:marBottom w:val="0"/>
          <w:divBdr>
            <w:top w:val="none" w:sz="0" w:space="0" w:color="auto"/>
            <w:left w:val="none" w:sz="0" w:space="0" w:color="auto"/>
            <w:bottom w:val="none" w:sz="0" w:space="0" w:color="auto"/>
            <w:right w:val="none" w:sz="0" w:space="0" w:color="auto"/>
          </w:divBdr>
        </w:div>
        <w:div w:id="1942030116">
          <w:marLeft w:val="0"/>
          <w:marRight w:val="0"/>
          <w:marTop w:val="0"/>
          <w:marBottom w:val="0"/>
          <w:divBdr>
            <w:top w:val="none" w:sz="0" w:space="0" w:color="auto"/>
            <w:left w:val="none" w:sz="0" w:space="0" w:color="auto"/>
            <w:bottom w:val="none" w:sz="0" w:space="0" w:color="auto"/>
            <w:right w:val="none" w:sz="0" w:space="0" w:color="auto"/>
          </w:divBdr>
        </w:div>
        <w:div w:id="2100103745">
          <w:marLeft w:val="0"/>
          <w:marRight w:val="0"/>
          <w:marTop w:val="0"/>
          <w:marBottom w:val="0"/>
          <w:divBdr>
            <w:top w:val="none" w:sz="0" w:space="0" w:color="auto"/>
            <w:left w:val="none" w:sz="0" w:space="0" w:color="auto"/>
            <w:bottom w:val="none" w:sz="0" w:space="0" w:color="auto"/>
            <w:right w:val="none" w:sz="0" w:space="0" w:color="auto"/>
          </w:divBdr>
        </w:div>
        <w:div w:id="1501433130">
          <w:marLeft w:val="0"/>
          <w:marRight w:val="0"/>
          <w:marTop w:val="0"/>
          <w:marBottom w:val="0"/>
          <w:divBdr>
            <w:top w:val="none" w:sz="0" w:space="0" w:color="auto"/>
            <w:left w:val="none" w:sz="0" w:space="0" w:color="auto"/>
            <w:bottom w:val="none" w:sz="0" w:space="0" w:color="auto"/>
            <w:right w:val="none" w:sz="0" w:space="0" w:color="auto"/>
          </w:divBdr>
        </w:div>
      </w:divsChild>
    </w:div>
    <w:div w:id="1351754873">
      <w:bodyDiv w:val="1"/>
      <w:marLeft w:val="0"/>
      <w:marRight w:val="0"/>
      <w:marTop w:val="0"/>
      <w:marBottom w:val="0"/>
      <w:divBdr>
        <w:top w:val="none" w:sz="0" w:space="0" w:color="auto"/>
        <w:left w:val="none" w:sz="0" w:space="0" w:color="auto"/>
        <w:bottom w:val="none" w:sz="0" w:space="0" w:color="auto"/>
        <w:right w:val="none" w:sz="0" w:space="0" w:color="auto"/>
      </w:divBdr>
    </w:div>
    <w:div w:id="1495223891">
      <w:bodyDiv w:val="1"/>
      <w:marLeft w:val="0"/>
      <w:marRight w:val="0"/>
      <w:marTop w:val="0"/>
      <w:marBottom w:val="0"/>
      <w:divBdr>
        <w:top w:val="none" w:sz="0" w:space="0" w:color="auto"/>
        <w:left w:val="none" w:sz="0" w:space="0" w:color="auto"/>
        <w:bottom w:val="none" w:sz="0" w:space="0" w:color="auto"/>
        <w:right w:val="none" w:sz="0" w:space="0" w:color="auto"/>
      </w:divBdr>
    </w:div>
    <w:div w:id="1689332274">
      <w:bodyDiv w:val="1"/>
      <w:marLeft w:val="0"/>
      <w:marRight w:val="0"/>
      <w:marTop w:val="0"/>
      <w:marBottom w:val="0"/>
      <w:divBdr>
        <w:top w:val="none" w:sz="0" w:space="0" w:color="auto"/>
        <w:left w:val="none" w:sz="0" w:space="0" w:color="auto"/>
        <w:bottom w:val="none" w:sz="0" w:space="0" w:color="auto"/>
        <w:right w:val="none" w:sz="0" w:space="0" w:color="auto"/>
      </w:divBdr>
    </w:div>
    <w:div w:id="1872574298">
      <w:bodyDiv w:val="1"/>
      <w:marLeft w:val="0"/>
      <w:marRight w:val="0"/>
      <w:marTop w:val="0"/>
      <w:marBottom w:val="0"/>
      <w:divBdr>
        <w:top w:val="none" w:sz="0" w:space="0" w:color="auto"/>
        <w:left w:val="none" w:sz="0" w:space="0" w:color="auto"/>
        <w:bottom w:val="none" w:sz="0" w:space="0" w:color="auto"/>
        <w:right w:val="none" w:sz="0" w:space="0" w:color="auto"/>
      </w:divBdr>
      <w:divsChild>
        <w:div w:id="2060351165">
          <w:marLeft w:val="0"/>
          <w:marRight w:val="0"/>
          <w:marTop w:val="0"/>
          <w:marBottom w:val="0"/>
          <w:divBdr>
            <w:top w:val="none" w:sz="0" w:space="0" w:color="auto"/>
            <w:left w:val="none" w:sz="0" w:space="0" w:color="auto"/>
            <w:bottom w:val="none" w:sz="0" w:space="0" w:color="auto"/>
            <w:right w:val="none" w:sz="0" w:space="0" w:color="auto"/>
          </w:divBdr>
        </w:div>
        <w:div w:id="1534421902">
          <w:marLeft w:val="0"/>
          <w:marRight w:val="0"/>
          <w:marTop w:val="0"/>
          <w:marBottom w:val="0"/>
          <w:divBdr>
            <w:top w:val="none" w:sz="0" w:space="0" w:color="auto"/>
            <w:left w:val="none" w:sz="0" w:space="0" w:color="auto"/>
            <w:bottom w:val="none" w:sz="0" w:space="0" w:color="auto"/>
            <w:right w:val="none" w:sz="0" w:space="0" w:color="auto"/>
          </w:divBdr>
        </w:div>
        <w:div w:id="1623417705">
          <w:marLeft w:val="0"/>
          <w:marRight w:val="0"/>
          <w:marTop w:val="0"/>
          <w:marBottom w:val="0"/>
          <w:divBdr>
            <w:top w:val="none" w:sz="0" w:space="0" w:color="auto"/>
            <w:left w:val="none" w:sz="0" w:space="0" w:color="auto"/>
            <w:bottom w:val="none" w:sz="0" w:space="0" w:color="auto"/>
            <w:right w:val="none" w:sz="0" w:space="0" w:color="auto"/>
          </w:divBdr>
        </w:div>
        <w:div w:id="1388605771">
          <w:marLeft w:val="0"/>
          <w:marRight w:val="0"/>
          <w:marTop w:val="0"/>
          <w:marBottom w:val="0"/>
          <w:divBdr>
            <w:top w:val="none" w:sz="0" w:space="0" w:color="auto"/>
            <w:left w:val="none" w:sz="0" w:space="0" w:color="auto"/>
            <w:bottom w:val="none" w:sz="0" w:space="0" w:color="auto"/>
            <w:right w:val="none" w:sz="0" w:space="0" w:color="auto"/>
          </w:divBdr>
        </w:div>
        <w:div w:id="1890534128">
          <w:marLeft w:val="0"/>
          <w:marRight w:val="0"/>
          <w:marTop w:val="0"/>
          <w:marBottom w:val="0"/>
          <w:divBdr>
            <w:top w:val="none" w:sz="0" w:space="0" w:color="auto"/>
            <w:left w:val="none" w:sz="0" w:space="0" w:color="auto"/>
            <w:bottom w:val="none" w:sz="0" w:space="0" w:color="auto"/>
            <w:right w:val="none" w:sz="0" w:space="0" w:color="auto"/>
          </w:divBdr>
        </w:div>
        <w:div w:id="467865197">
          <w:marLeft w:val="0"/>
          <w:marRight w:val="0"/>
          <w:marTop w:val="0"/>
          <w:marBottom w:val="0"/>
          <w:divBdr>
            <w:top w:val="none" w:sz="0" w:space="0" w:color="auto"/>
            <w:left w:val="none" w:sz="0" w:space="0" w:color="auto"/>
            <w:bottom w:val="none" w:sz="0" w:space="0" w:color="auto"/>
            <w:right w:val="none" w:sz="0" w:space="0" w:color="auto"/>
          </w:divBdr>
        </w:div>
        <w:div w:id="1834252649">
          <w:marLeft w:val="0"/>
          <w:marRight w:val="0"/>
          <w:marTop w:val="0"/>
          <w:marBottom w:val="0"/>
          <w:divBdr>
            <w:top w:val="none" w:sz="0" w:space="0" w:color="auto"/>
            <w:left w:val="none" w:sz="0" w:space="0" w:color="auto"/>
            <w:bottom w:val="none" w:sz="0" w:space="0" w:color="auto"/>
            <w:right w:val="none" w:sz="0" w:space="0" w:color="auto"/>
          </w:divBdr>
        </w:div>
        <w:div w:id="1701082909">
          <w:marLeft w:val="0"/>
          <w:marRight w:val="0"/>
          <w:marTop w:val="0"/>
          <w:marBottom w:val="0"/>
          <w:divBdr>
            <w:top w:val="none" w:sz="0" w:space="0" w:color="auto"/>
            <w:left w:val="none" w:sz="0" w:space="0" w:color="auto"/>
            <w:bottom w:val="none" w:sz="0" w:space="0" w:color="auto"/>
            <w:right w:val="none" w:sz="0" w:space="0" w:color="auto"/>
          </w:divBdr>
        </w:div>
        <w:div w:id="1322614065">
          <w:marLeft w:val="0"/>
          <w:marRight w:val="0"/>
          <w:marTop w:val="0"/>
          <w:marBottom w:val="0"/>
          <w:divBdr>
            <w:top w:val="none" w:sz="0" w:space="0" w:color="auto"/>
            <w:left w:val="none" w:sz="0" w:space="0" w:color="auto"/>
            <w:bottom w:val="none" w:sz="0" w:space="0" w:color="auto"/>
            <w:right w:val="none" w:sz="0" w:space="0" w:color="auto"/>
          </w:divBdr>
        </w:div>
        <w:div w:id="1652368855">
          <w:marLeft w:val="0"/>
          <w:marRight w:val="0"/>
          <w:marTop w:val="0"/>
          <w:marBottom w:val="0"/>
          <w:divBdr>
            <w:top w:val="none" w:sz="0" w:space="0" w:color="auto"/>
            <w:left w:val="none" w:sz="0" w:space="0" w:color="auto"/>
            <w:bottom w:val="none" w:sz="0" w:space="0" w:color="auto"/>
            <w:right w:val="none" w:sz="0" w:space="0" w:color="auto"/>
          </w:divBdr>
        </w:div>
        <w:div w:id="738594653">
          <w:marLeft w:val="0"/>
          <w:marRight w:val="0"/>
          <w:marTop w:val="0"/>
          <w:marBottom w:val="0"/>
          <w:divBdr>
            <w:top w:val="none" w:sz="0" w:space="0" w:color="auto"/>
            <w:left w:val="none" w:sz="0" w:space="0" w:color="auto"/>
            <w:bottom w:val="none" w:sz="0" w:space="0" w:color="auto"/>
            <w:right w:val="none" w:sz="0" w:space="0" w:color="auto"/>
          </w:divBdr>
        </w:div>
        <w:div w:id="1545559690">
          <w:marLeft w:val="0"/>
          <w:marRight w:val="0"/>
          <w:marTop w:val="0"/>
          <w:marBottom w:val="0"/>
          <w:divBdr>
            <w:top w:val="none" w:sz="0" w:space="0" w:color="auto"/>
            <w:left w:val="none" w:sz="0" w:space="0" w:color="auto"/>
            <w:bottom w:val="none" w:sz="0" w:space="0" w:color="auto"/>
            <w:right w:val="none" w:sz="0" w:space="0" w:color="auto"/>
          </w:divBdr>
        </w:div>
        <w:div w:id="2054304444">
          <w:marLeft w:val="0"/>
          <w:marRight w:val="0"/>
          <w:marTop w:val="0"/>
          <w:marBottom w:val="0"/>
          <w:divBdr>
            <w:top w:val="none" w:sz="0" w:space="0" w:color="auto"/>
            <w:left w:val="none" w:sz="0" w:space="0" w:color="auto"/>
            <w:bottom w:val="none" w:sz="0" w:space="0" w:color="auto"/>
            <w:right w:val="none" w:sz="0" w:space="0" w:color="auto"/>
          </w:divBdr>
        </w:div>
        <w:div w:id="1915580798">
          <w:marLeft w:val="0"/>
          <w:marRight w:val="0"/>
          <w:marTop w:val="0"/>
          <w:marBottom w:val="0"/>
          <w:divBdr>
            <w:top w:val="none" w:sz="0" w:space="0" w:color="auto"/>
            <w:left w:val="none" w:sz="0" w:space="0" w:color="auto"/>
            <w:bottom w:val="none" w:sz="0" w:space="0" w:color="auto"/>
            <w:right w:val="none" w:sz="0" w:space="0" w:color="auto"/>
          </w:divBdr>
        </w:div>
        <w:div w:id="729814952">
          <w:marLeft w:val="0"/>
          <w:marRight w:val="0"/>
          <w:marTop w:val="0"/>
          <w:marBottom w:val="0"/>
          <w:divBdr>
            <w:top w:val="none" w:sz="0" w:space="0" w:color="auto"/>
            <w:left w:val="none" w:sz="0" w:space="0" w:color="auto"/>
            <w:bottom w:val="none" w:sz="0" w:space="0" w:color="auto"/>
            <w:right w:val="none" w:sz="0" w:space="0" w:color="auto"/>
          </w:divBdr>
        </w:div>
        <w:div w:id="387923153">
          <w:marLeft w:val="0"/>
          <w:marRight w:val="0"/>
          <w:marTop w:val="0"/>
          <w:marBottom w:val="0"/>
          <w:divBdr>
            <w:top w:val="none" w:sz="0" w:space="0" w:color="auto"/>
            <w:left w:val="none" w:sz="0" w:space="0" w:color="auto"/>
            <w:bottom w:val="none" w:sz="0" w:space="0" w:color="auto"/>
            <w:right w:val="none" w:sz="0" w:space="0" w:color="auto"/>
          </w:divBdr>
        </w:div>
        <w:div w:id="1102720747">
          <w:marLeft w:val="0"/>
          <w:marRight w:val="0"/>
          <w:marTop w:val="0"/>
          <w:marBottom w:val="0"/>
          <w:divBdr>
            <w:top w:val="none" w:sz="0" w:space="0" w:color="auto"/>
            <w:left w:val="none" w:sz="0" w:space="0" w:color="auto"/>
            <w:bottom w:val="none" w:sz="0" w:space="0" w:color="auto"/>
            <w:right w:val="none" w:sz="0" w:space="0" w:color="auto"/>
          </w:divBdr>
        </w:div>
        <w:div w:id="276566011">
          <w:marLeft w:val="0"/>
          <w:marRight w:val="0"/>
          <w:marTop w:val="0"/>
          <w:marBottom w:val="0"/>
          <w:divBdr>
            <w:top w:val="none" w:sz="0" w:space="0" w:color="auto"/>
            <w:left w:val="none" w:sz="0" w:space="0" w:color="auto"/>
            <w:bottom w:val="none" w:sz="0" w:space="0" w:color="auto"/>
            <w:right w:val="none" w:sz="0" w:space="0" w:color="auto"/>
          </w:divBdr>
        </w:div>
        <w:div w:id="769669401">
          <w:marLeft w:val="0"/>
          <w:marRight w:val="0"/>
          <w:marTop w:val="0"/>
          <w:marBottom w:val="0"/>
          <w:divBdr>
            <w:top w:val="none" w:sz="0" w:space="0" w:color="auto"/>
            <w:left w:val="none" w:sz="0" w:space="0" w:color="auto"/>
            <w:bottom w:val="none" w:sz="0" w:space="0" w:color="auto"/>
            <w:right w:val="none" w:sz="0" w:space="0" w:color="auto"/>
          </w:divBdr>
        </w:div>
        <w:div w:id="183253725">
          <w:marLeft w:val="0"/>
          <w:marRight w:val="0"/>
          <w:marTop w:val="0"/>
          <w:marBottom w:val="0"/>
          <w:divBdr>
            <w:top w:val="none" w:sz="0" w:space="0" w:color="auto"/>
            <w:left w:val="none" w:sz="0" w:space="0" w:color="auto"/>
            <w:bottom w:val="none" w:sz="0" w:space="0" w:color="auto"/>
            <w:right w:val="none" w:sz="0" w:space="0" w:color="auto"/>
          </w:divBdr>
        </w:div>
        <w:div w:id="1210844786">
          <w:marLeft w:val="0"/>
          <w:marRight w:val="0"/>
          <w:marTop w:val="0"/>
          <w:marBottom w:val="0"/>
          <w:divBdr>
            <w:top w:val="none" w:sz="0" w:space="0" w:color="auto"/>
            <w:left w:val="none" w:sz="0" w:space="0" w:color="auto"/>
            <w:bottom w:val="none" w:sz="0" w:space="0" w:color="auto"/>
            <w:right w:val="none" w:sz="0" w:space="0" w:color="auto"/>
          </w:divBdr>
        </w:div>
        <w:div w:id="1321619483">
          <w:marLeft w:val="0"/>
          <w:marRight w:val="0"/>
          <w:marTop w:val="0"/>
          <w:marBottom w:val="0"/>
          <w:divBdr>
            <w:top w:val="none" w:sz="0" w:space="0" w:color="auto"/>
            <w:left w:val="none" w:sz="0" w:space="0" w:color="auto"/>
            <w:bottom w:val="none" w:sz="0" w:space="0" w:color="auto"/>
            <w:right w:val="none" w:sz="0" w:space="0" w:color="auto"/>
          </w:divBdr>
        </w:div>
        <w:div w:id="1088234239">
          <w:marLeft w:val="0"/>
          <w:marRight w:val="0"/>
          <w:marTop w:val="0"/>
          <w:marBottom w:val="0"/>
          <w:divBdr>
            <w:top w:val="none" w:sz="0" w:space="0" w:color="auto"/>
            <w:left w:val="none" w:sz="0" w:space="0" w:color="auto"/>
            <w:bottom w:val="none" w:sz="0" w:space="0" w:color="auto"/>
            <w:right w:val="none" w:sz="0" w:space="0" w:color="auto"/>
          </w:divBdr>
        </w:div>
        <w:div w:id="629671522">
          <w:marLeft w:val="0"/>
          <w:marRight w:val="0"/>
          <w:marTop w:val="0"/>
          <w:marBottom w:val="0"/>
          <w:divBdr>
            <w:top w:val="none" w:sz="0" w:space="0" w:color="auto"/>
            <w:left w:val="none" w:sz="0" w:space="0" w:color="auto"/>
            <w:bottom w:val="none" w:sz="0" w:space="0" w:color="auto"/>
            <w:right w:val="none" w:sz="0" w:space="0" w:color="auto"/>
          </w:divBdr>
        </w:div>
        <w:div w:id="1885829647">
          <w:marLeft w:val="0"/>
          <w:marRight w:val="0"/>
          <w:marTop w:val="0"/>
          <w:marBottom w:val="0"/>
          <w:divBdr>
            <w:top w:val="none" w:sz="0" w:space="0" w:color="auto"/>
            <w:left w:val="none" w:sz="0" w:space="0" w:color="auto"/>
            <w:bottom w:val="none" w:sz="0" w:space="0" w:color="auto"/>
            <w:right w:val="none" w:sz="0" w:space="0" w:color="auto"/>
          </w:divBdr>
        </w:div>
        <w:div w:id="1344362449">
          <w:marLeft w:val="0"/>
          <w:marRight w:val="0"/>
          <w:marTop w:val="0"/>
          <w:marBottom w:val="0"/>
          <w:divBdr>
            <w:top w:val="none" w:sz="0" w:space="0" w:color="auto"/>
            <w:left w:val="none" w:sz="0" w:space="0" w:color="auto"/>
            <w:bottom w:val="none" w:sz="0" w:space="0" w:color="auto"/>
            <w:right w:val="none" w:sz="0" w:space="0" w:color="auto"/>
          </w:divBdr>
        </w:div>
      </w:divsChild>
    </w:div>
    <w:div w:id="1953513278">
      <w:bodyDiv w:val="1"/>
      <w:marLeft w:val="0"/>
      <w:marRight w:val="0"/>
      <w:marTop w:val="0"/>
      <w:marBottom w:val="0"/>
      <w:divBdr>
        <w:top w:val="none" w:sz="0" w:space="0" w:color="auto"/>
        <w:left w:val="none" w:sz="0" w:space="0" w:color="auto"/>
        <w:bottom w:val="none" w:sz="0" w:space="0" w:color="auto"/>
        <w:right w:val="none" w:sz="0" w:space="0" w:color="auto"/>
      </w:divBdr>
      <w:divsChild>
        <w:div w:id="551036704">
          <w:marLeft w:val="0"/>
          <w:marRight w:val="0"/>
          <w:marTop w:val="0"/>
          <w:marBottom w:val="0"/>
          <w:divBdr>
            <w:top w:val="none" w:sz="0" w:space="0" w:color="auto"/>
            <w:left w:val="none" w:sz="0" w:space="0" w:color="auto"/>
            <w:bottom w:val="none" w:sz="0" w:space="0" w:color="auto"/>
            <w:right w:val="none" w:sz="0" w:space="0" w:color="auto"/>
          </w:divBdr>
        </w:div>
        <w:div w:id="46877438">
          <w:marLeft w:val="0"/>
          <w:marRight w:val="0"/>
          <w:marTop w:val="0"/>
          <w:marBottom w:val="0"/>
          <w:divBdr>
            <w:top w:val="none" w:sz="0" w:space="0" w:color="auto"/>
            <w:left w:val="none" w:sz="0" w:space="0" w:color="auto"/>
            <w:bottom w:val="none" w:sz="0" w:space="0" w:color="auto"/>
            <w:right w:val="none" w:sz="0" w:space="0" w:color="auto"/>
          </w:divBdr>
        </w:div>
        <w:div w:id="189027246">
          <w:marLeft w:val="0"/>
          <w:marRight w:val="0"/>
          <w:marTop w:val="0"/>
          <w:marBottom w:val="0"/>
          <w:divBdr>
            <w:top w:val="none" w:sz="0" w:space="0" w:color="auto"/>
            <w:left w:val="none" w:sz="0" w:space="0" w:color="auto"/>
            <w:bottom w:val="none" w:sz="0" w:space="0" w:color="auto"/>
            <w:right w:val="none" w:sz="0" w:space="0" w:color="auto"/>
          </w:divBdr>
        </w:div>
        <w:div w:id="1688218921">
          <w:marLeft w:val="0"/>
          <w:marRight w:val="0"/>
          <w:marTop w:val="0"/>
          <w:marBottom w:val="0"/>
          <w:divBdr>
            <w:top w:val="none" w:sz="0" w:space="0" w:color="auto"/>
            <w:left w:val="none" w:sz="0" w:space="0" w:color="auto"/>
            <w:bottom w:val="none" w:sz="0" w:space="0" w:color="auto"/>
            <w:right w:val="none" w:sz="0" w:space="0" w:color="auto"/>
          </w:divBdr>
        </w:div>
        <w:div w:id="154419687">
          <w:marLeft w:val="0"/>
          <w:marRight w:val="0"/>
          <w:marTop w:val="0"/>
          <w:marBottom w:val="0"/>
          <w:divBdr>
            <w:top w:val="none" w:sz="0" w:space="0" w:color="auto"/>
            <w:left w:val="none" w:sz="0" w:space="0" w:color="auto"/>
            <w:bottom w:val="none" w:sz="0" w:space="0" w:color="auto"/>
            <w:right w:val="none" w:sz="0" w:space="0" w:color="auto"/>
          </w:divBdr>
        </w:div>
        <w:div w:id="1742100329">
          <w:marLeft w:val="0"/>
          <w:marRight w:val="0"/>
          <w:marTop w:val="0"/>
          <w:marBottom w:val="0"/>
          <w:divBdr>
            <w:top w:val="none" w:sz="0" w:space="0" w:color="auto"/>
            <w:left w:val="none" w:sz="0" w:space="0" w:color="auto"/>
            <w:bottom w:val="none" w:sz="0" w:space="0" w:color="auto"/>
            <w:right w:val="none" w:sz="0" w:space="0" w:color="auto"/>
          </w:divBdr>
        </w:div>
        <w:div w:id="1866360337">
          <w:marLeft w:val="0"/>
          <w:marRight w:val="0"/>
          <w:marTop w:val="0"/>
          <w:marBottom w:val="0"/>
          <w:divBdr>
            <w:top w:val="none" w:sz="0" w:space="0" w:color="auto"/>
            <w:left w:val="none" w:sz="0" w:space="0" w:color="auto"/>
            <w:bottom w:val="none" w:sz="0" w:space="0" w:color="auto"/>
            <w:right w:val="none" w:sz="0" w:space="0" w:color="auto"/>
          </w:divBdr>
        </w:div>
        <w:div w:id="920993254">
          <w:marLeft w:val="0"/>
          <w:marRight w:val="0"/>
          <w:marTop w:val="0"/>
          <w:marBottom w:val="0"/>
          <w:divBdr>
            <w:top w:val="none" w:sz="0" w:space="0" w:color="auto"/>
            <w:left w:val="none" w:sz="0" w:space="0" w:color="auto"/>
            <w:bottom w:val="none" w:sz="0" w:space="0" w:color="auto"/>
            <w:right w:val="none" w:sz="0" w:space="0" w:color="auto"/>
          </w:divBdr>
        </w:div>
        <w:div w:id="703212735">
          <w:marLeft w:val="0"/>
          <w:marRight w:val="0"/>
          <w:marTop w:val="0"/>
          <w:marBottom w:val="0"/>
          <w:divBdr>
            <w:top w:val="none" w:sz="0" w:space="0" w:color="auto"/>
            <w:left w:val="none" w:sz="0" w:space="0" w:color="auto"/>
            <w:bottom w:val="none" w:sz="0" w:space="0" w:color="auto"/>
            <w:right w:val="none" w:sz="0" w:space="0" w:color="auto"/>
          </w:divBdr>
        </w:div>
        <w:div w:id="527179095">
          <w:marLeft w:val="0"/>
          <w:marRight w:val="0"/>
          <w:marTop w:val="0"/>
          <w:marBottom w:val="0"/>
          <w:divBdr>
            <w:top w:val="none" w:sz="0" w:space="0" w:color="auto"/>
            <w:left w:val="none" w:sz="0" w:space="0" w:color="auto"/>
            <w:bottom w:val="none" w:sz="0" w:space="0" w:color="auto"/>
            <w:right w:val="none" w:sz="0" w:space="0" w:color="auto"/>
          </w:divBdr>
        </w:div>
        <w:div w:id="897860209">
          <w:marLeft w:val="0"/>
          <w:marRight w:val="0"/>
          <w:marTop w:val="0"/>
          <w:marBottom w:val="0"/>
          <w:divBdr>
            <w:top w:val="none" w:sz="0" w:space="0" w:color="auto"/>
            <w:left w:val="none" w:sz="0" w:space="0" w:color="auto"/>
            <w:bottom w:val="none" w:sz="0" w:space="0" w:color="auto"/>
            <w:right w:val="none" w:sz="0" w:space="0" w:color="auto"/>
          </w:divBdr>
        </w:div>
        <w:div w:id="95102843">
          <w:marLeft w:val="0"/>
          <w:marRight w:val="0"/>
          <w:marTop w:val="0"/>
          <w:marBottom w:val="0"/>
          <w:divBdr>
            <w:top w:val="none" w:sz="0" w:space="0" w:color="auto"/>
            <w:left w:val="none" w:sz="0" w:space="0" w:color="auto"/>
            <w:bottom w:val="none" w:sz="0" w:space="0" w:color="auto"/>
            <w:right w:val="none" w:sz="0" w:space="0" w:color="auto"/>
          </w:divBdr>
        </w:div>
        <w:div w:id="569464865">
          <w:marLeft w:val="0"/>
          <w:marRight w:val="0"/>
          <w:marTop w:val="0"/>
          <w:marBottom w:val="0"/>
          <w:divBdr>
            <w:top w:val="none" w:sz="0" w:space="0" w:color="auto"/>
            <w:left w:val="none" w:sz="0" w:space="0" w:color="auto"/>
            <w:bottom w:val="none" w:sz="0" w:space="0" w:color="auto"/>
            <w:right w:val="none" w:sz="0" w:space="0" w:color="auto"/>
          </w:divBdr>
        </w:div>
        <w:div w:id="2118018048">
          <w:marLeft w:val="0"/>
          <w:marRight w:val="0"/>
          <w:marTop w:val="0"/>
          <w:marBottom w:val="0"/>
          <w:divBdr>
            <w:top w:val="none" w:sz="0" w:space="0" w:color="auto"/>
            <w:left w:val="none" w:sz="0" w:space="0" w:color="auto"/>
            <w:bottom w:val="none" w:sz="0" w:space="0" w:color="auto"/>
            <w:right w:val="none" w:sz="0" w:space="0" w:color="auto"/>
          </w:divBdr>
        </w:div>
        <w:div w:id="1899196076">
          <w:marLeft w:val="0"/>
          <w:marRight w:val="0"/>
          <w:marTop w:val="0"/>
          <w:marBottom w:val="0"/>
          <w:divBdr>
            <w:top w:val="none" w:sz="0" w:space="0" w:color="auto"/>
            <w:left w:val="none" w:sz="0" w:space="0" w:color="auto"/>
            <w:bottom w:val="none" w:sz="0" w:space="0" w:color="auto"/>
            <w:right w:val="none" w:sz="0" w:space="0" w:color="auto"/>
          </w:divBdr>
        </w:div>
        <w:div w:id="1649676108">
          <w:marLeft w:val="0"/>
          <w:marRight w:val="0"/>
          <w:marTop w:val="0"/>
          <w:marBottom w:val="0"/>
          <w:divBdr>
            <w:top w:val="none" w:sz="0" w:space="0" w:color="auto"/>
            <w:left w:val="none" w:sz="0" w:space="0" w:color="auto"/>
            <w:bottom w:val="none" w:sz="0" w:space="0" w:color="auto"/>
            <w:right w:val="none" w:sz="0" w:space="0" w:color="auto"/>
          </w:divBdr>
        </w:div>
        <w:div w:id="1675692801">
          <w:marLeft w:val="0"/>
          <w:marRight w:val="0"/>
          <w:marTop w:val="0"/>
          <w:marBottom w:val="0"/>
          <w:divBdr>
            <w:top w:val="none" w:sz="0" w:space="0" w:color="auto"/>
            <w:left w:val="none" w:sz="0" w:space="0" w:color="auto"/>
            <w:bottom w:val="none" w:sz="0" w:space="0" w:color="auto"/>
            <w:right w:val="none" w:sz="0" w:space="0" w:color="auto"/>
          </w:divBdr>
        </w:div>
        <w:div w:id="511339472">
          <w:marLeft w:val="0"/>
          <w:marRight w:val="0"/>
          <w:marTop w:val="0"/>
          <w:marBottom w:val="0"/>
          <w:divBdr>
            <w:top w:val="none" w:sz="0" w:space="0" w:color="auto"/>
            <w:left w:val="none" w:sz="0" w:space="0" w:color="auto"/>
            <w:bottom w:val="none" w:sz="0" w:space="0" w:color="auto"/>
            <w:right w:val="none" w:sz="0" w:space="0" w:color="auto"/>
          </w:divBdr>
        </w:div>
        <w:div w:id="879169268">
          <w:marLeft w:val="0"/>
          <w:marRight w:val="0"/>
          <w:marTop w:val="0"/>
          <w:marBottom w:val="0"/>
          <w:divBdr>
            <w:top w:val="none" w:sz="0" w:space="0" w:color="auto"/>
            <w:left w:val="none" w:sz="0" w:space="0" w:color="auto"/>
            <w:bottom w:val="none" w:sz="0" w:space="0" w:color="auto"/>
            <w:right w:val="none" w:sz="0" w:space="0" w:color="auto"/>
          </w:divBdr>
        </w:div>
        <w:div w:id="560680572">
          <w:marLeft w:val="0"/>
          <w:marRight w:val="0"/>
          <w:marTop w:val="0"/>
          <w:marBottom w:val="0"/>
          <w:divBdr>
            <w:top w:val="none" w:sz="0" w:space="0" w:color="auto"/>
            <w:left w:val="none" w:sz="0" w:space="0" w:color="auto"/>
            <w:bottom w:val="none" w:sz="0" w:space="0" w:color="auto"/>
            <w:right w:val="none" w:sz="0" w:space="0" w:color="auto"/>
          </w:divBdr>
        </w:div>
        <w:div w:id="13070568">
          <w:marLeft w:val="0"/>
          <w:marRight w:val="0"/>
          <w:marTop w:val="0"/>
          <w:marBottom w:val="0"/>
          <w:divBdr>
            <w:top w:val="none" w:sz="0" w:space="0" w:color="auto"/>
            <w:left w:val="none" w:sz="0" w:space="0" w:color="auto"/>
            <w:bottom w:val="none" w:sz="0" w:space="0" w:color="auto"/>
            <w:right w:val="none" w:sz="0" w:space="0" w:color="auto"/>
          </w:divBdr>
        </w:div>
        <w:div w:id="342972585">
          <w:marLeft w:val="0"/>
          <w:marRight w:val="0"/>
          <w:marTop w:val="0"/>
          <w:marBottom w:val="0"/>
          <w:divBdr>
            <w:top w:val="none" w:sz="0" w:space="0" w:color="auto"/>
            <w:left w:val="none" w:sz="0" w:space="0" w:color="auto"/>
            <w:bottom w:val="none" w:sz="0" w:space="0" w:color="auto"/>
            <w:right w:val="none" w:sz="0" w:space="0" w:color="auto"/>
          </w:divBdr>
        </w:div>
        <w:div w:id="1851291243">
          <w:marLeft w:val="0"/>
          <w:marRight w:val="0"/>
          <w:marTop w:val="0"/>
          <w:marBottom w:val="0"/>
          <w:divBdr>
            <w:top w:val="none" w:sz="0" w:space="0" w:color="auto"/>
            <w:left w:val="none" w:sz="0" w:space="0" w:color="auto"/>
            <w:bottom w:val="none" w:sz="0" w:space="0" w:color="auto"/>
            <w:right w:val="none" w:sz="0" w:space="0" w:color="auto"/>
          </w:divBdr>
        </w:div>
        <w:div w:id="272176868">
          <w:marLeft w:val="0"/>
          <w:marRight w:val="0"/>
          <w:marTop w:val="0"/>
          <w:marBottom w:val="0"/>
          <w:divBdr>
            <w:top w:val="none" w:sz="0" w:space="0" w:color="auto"/>
            <w:left w:val="none" w:sz="0" w:space="0" w:color="auto"/>
            <w:bottom w:val="none" w:sz="0" w:space="0" w:color="auto"/>
            <w:right w:val="none" w:sz="0" w:space="0" w:color="auto"/>
          </w:divBdr>
        </w:div>
        <w:div w:id="1141116288">
          <w:marLeft w:val="0"/>
          <w:marRight w:val="0"/>
          <w:marTop w:val="0"/>
          <w:marBottom w:val="0"/>
          <w:divBdr>
            <w:top w:val="none" w:sz="0" w:space="0" w:color="auto"/>
            <w:left w:val="none" w:sz="0" w:space="0" w:color="auto"/>
            <w:bottom w:val="none" w:sz="0" w:space="0" w:color="auto"/>
            <w:right w:val="none" w:sz="0" w:space="0" w:color="auto"/>
          </w:divBdr>
        </w:div>
        <w:div w:id="1812794338">
          <w:marLeft w:val="0"/>
          <w:marRight w:val="0"/>
          <w:marTop w:val="0"/>
          <w:marBottom w:val="0"/>
          <w:divBdr>
            <w:top w:val="none" w:sz="0" w:space="0" w:color="auto"/>
            <w:left w:val="none" w:sz="0" w:space="0" w:color="auto"/>
            <w:bottom w:val="none" w:sz="0" w:space="0" w:color="auto"/>
            <w:right w:val="none" w:sz="0" w:space="0" w:color="auto"/>
          </w:divBdr>
        </w:div>
        <w:div w:id="2013530834">
          <w:marLeft w:val="0"/>
          <w:marRight w:val="0"/>
          <w:marTop w:val="0"/>
          <w:marBottom w:val="0"/>
          <w:divBdr>
            <w:top w:val="none" w:sz="0" w:space="0" w:color="auto"/>
            <w:left w:val="none" w:sz="0" w:space="0" w:color="auto"/>
            <w:bottom w:val="none" w:sz="0" w:space="0" w:color="auto"/>
            <w:right w:val="none" w:sz="0" w:space="0" w:color="auto"/>
          </w:divBdr>
        </w:div>
        <w:div w:id="553198223">
          <w:marLeft w:val="0"/>
          <w:marRight w:val="0"/>
          <w:marTop w:val="0"/>
          <w:marBottom w:val="0"/>
          <w:divBdr>
            <w:top w:val="none" w:sz="0" w:space="0" w:color="auto"/>
            <w:left w:val="none" w:sz="0" w:space="0" w:color="auto"/>
            <w:bottom w:val="none" w:sz="0" w:space="0" w:color="auto"/>
            <w:right w:val="none" w:sz="0" w:space="0" w:color="auto"/>
          </w:divBdr>
        </w:div>
        <w:div w:id="1606423839">
          <w:marLeft w:val="0"/>
          <w:marRight w:val="0"/>
          <w:marTop w:val="0"/>
          <w:marBottom w:val="0"/>
          <w:divBdr>
            <w:top w:val="none" w:sz="0" w:space="0" w:color="auto"/>
            <w:left w:val="none" w:sz="0" w:space="0" w:color="auto"/>
            <w:bottom w:val="none" w:sz="0" w:space="0" w:color="auto"/>
            <w:right w:val="none" w:sz="0" w:space="0" w:color="auto"/>
          </w:divBdr>
        </w:div>
        <w:div w:id="1099792289">
          <w:marLeft w:val="0"/>
          <w:marRight w:val="0"/>
          <w:marTop w:val="0"/>
          <w:marBottom w:val="0"/>
          <w:divBdr>
            <w:top w:val="none" w:sz="0" w:space="0" w:color="auto"/>
            <w:left w:val="none" w:sz="0" w:space="0" w:color="auto"/>
            <w:bottom w:val="none" w:sz="0" w:space="0" w:color="auto"/>
            <w:right w:val="none" w:sz="0" w:space="0" w:color="auto"/>
          </w:divBdr>
        </w:div>
        <w:div w:id="1878930484">
          <w:marLeft w:val="0"/>
          <w:marRight w:val="0"/>
          <w:marTop w:val="0"/>
          <w:marBottom w:val="0"/>
          <w:divBdr>
            <w:top w:val="none" w:sz="0" w:space="0" w:color="auto"/>
            <w:left w:val="none" w:sz="0" w:space="0" w:color="auto"/>
            <w:bottom w:val="none" w:sz="0" w:space="0" w:color="auto"/>
            <w:right w:val="none" w:sz="0" w:space="0" w:color="auto"/>
          </w:divBdr>
        </w:div>
        <w:div w:id="1042291787">
          <w:marLeft w:val="0"/>
          <w:marRight w:val="0"/>
          <w:marTop w:val="0"/>
          <w:marBottom w:val="0"/>
          <w:divBdr>
            <w:top w:val="none" w:sz="0" w:space="0" w:color="auto"/>
            <w:left w:val="none" w:sz="0" w:space="0" w:color="auto"/>
            <w:bottom w:val="none" w:sz="0" w:space="0" w:color="auto"/>
            <w:right w:val="none" w:sz="0" w:space="0" w:color="auto"/>
          </w:divBdr>
        </w:div>
      </w:divsChild>
    </w:div>
    <w:div w:id="2002342507">
      <w:bodyDiv w:val="1"/>
      <w:marLeft w:val="0"/>
      <w:marRight w:val="0"/>
      <w:marTop w:val="0"/>
      <w:marBottom w:val="0"/>
      <w:divBdr>
        <w:top w:val="none" w:sz="0" w:space="0" w:color="auto"/>
        <w:left w:val="none" w:sz="0" w:space="0" w:color="auto"/>
        <w:bottom w:val="none" w:sz="0" w:space="0" w:color="auto"/>
        <w:right w:val="none" w:sz="0" w:space="0" w:color="auto"/>
      </w:divBdr>
    </w:div>
    <w:div w:id="2042824281">
      <w:bodyDiv w:val="1"/>
      <w:marLeft w:val="0"/>
      <w:marRight w:val="0"/>
      <w:marTop w:val="0"/>
      <w:marBottom w:val="0"/>
      <w:divBdr>
        <w:top w:val="none" w:sz="0" w:space="0" w:color="auto"/>
        <w:left w:val="none" w:sz="0" w:space="0" w:color="auto"/>
        <w:bottom w:val="none" w:sz="0" w:space="0" w:color="auto"/>
        <w:right w:val="none" w:sz="0" w:space="0" w:color="auto"/>
      </w:divBdr>
    </w:div>
    <w:div w:id="21203693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E96B3-8CE9-4B1F-86CF-03787E957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7096</TotalTime>
  <Pages>12</Pages>
  <Words>4388</Words>
  <Characters>25015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Geostatistical modelling paper</vt:lpstr>
    </vt:vector>
  </TitlesOfParts>
  <Company/>
  <LinksUpToDate>false</LinksUpToDate>
  <CharactersWithSpaces>29345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Geostatistical modelling paper</dc:title>
  <dc:subject/>
  <dc:creator>Karen McCulloch</dc:creator>
  <cp:keywords/>
  <cp:lastModifiedBy>HIMAL SHRESTHA</cp:lastModifiedBy>
  <cp:revision>443</cp:revision>
  <dcterms:created xsi:type="dcterms:W3CDTF">2021-09-29T03:25:00Z</dcterms:created>
  <dcterms:modified xsi:type="dcterms:W3CDTF">2022-10-12T21:43:00Z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eld"/&gt;&lt;pref name="automaticJournalAbbreviations" value="true"/&gt;&lt;/prefs&gt;&lt;/data&gt;</vt:lpwstr>
  </property>
  <property fmtid="{D5CDD505-2E9C-101B-9397-08002B2CF9AE}" pid="3" name="ZOTERO_PREF_1">
    <vt:lpwstr>&lt;data data-version="3" zotero-version="5.0.96.3"&gt;&lt;session id="GNyzu0bi"/&gt;&lt;style id="http://www.zotero.org/styles/american-sociological-association" locale="en-GB" hasBibliography="1" bibliographyStyleHasBeenSet="1"/&gt;&lt;prefs&gt;&lt;pref name="fieldType" value="Fi</vt:lpwstr>
  </property>
</Properties>
</file>