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3FA7" w14:textId="77777777" w:rsidR="00984E68" w:rsidRPr="00984E68" w:rsidRDefault="00984E68" w:rsidP="00984E68">
      <w:pPr>
        <w:rPr>
          <w:b/>
          <w:bCs/>
        </w:rPr>
      </w:pPr>
      <w:r w:rsidRPr="00984E68">
        <w:rPr>
          <w:b/>
          <w:bCs/>
        </w:rPr>
        <w:t>ICAI – Invest India Strategic Partnership</w:t>
      </w:r>
    </w:p>
    <w:p w14:paraId="3F0AE154" w14:textId="77777777" w:rsidR="00984E68" w:rsidRPr="00984E68" w:rsidRDefault="00984E68" w:rsidP="00D96E79">
      <w:pPr>
        <w:pStyle w:val="ListParagraph"/>
        <w:numPr>
          <w:ilvl w:val="0"/>
          <w:numId w:val="5"/>
        </w:numPr>
        <w:jc w:val="both"/>
      </w:pPr>
      <w:r w:rsidRPr="00984E68">
        <w:t>The Institute of Chartered Accountants of India (ICAI), through its Global Trade &amp; Services Committee, has established a strategic partnership with Invest India following the signing of a Memorandum of Understanding (MoU) on 10 February 2023. The partnership is valid for a period of five years, up to 9 February 2028.</w:t>
      </w:r>
    </w:p>
    <w:p w14:paraId="1F733081" w14:textId="77777777" w:rsidR="00984E68" w:rsidRPr="00984E68" w:rsidRDefault="00984E68" w:rsidP="00D96E79">
      <w:pPr>
        <w:pStyle w:val="ListParagraph"/>
        <w:numPr>
          <w:ilvl w:val="0"/>
          <w:numId w:val="5"/>
        </w:numPr>
        <w:jc w:val="both"/>
      </w:pPr>
      <w:r w:rsidRPr="00984E68">
        <w:t>This collaboration aims to strengthen India’s trade and investment ecosystem by facilitating policy dialogue, promoting cross-border investments, and supporting global economic engagement.</w:t>
      </w:r>
    </w:p>
    <w:p w14:paraId="2118884D" w14:textId="77777777" w:rsidR="00984E68" w:rsidRPr="00984E68" w:rsidRDefault="00984E68" w:rsidP="00984E68">
      <w:pPr>
        <w:rPr>
          <w:b/>
          <w:bCs/>
        </w:rPr>
      </w:pPr>
      <w:r w:rsidRPr="00984E68">
        <w:rPr>
          <w:b/>
          <w:bCs/>
        </w:rPr>
        <w:t>Key Areas of Engagement</w:t>
      </w:r>
    </w:p>
    <w:p w14:paraId="4531B7BB" w14:textId="77777777" w:rsidR="00984E68" w:rsidRPr="00984E68" w:rsidRDefault="00984E68" w:rsidP="00984E68">
      <w:pPr>
        <w:numPr>
          <w:ilvl w:val="0"/>
          <w:numId w:val="4"/>
        </w:numPr>
      </w:pPr>
      <w:r w:rsidRPr="00984E68">
        <w:rPr>
          <w:b/>
          <w:bCs/>
        </w:rPr>
        <w:t>Trade &amp; Investment Facilitation</w:t>
      </w:r>
      <w:r w:rsidRPr="00984E68">
        <w:t xml:space="preserve"> </w:t>
      </w:r>
    </w:p>
    <w:p w14:paraId="1F625EE5" w14:textId="77777777" w:rsidR="00984E68" w:rsidRPr="00984E68" w:rsidRDefault="00984E68" w:rsidP="00984E68">
      <w:pPr>
        <w:numPr>
          <w:ilvl w:val="1"/>
          <w:numId w:val="4"/>
        </w:numPr>
      </w:pPr>
      <w:r w:rsidRPr="00984E68">
        <w:t xml:space="preserve">Participation in Trade Officers’ Roundtable discussions focused on enhancing inbound and outbound investment flows. </w:t>
      </w:r>
    </w:p>
    <w:p w14:paraId="1BDF487E" w14:textId="77777777" w:rsidR="00984E68" w:rsidRPr="00984E68" w:rsidRDefault="00984E68" w:rsidP="00984E68">
      <w:pPr>
        <w:numPr>
          <w:ilvl w:val="0"/>
          <w:numId w:val="4"/>
        </w:numPr>
      </w:pPr>
      <w:r w:rsidRPr="00984E68">
        <w:rPr>
          <w:b/>
          <w:bCs/>
        </w:rPr>
        <w:t>Policy Advocacy &amp; Government Representation</w:t>
      </w:r>
      <w:r w:rsidRPr="00984E68">
        <w:t xml:space="preserve"> </w:t>
      </w:r>
    </w:p>
    <w:p w14:paraId="5FECC052" w14:textId="77777777" w:rsidR="00984E68" w:rsidRPr="00984E68" w:rsidRDefault="00984E68" w:rsidP="00984E68">
      <w:pPr>
        <w:numPr>
          <w:ilvl w:val="1"/>
          <w:numId w:val="4"/>
        </w:numPr>
      </w:pPr>
      <w:r w:rsidRPr="00984E68">
        <w:t xml:space="preserve">Contributions on key matters related to trade, investment, and Free Trade Agreements (FTAs). </w:t>
      </w:r>
    </w:p>
    <w:p w14:paraId="189AEC9F" w14:textId="77777777" w:rsidR="00984E68" w:rsidRPr="00984E68" w:rsidRDefault="00984E68" w:rsidP="00984E68">
      <w:pPr>
        <w:numPr>
          <w:ilvl w:val="0"/>
          <w:numId w:val="4"/>
        </w:numPr>
      </w:pPr>
      <w:r w:rsidRPr="00984E68">
        <w:rPr>
          <w:b/>
          <w:bCs/>
        </w:rPr>
        <w:t>Strategic Inputs &amp; Thought Leadership</w:t>
      </w:r>
      <w:r w:rsidRPr="00984E68">
        <w:t xml:space="preserve"> </w:t>
      </w:r>
    </w:p>
    <w:p w14:paraId="0A7459A5" w14:textId="77777777" w:rsidR="00984E68" w:rsidRPr="00984E68" w:rsidRDefault="00984E68" w:rsidP="00984E68">
      <w:pPr>
        <w:numPr>
          <w:ilvl w:val="1"/>
          <w:numId w:val="4"/>
        </w:numPr>
      </w:pPr>
      <w:r w:rsidRPr="00984E68">
        <w:t xml:space="preserve">Inputs provided on: </w:t>
      </w:r>
    </w:p>
    <w:p w14:paraId="2C9FC62A" w14:textId="77777777" w:rsidR="00984E68" w:rsidRPr="00984E68" w:rsidRDefault="00984E68" w:rsidP="00984E68">
      <w:pPr>
        <w:numPr>
          <w:ilvl w:val="2"/>
          <w:numId w:val="4"/>
        </w:numPr>
      </w:pPr>
      <w:r w:rsidRPr="00984E68">
        <w:t xml:space="preserve">BRICS Presidency 2026 </w:t>
      </w:r>
    </w:p>
    <w:p w14:paraId="08820E15" w14:textId="77777777" w:rsidR="00984E68" w:rsidRPr="00984E68" w:rsidRDefault="00984E68" w:rsidP="00984E68">
      <w:pPr>
        <w:numPr>
          <w:ilvl w:val="2"/>
          <w:numId w:val="4"/>
        </w:numPr>
      </w:pPr>
      <w:r w:rsidRPr="00984E68">
        <w:t xml:space="preserve">OECD STRI (Services Trade Restrictiveness Index) database </w:t>
      </w:r>
    </w:p>
    <w:p w14:paraId="0062E06C" w14:textId="77777777" w:rsidR="00984E68" w:rsidRPr="00984E68" w:rsidRDefault="00984E68" w:rsidP="00984E68">
      <w:pPr>
        <w:numPr>
          <w:ilvl w:val="2"/>
          <w:numId w:val="4"/>
        </w:numPr>
      </w:pPr>
      <w:r w:rsidRPr="00984E68">
        <w:t xml:space="preserve">UNCTAD draft documents </w:t>
      </w:r>
    </w:p>
    <w:p w14:paraId="6C4849D3" w14:textId="77777777" w:rsidR="00984E68" w:rsidRPr="00984E68" w:rsidRDefault="00984E68" w:rsidP="00984E68">
      <w:pPr>
        <w:numPr>
          <w:ilvl w:val="2"/>
          <w:numId w:val="4"/>
        </w:numPr>
      </w:pPr>
      <w:r w:rsidRPr="00984E68">
        <w:t xml:space="preserve">Services export roadmap </w:t>
      </w:r>
    </w:p>
    <w:p w14:paraId="2C452582" w14:textId="77777777" w:rsidR="00984E68" w:rsidRPr="00984E68" w:rsidRDefault="00984E68" w:rsidP="00984E68">
      <w:pPr>
        <w:numPr>
          <w:ilvl w:val="0"/>
          <w:numId w:val="4"/>
        </w:numPr>
      </w:pPr>
      <w:r w:rsidRPr="00984E68">
        <w:rPr>
          <w:b/>
          <w:bCs/>
        </w:rPr>
        <w:t>Support in Trade Negotiations</w:t>
      </w:r>
      <w:r w:rsidRPr="00984E68">
        <w:t xml:space="preserve"> </w:t>
      </w:r>
    </w:p>
    <w:p w14:paraId="73BCA5D8" w14:textId="77777777" w:rsidR="00984E68" w:rsidRPr="00984E68" w:rsidRDefault="00984E68" w:rsidP="00984E68">
      <w:pPr>
        <w:numPr>
          <w:ilvl w:val="1"/>
          <w:numId w:val="4"/>
        </w:numPr>
      </w:pPr>
      <w:r w:rsidRPr="00984E68">
        <w:t>Engagement and knowledge support across multiple FTA negotiations, including EU, New Zealand, UK, Chile, and others.</w:t>
      </w:r>
    </w:p>
    <w:p w14:paraId="54D45C20" w14:textId="77777777" w:rsidR="0094131F" w:rsidRPr="00984E68" w:rsidRDefault="0094131F" w:rsidP="00984E68"/>
    <w:sectPr w:rsidR="0094131F" w:rsidRPr="00984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70473"/>
    <w:multiLevelType w:val="multilevel"/>
    <w:tmpl w:val="AA7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90AE3"/>
    <w:multiLevelType w:val="multilevel"/>
    <w:tmpl w:val="AED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D310A"/>
    <w:multiLevelType w:val="hybridMultilevel"/>
    <w:tmpl w:val="11EC0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35D46"/>
    <w:multiLevelType w:val="multilevel"/>
    <w:tmpl w:val="405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84772"/>
    <w:multiLevelType w:val="multilevel"/>
    <w:tmpl w:val="65C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044032">
    <w:abstractNumId w:val="4"/>
  </w:num>
  <w:num w:numId="2" w16cid:durableId="219286265">
    <w:abstractNumId w:val="3"/>
  </w:num>
  <w:num w:numId="3" w16cid:durableId="824400368">
    <w:abstractNumId w:val="0"/>
  </w:num>
  <w:num w:numId="4" w16cid:durableId="1458908554">
    <w:abstractNumId w:val="1"/>
  </w:num>
  <w:num w:numId="5" w16cid:durableId="88936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1F"/>
    <w:rsid w:val="0094131F"/>
    <w:rsid w:val="00984E68"/>
    <w:rsid w:val="00CE19F5"/>
    <w:rsid w:val="00D9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A909B"/>
  <w15:chartTrackingRefBased/>
  <w15:docId w15:val="{563F0C1D-658A-419C-8B88-61B4936A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31F"/>
  </w:style>
  <w:style w:type="paragraph" w:styleId="Heading1">
    <w:name w:val="heading 1"/>
    <w:basedOn w:val="Normal"/>
    <w:next w:val="Normal"/>
    <w:link w:val="Heading1Char"/>
    <w:uiPriority w:val="9"/>
    <w:qFormat/>
    <w:rsid w:val="0094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cditswto@icai.in</dc:creator>
  <cp:keywords/>
  <dc:description/>
  <cp:lastModifiedBy>cditswto@icai.in</cp:lastModifiedBy>
  <cp:revision>2</cp:revision>
  <dcterms:created xsi:type="dcterms:W3CDTF">2026-05-05T11:58:00Z</dcterms:created>
  <dcterms:modified xsi:type="dcterms:W3CDTF">2026-05-05T12:22:00Z</dcterms:modified>
</cp:coreProperties>
</file>