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907B" w14:textId="77777777" w:rsidR="00B44234" w:rsidRPr="00B44234" w:rsidRDefault="00B44234" w:rsidP="00B44234">
      <w:r w:rsidRPr="00B44234">
        <w:rPr>
          <w:b/>
          <w:bCs/>
        </w:rPr>
        <w:t>ICAI–SEPC Strategic Collaboration &amp; Key Initiatives</w:t>
      </w:r>
    </w:p>
    <w:p w14:paraId="6D2E6DF6" w14:textId="77777777" w:rsidR="00B44234" w:rsidRPr="00B44234" w:rsidRDefault="00B44234" w:rsidP="00B44234">
      <w:pPr>
        <w:numPr>
          <w:ilvl w:val="0"/>
          <w:numId w:val="1"/>
        </w:numPr>
      </w:pPr>
      <w:r w:rsidRPr="00B44234">
        <w:t xml:space="preserve">The Institute of Chartered Accountants of India, through its Global Trade &amp; Services Committee, has maintained a strategic partnership with the Services Export Promotion Council since signing the MoU on 30 June 2020. </w:t>
      </w:r>
    </w:p>
    <w:p w14:paraId="293D67CF" w14:textId="77777777" w:rsidR="00B44234" w:rsidRPr="00B44234" w:rsidRDefault="00B44234" w:rsidP="00B44234">
      <w:pPr>
        <w:numPr>
          <w:ilvl w:val="0"/>
          <w:numId w:val="1"/>
        </w:numPr>
      </w:pPr>
      <w:r w:rsidRPr="00B44234">
        <w:t xml:space="preserve">The MoU was renewed on 1 July 2025 for a further five years, valid until 30 June 2030, to strengthen collaboration in promoting services exports. </w:t>
      </w:r>
    </w:p>
    <w:p w14:paraId="33C44A57" w14:textId="77777777" w:rsidR="00B44234" w:rsidRPr="00B44234" w:rsidRDefault="00B44234" w:rsidP="00B44234">
      <w:pPr>
        <w:numPr>
          <w:ilvl w:val="0"/>
          <w:numId w:val="1"/>
        </w:numPr>
      </w:pPr>
      <w:r w:rsidRPr="00B44234">
        <w:t xml:space="preserve">The partnership focuses on enhancing India’s professional services exports and expanding global opportunities, including in the GCC region. </w:t>
      </w:r>
    </w:p>
    <w:p w14:paraId="0E2BB84B" w14:textId="77777777" w:rsidR="00B44234" w:rsidRPr="00B44234" w:rsidRDefault="00B44234" w:rsidP="00B44234">
      <w:r w:rsidRPr="00B44234">
        <w:rPr>
          <w:b/>
          <w:bCs/>
        </w:rPr>
        <w:t>Key Initiative:</w:t>
      </w:r>
    </w:p>
    <w:p w14:paraId="573E28DE" w14:textId="0AF30123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Dr. Abhay Sinha has participated as a distinguished speaker at ICAI GCC Summit events in Ahmedabad sharing insights on Global Capability Centers. </w:t>
      </w:r>
    </w:p>
    <w:p w14:paraId="3E49BE9B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Chintan Shivir on Professional Services held on 23 December 2025 in collaboration with the Ministry of Commerce &amp; Industry and SEPC. </w:t>
      </w:r>
    </w:p>
    <w:p w14:paraId="2E222457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Theme: </w:t>
      </w:r>
      <w:r w:rsidRPr="00B44234">
        <w:rPr>
          <w:i/>
          <w:iCs/>
        </w:rPr>
        <w:t>“Expanding Global Horizons: Opportunities for Indian Professionals.”</w:t>
      </w:r>
      <w:r w:rsidRPr="00B44234">
        <w:t xml:space="preserve"> </w:t>
      </w:r>
    </w:p>
    <w:p w14:paraId="6ED8E3E3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Participation of 100+ delegates. </w:t>
      </w:r>
    </w:p>
    <w:p w14:paraId="11AB63D8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Focus areas included: </w:t>
      </w:r>
    </w:p>
    <w:p w14:paraId="772209FE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Global readiness of professionals </w:t>
      </w:r>
    </w:p>
    <w:p w14:paraId="6FE63BC6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Mutual Recognition Agreements (MRAs) &amp; international MoUs </w:t>
      </w:r>
    </w:p>
    <w:p w14:paraId="6E900759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Expansion of overseas professional chapters </w:t>
      </w:r>
    </w:p>
    <w:p w14:paraId="2676DB3E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Leveraging FTAs for export of professional services </w:t>
      </w:r>
    </w:p>
    <w:p w14:paraId="38C5A161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Overall, the ICAI–SEPC collaboration continues to promote global readiness, international mobility, and sustained growth in services exports. </w:t>
      </w:r>
    </w:p>
    <w:p w14:paraId="10CCE780" w14:textId="77777777" w:rsidR="00B44234" w:rsidRDefault="00B44234" w:rsidP="00B44234">
      <w:pPr>
        <w:rPr>
          <w:b/>
          <w:bCs/>
        </w:rPr>
      </w:pPr>
      <w:r w:rsidRPr="00B44234">
        <w:rPr>
          <w:b/>
          <w:bCs/>
        </w:rPr>
        <w:t>Glimpses from ICAI–SEPC Collaborative Initiatives</w:t>
      </w:r>
    </w:p>
    <w:p w14:paraId="1800820B" w14:textId="4BBEA4FA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>
        <w:rPr>
          <w:rFonts w:ascii="Palatino Linotype" w:eastAsia="Times New Roman" w:hAnsi="Palatino Linotype" w:cs="Times New Roman"/>
          <w:b/>
          <w:bCs/>
          <w:noProof/>
          <w:color w:val="000000"/>
        </w:rPr>
        <w:lastRenderedPageBreak/>
        <w:drawing>
          <wp:inline distT="0" distB="0" distL="0" distR="0" wp14:anchorId="5EB3D37C" wp14:editId="3078520C">
            <wp:extent cx="2873555" cy="1914475"/>
            <wp:effectExtent l="0" t="0" r="3175" b="0"/>
            <wp:docPr id="7370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87454" name="Picture 737087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16" cy="192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eastAsia="Times New Roman" w:hAnsi="Palatino Linotype" w:cs="Times New Roman"/>
          <w:b/>
          <w:bCs/>
          <w:noProof/>
          <w:color w:val="000000"/>
        </w:rPr>
        <w:t xml:space="preserve">   </w:t>
      </w:r>
      <w:r>
        <w:rPr>
          <w:rFonts w:ascii="Palatino Linotype" w:eastAsia="Times New Roman" w:hAnsi="Palatino Linotype" w:cs="Times New Roman"/>
          <w:b/>
          <w:bCs/>
          <w:noProof/>
          <w:color w:val="000000"/>
        </w:rPr>
        <w:drawing>
          <wp:inline distT="0" distB="0" distL="0" distR="0" wp14:anchorId="3DB4FA9D" wp14:editId="6B36CD8C">
            <wp:extent cx="2857500" cy="1904389"/>
            <wp:effectExtent l="0" t="0" r="0" b="635"/>
            <wp:docPr id="154707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74566" name="Picture 15470745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74009" cy="19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D4" w14:textId="77777777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</w:p>
    <w:p w14:paraId="4910D90D" w14:textId="249A9941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 w:rsidRPr="00EC2EDA">
        <w:rPr>
          <w:rFonts w:ascii="Palatino Linotype" w:eastAsia="Times New Roman" w:hAnsi="Palatino Linotype" w:cs="Times New Roman"/>
          <w:b/>
          <w:bCs/>
          <w:color w:val="000000"/>
        </w:rPr>
        <w:t>Chintan Shivir 2025 on Professional Services with the Ministry of Commerce &amp; Industry and SEPC</w:t>
      </w:r>
    </w:p>
    <w:p w14:paraId="0E47C94C" w14:textId="77777777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</w:p>
    <w:p w14:paraId="35DC288F" w14:textId="77777777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</w:p>
    <w:p w14:paraId="35A0EBAE" w14:textId="40FAA91E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5798CF3B" wp14:editId="5D3FC92E">
            <wp:extent cx="2297430" cy="1914525"/>
            <wp:effectExtent l="0" t="0" r="7620" b="9525"/>
            <wp:docPr id="1111692209" name="Picture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27C3" w14:textId="6F33769E" w:rsidR="00C31867" w:rsidRDefault="004F5DF1" w:rsidP="00B44234">
      <w:r w:rsidRPr="00B44234">
        <w:t>ICAI GCC Summit events in Ahmedabad</w:t>
      </w:r>
    </w:p>
    <w:p w14:paraId="4A41312E" w14:textId="77777777" w:rsidR="009A2C3C" w:rsidRDefault="009A2C3C" w:rsidP="00B44234"/>
    <w:p w14:paraId="5DDE4662" w14:textId="77777777" w:rsidR="009A2C3C" w:rsidRDefault="009A2C3C" w:rsidP="00B44234"/>
    <w:p w14:paraId="141CFF67" w14:textId="77777777" w:rsidR="009A2C3C" w:rsidRDefault="009A2C3C" w:rsidP="00B44234"/>
    <w:p w14:paraId="1823F537" w14:textId="77777777" w:rsidR="009A2C3C" w:rsidRDefault="009A2C3C" w:rsidP="00B44234"/>
    <w:p w14:paraId="5BA74121" w14:textId="77777777" w:rsidR="009A2C3C" w:rsidRDefault="009A2C3C" w:rsidP="00B44234"/>
    <w:p w14:paraId="045F46D7" w14:textId="77777777" w:rsidR="009A2C3C" w:rsidRDefault="009A2C3C" w:rsidP="00B44234"/>
    <w:p w14:paraId="236B2AF8" w14:textId="77777777" w:rsidR="009A2C3C" w:rsidRDefault="009A2C3C" w:rsidP="00B44234"/>
    <w:p w14:paraId="28983A2B" w14:textId="77777777" w:rsidR="009A2C3C" w:rsidRDefault="009A2C3C" w:rsidP="00B44234"/>
    <w:p w14:paraId="5178A4A4" w14:textId="77777777" w:rsidR="009A2C3C" w:rsidRDefault="009A2C3C" w:rsidP="00B44234"/>
    <w:p w14:paraId="6B28F21C" w14:textId="77777777" w:rsidR="009A2C3C" w:rsidRPr="00B44234" w:rsidRDefault="009A2C3C" w:rsidP="00B44234"/>
    <w:p w14:paraId="118DA70B" w14:textId="77777777" w:rsidR="00B44234" w:rsidRDefault="00B44234"/>
    <w:sectPr w:rsidR="00B44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44EA"/>
    <w:multiLevelType w:val="multilevel"/>
    <w:tmpl w:val="2B8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84772"/>
    <w:multiLevelType w:val="multilevel"/>
    <w:tmpl w:val="65C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44032">
    <w:abstractNumId w:val="1"/>
  </w:num>
  <w:num w:numId="2" w16cid:durableId="148119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34"/>
    <w:rsid w:val="000159B6"/>
    <w:rsid w:val="00334609"/>
    <w:rsid w:val="004F5DF1"/>
    <w:rsid w:val="009A2C3C"/>
    <w:rsid w:val="00B44234"/>
    <w:rsid w:val="00C31867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70EC"/>
  <w15:chartTrackingRefBased/>
  <w15:docId w15:val="{020202CF-65B9-4D79-AB92-7C52DCF7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C3C"/>
  </w:style>
  <w:style w:type="paragraph" w:styleId="Heading1">
    <w:name w:val="heading 1"/>
    <w:basedOn w:val="Normal"/>
    <w:next w:val="Normal"/>
    <w:link w:val="Heading1Char"/>
    <w:uiPriority w:val="9"/>
    <w:qFormat/>
    <w:rsid w:val="00B4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cditswto@icai.in</dc:creator>
  <cp:keywords/>
  <dc:description/>
  <cp:lastModifiedBy>cditswto@icai.in</cp:lastModifiedBy>
  <cp:revision>2</cp:revision>
  <cp:lastPrinted>2026-04-29T11:57:00Z</cp:lastPrinted>
  <dcterms:created xsi:type="dcterms:W3CDTF">2026-04-29T11:56:00Z</dcterms:created>
  <dcterms:modified xsi:type="dcterms:W3CDTF">2026-04-30T07:33:00Z</dcterms:modified>
</cp:coreProperties>
</file>