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B110" w14:textId="77777777" w:rsidR="002F0D66" w:rsidRPr="00FA7F4E" w:rsidRDefault="002F0D66" w:rsidP="002F0D66">
      <w:pPr>
        <w:pStyle w:val="NormalWeb"/>
        <w:jc w:val="center"/>
        <w:rPr>
          <w:b/>
          <w:bCs/>
          <w:sz w:val="36"/>
          <w:szCs w:val="36"/>
          <w:u w:val="single"/>
        </w:rPr>
      </w:pPr>
      <w:r w:rsidRPr="00FA7F4E">
        <w:rPr>
          <w:b/>
          <w:bCs/>
          <w:sz w:val="36"/>
          <w:szCs w:val="36"/>
          <w:u w:val="single"/>
        </w:rPr>
        <w:t>Higher Studies in Australia and Cybersecurity Research Opportunity</w:t>
      </w:r>
    </w:p>
    <w:p w14:paraId="03075AD4" w14:textId="77777777" w:rsidR="002F0D66" w:rsidRDefault="002F0D66" w:rsidP="002F0D66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80EEA9" wp14:editId="505096A5">
            <wp:simplePos x="0" y="0"/>
            <wp:positionH relativeFrom="column">
              <wp:posOffset>30480</wp:posOffset>
            </wp:positionH>
            <wp:positionV relativeFrom="paragraph">
              <wp:posOffset>90805</wp:posOffset>
            </wp:positionV>
            <wp:extent cx="1426464" cy="1426464"/>
            <wp:effectExtent l="0" t="0" r="0" b="0"/>
            <wp:wrapNone/>
            <wp:docPr id="358129007" name="Picture 5" descr="Goal 4 | Department of Economic and Social Aff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al 4 | Department of Economic and Social Affair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142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EB01C32" wp14:editId="0536855B">
            <wp:simplePos x="0" y="0"/>
            <wp:positionH relativeFrom="column">
              <wp:posOffset>1834896</wp:posOffset>
            </wp:positionH>
            <wp:positionV relativeFrom="paragraph">
              <wp:posOffset>187198</wp:posOffset>
            </wp:positionV>
            <wp:extent cx="4978190" cy="3759200"/>
            <wp:effectExtent l="0" t="0" r="635" b="0"/>
            <wp:wrapNone/>
            <wp:docPr id="1843943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3624" name="Picture 18439436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576" cy="376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"https://sdgs.un.org/sites/default/files/goals/E_SDG_Icons-04.jpg" \* MERGEFORMATINET </w:instrText>
      </w:r>
      <w:r>
        <w:fldChar w:fldCharType="separate"/>
      </w:r>
      <w:r>
        <w:fldChar w:fldCharType="end"/>
      </w:r>
    </w:p>
    <w:p w14:paraId="4C342A57" w14:textId="77777777" w:rsidR="002F0D66" w:rsidRDefault="002F0D66" w:rsidP="002F0D66">
      <w:pPr>
        <w:pStyle w:val="NormalWeb"/>
      </w:pPr>
    </w:p>
    <w:p w14:paraId="084935B6" w14:textId="77777777" w:rsidR="002F0D66" w:rsidRDefault="002F0D66" w:rsidP="002F0D66">
      <w:pPr>
        <w:pStyle w:val="NormalWeb"/>
      </w:pPr>
    </w:p>
    <w:p w14:paraId="7B9E3306" w14:textId="77777777" w:rsidR="002F0D66" w:rsidRDefault="002F0D66" w:rsidP="002F0D66">
      <w:pPr>
        <w:pStyle w:val="NormalWeb"/>
      </w:pPr>
    </w:p>
    <w:p w14:paraId="7F1857F3" w14:textId="77777777" w:rsidR="002F0D66" w:rsidRDefault="002F0D66" w:rsidP="002F0D66">
      <w:pPr>
        <w:pStyle w:val="NormalWeb"/>
      </w:pPr>
    </w:p>
    <w:p w14:paraId="63F2FF55" w14:textId="77777777" w:rsidR="002F0D66" w:rsidRDefault="002F0D66" w:rsidP="002F0D66">
      <w:pPr>
        <w:pStyle w:val="NormalWeb"/>
      </w:pPr>
    </w:p>
    <w:p w14:paraId="7C3A5C08" w14:textId="77777777" w:rsidR="002F0D66" w:rsidRDefault="002F0D66" w:rsidP="002F0D66">
      <w:pPr>
        <w:pStyle w:val="NormalWeb"/>
      </w:pPr>
    </w:p>
    <w:p w14:paraId="65E99E48" w14:textId="77777777" w:rsidR="002F0D66" w:rsidRDefault="002F0D66" w:rsidP="002F0D66">
      <w:pPr>
        <w:pStyle w:val="NormalWeb"/>
      </w:pPr>
    </w:p>
    <w:p w14:paraId="4E6A2844" w14:textId="77777777" w:rsidR="002F0D66" w:rsidRDefault="002F0D66" w:rsidP="002F0D66">
      <w:pPr>
        <w:pStyle w:val="NormalWeb"/>
      </w:pPr>
    </w:p>
    <w:p w14:paraId="5997990F" w14:textId="77777777" w:rsidR="002F0D66" w:rsidRDefault="002F0D66" w:rsidP="002F0D66">
      <w:pPr>
        <w:pStyle w:val="NormalWeb"/>
      </w:pPr>
    </w:p>
    <w:p w14:paraId="27D7C4EB" w14:textId="77777777" w:rsidR="002F0D66" w:rsidRDefault="002F0D66" w:rsidP="002F0D66">
      <w:pPr>
        <w:pStyle w:val="NormalWeb"/>
      </w:pPr>
    </w:p>
    <w:p w14:paraId="1BAA3780" w14:textId="77777777" w:rsidR="002F0D66" w:rsidRDefault="002F0D66" w:rsidP="002F0D66">
      <w:pPr>
        <w:pStyle w:val="NormalWeb"/>
      </w:pPr>
    </w:p>
    <w:p w14:paraId="6C1FF1F4" w14:textId="77777777" w:rsidR="002F0D66" w:rsidRDefault="002F0D66" w:rsidP="002F0D66">
      <w:pPr>
        <w:pStyle w:val="NormalWeb"/>
      </w:pPr>
    </w:p>
    <w:p w14:paraId="20921048" w14:textId="77777777" w:rsidR="002F0D66" w:rsidRDefault="002F0D66" w:rsidP="002F0D66">
      <w:pPr>
        <w:pStyle w:val="NormalWeb"/>
        <w:jc w:val="both"/>
      </w:pPr>
      <w:r>
        <w:t xml:space="preserve">Mawlana </w:t>
      </w:r>
      <w:proofErr w:type="spellStart"/>
      <w:r>
        <w:t>Bhashani</w:t>
      </w:r>
      <w:proofErr w:type="spellEnd"/>
      <w:r>
        <w:t xml:space="preserve"> Science and Technology University (MBSTU), through its </w:t>
      </w:r>
      <w:r>
        <w:rPr>
          <w:rStyle w:val="Strong"/>
          <w:rFonts w:eastAsiaTheme="majorEastAsia"/>
        </w:rPr>
        <w:t>Career Club</w:t>
      </w:r>
      <w:r>
        <w:t xml:space="preserve">, regularly hosts </w:t>
      </w:r>
      <w:r>
        <w:rPr>
          <w:rStyle w:val="Strong"/>
          <w:rFonts w:eastAsiaTheme="majorEastAsia"/>
        </w:rPr>
        <w:t>open educational events</w:t>
      </w:r>
      <w:r>
        <w:t xml:space="preserve"> that are accessible to the general public, including students, graduates, and professionals from outside the university.</w:t>
      </w:r>
    </w:p>
    <w:p w14:paraId="1E8770B3" w14:textId="77777777" w:rsidR="002F0D66" w:rsidRPr="006571D7" w:rsidRDefault="002F0D66" w:rsidP="002F0D66">
      <w:pPr>
        <w:shd w:val="clear" w:color="auto" w:fill="FFFFFF"/>
        <w:jc w:val="both"/>
        <w:rPr>
          <w:rFonts w:ascii="Times New Roman" w:eastAsia="Times New Roman" w:hAnsi="Times New Roman" w:cs="Times New Roman"/>
          <w:color w:val="080809"/>
          <w:kern w:val="0"/>
          <w:sz w:val="23"/>
          <w:szCs w:val="23"/>
          <w14:ligatures w14:val="none"/>
        </w:rPr>
      </w:pPr>
      <w:r w:rsidRPr="006571D7">
        <w:rPr>
          <w:rFonts w:ascii="Times New Roman" w:hAnsi="Times New Roman" w:cs="Times New Roman"/>
        </w:rPr>
        <w:t xml:space="preserve">A notable example is the seminar titled </w:t>
      </w:r>
      <w:r w:rsidRPr="006571D7">
        <w:rPr>
          <w:rStyle w:val="Strong"/>
          <w:rFonts w:ascii="Times New Roman" w:hAnsi="Times New Roman" w:cs="Times New Roman"/>
        </w:rPr>
        <w:t>“Higher Studies in Australia and Cybersecurity Research Opportunity”</w:t>
      </w:r>
      <w:r w:rsidRPr="006571D7">
        <w:rPr>
          <w:rFonts w:ascii="Times New Roman" w:hAnsi="Times New Roman" w:cs="Times New Roman"/>
        </w:rPr>
        <w:t xml:space="preserve">, held on </w:t>
      </w:r>
      <w:r w:rsidRPr="006571D7">
        <w:rPr>
          <w:rStyle w:val="Strong"/>
          <w:rFonts w:ascii="Times New Roman" w:hAnsi="Times New Roman" w:cs="Times New Roman"/>
        </w:rPr>
        <w:t>10 December 2024</w:t>
      </w:r>
      <w:r w:rsidRPr="006571D7">
        <w:rPr>
          <w:rFonts w:ascii="Times New Roman" w:hAnsi="Times New Roman" w:cs="Times New Roman"/>
        </w:rPr>
        <w:t xml:space="preserve"> at MBSTU. The event featured </w:t>
      </w:r>
      <w:r w:rsidRPr="006571D7">
        <w:rPr>
          <w:rStyle w:val="Strong"/>
          <w:rFonts w:ascii="Times New Roman" w:hAnsi="Times New Roman" w:cs="Times New Roman"/>
        </w:rPr>
        <w:t>Dr. Ziaur Rahman</w:t>
      </w:r>
      <w:r w:rsidRPr="006571D7">
        <w:rPr>
          <w:rFonts w:ascii="Times New Roman" w:hAnsi="Times New Roman" w:cs="Times New Roman"/>
        </w:rPr>
        <w:t xml:space="preserve">, </w:t>
      </w:r>
      <w:r w:rsidRPr="006571D7">
        <w:rPr>
          <w:rFonts w:ascii="Times New Roman" w:eastAsia="Times New Roman" w:hAnsi="Times New Roman" w:cs="Times New Roman"/>
          <w:color w:val="080809"/>
          <w:kern w:val="0"/>
          <w:sz w:val="23"/>
          <w:szCs w:val="23"/>
          <w14:ligatures w14:val="none"/>
        </w:rPr>
        <w:t>PhD in Cybersecurity,</w:t>
      </w:r>
      <w:r>
        <w:rPr>
          <w:rFonts w:ascii="Times New Roman" w:eastAsia="Times New Roman" w:hAnsi="Times New Roman" w:cs="Times New Roman"/>
          <w:color w:val="080809"/>
          <w:kern w:val="0"/>
          <w:sz w:val="23"/>
          <w:szCs w:val="23"/>
          <w14:ligatures w14:val="none"/>
        </w:rPr>
        <w:t xml:space="preserve"> </w:t>
      </w:r>
      <w:r w:rsidRPr="006571D7">
        <w:rPr>
          <w:rFonts w:ascii="Times New Roman" w:eastAsia="Times New Roman" w:hAnsi="Times New Roman" w:cs="Times New Roman"/>
          <w:color w:val="080809"/>
          <w:kern w:val="0"/>
          <w:sz w:val="23"/>
          <w:szCs w:val="23"/>
          <w14:ligatures w14:val="none"/>
        </w:rPr>
        <w:t>RMIT University, Melbourne, Australia</w:t>
      </w:r>
      <w:r>
        <w:rPr>
          <w:rFonts w:ascii="Times New Roman" w:eastAsia="Times New Roman" w:hAnsi="Times New Roman" w:cs="Times New Roman"/>
          <w:color w:val="080809"/>
          <w:kern w:val="0"/>
          <w:sz w:val="23"/>
          <w:szCs w:val="23"/>
          <w14:ligatures w14:val="none"/>
        </w:rPr>
        <w:t xml:space="preserve">, </w:t>
      </w:r>
      <w:r w:rsidRPr="006571D7">
        <w:rPr>
          <w:rFonts w:ascii="Times New Roman" w:hAnsi="Times New Roman" w:cs="Times New Roman"/>
        </w:rPr>
        <w:t xml:space="preserve">who shared valuable insights on </w:t>
      </w:r>
      <w:r w:rsidRPr="006571D7">
        <w:rPr>
          <w:rStyle w:val="Strong"/>
          <w:rFonts w:ascii="Times New Roman" w:hAnsi="Times New Roman" w:cs="Times New Roman"/>
        </w:rPr>
        <w:t>Australian higher education systems, scholarship opportunities, and emerging research areas in cybersecurity</w:t>
      </w:r>
      <w:r w:rsidRPr="006571D7">
        <w:rPr>
          <w:rFonts w:ascii="Times New Roman" w:hAnsi="Times New Roman" w:cs="Times New Roman"/>
        </w:rPr>
        <w:t>. The session included interactive Q&amp;A discussions, informative presentations, and direct guidance on pursuing international academic and research opportunities.</w:t>
      </w:r>
    </w:p>
    <w:p w14:paraId="4CFB5500" w14:textId="77777777" w:rsidR="002F0D66" w:rsidRDefault="002F0D66" w:rsidP="002F0D66">
      <w:pPr>
        <w:pStyle w:val="NormalWeb"/>
        <w:jc w:val="both"/>
      </w:pPr>
      <w:r w:rsidRPr="006571D7">
        <w:t xml:space="preserve">The program was </w:t>
      </w:r>
      <w:r w:rsidRPr="006571D7">
        <w:rPr>
          <w:rStyle w:val="Strong"/>
          <w:rFonts w:eastAsiaTheme="majorEastAsia"/>
        </w:rPr>
        <w:t>open to external participants</w:t>
      </w:r>
      <w:r w:rsidRPr="006571D7">
        <w:t>, welcoming not only MBSTU</w:t>
      </w:r>
      <w:r>
        <w:t xml:space="preserve"> students but also graduates and individuals from nearby institutions who are interested in global education and research. All attendees received </w:t>
      </w:r>
      <w:r>
        <w:rPr>
          <w:rStyle w:val="Strong"/>
          <w:rFonts w:eastAsiaTheme="majorEastAsia"/>
        </w:rPr>
        <w:t>participation certificates</w:t>
      </w:r>
      <w:r>
        <w:t>, while quiz winners were rewarded with gifts to encourage engagement.</w:t>
      </w:r>
    </w:p>
    <w:p w14:paraId="60F8AFE6" w14:textId="77777777" w:rsidR="002F0D66" w:rsidRDefault="002F0D66" w:rsidP="002F0D66">
      <w:pPr>
        <w:pStyle w:val="NormalWeb"/>
        <w:jc w:val="both"/>
      </w:pPr>
      <w:r>
        <w:t xml:space="preserve">This seminar exemplifies </w:t>
      </w:r>
      <w:r>
        <w:rPr>
          <w:rStyle w:val="Strong"/>
          <w:rFonts w:eastAsiaTheme="majorEastAsia"/>
        </w:rPr>
        <w:t>MBSTU’s commitment to providing open and inclusive educational experiences</w:t>
      </w:r>
      <w:r>
        <w:t xml:space="preserve"> beyond its enrolled students. By hosting public academic lectures and community learning events, the university actively contributes to </w:t>
      </w:r>
      <w:r>
        <w:rPr>
          <w:rStyle w:val="Strong"/>
          <w:rFonts w:eastAsiaTheme="majorEastAsia"/>
        </w:rPr>
        <w:t>SDG Target 4.3.2</w:t>
      </w:r>
      <w:r>
        <w:t>, ensuring access to quality learning opportunities for the wider community.</w:t>
      </w:r>
    </w:p>
    <w:p w14:paraId="43B44E68" w14:textId="77777777" w:rsidR="00A573C1" w:rsidRDefault="00A573C1"/>
    <w:sectPr w:rsidR="00A573C1" w:rsidSect="002F0D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66"/>
    <w:rsid w:val="002312D9"/>
    <w:rsid w:val="002700F0"/>
    <w:rsid w:val="002F0D66"/>
    <w:rsid w:val="00642E2B"/>
    <w:rsid w:val="00716630"/>
    <w:rsid w:val="007F2A25"/>
    <w:rsid w:val="00A573C1"/>
    <w:rsid w:val="00CF5FBC"/>
    <w:rsid w:val="00E0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FBFB"/>
  <w15:chartTrackingRefBased/>
  <w15:docId w15:val="{2A09E9F1-0163-466B-9EC8-2669FFA7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D66"/>
    <w:pPr>
      <w:spacing w:after="0" w:line="240" w:lineRule="auto"/>
    </w:pPr>
    <w:rPr>
      <w:rFonts w:cs="Mangal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D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6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6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6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6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2F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6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F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66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2F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66"/>
    <w:pPr>
      <w:spacing w:after="160" w:line="278" w:lineRule="auto"/>
      <w:ind w:left="720"/>
      <w:contextualSpacing/>
    </w:pPr>
    <w:rPr>
      <w:rFonts w:cstheme="minorBidi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2F0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0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F0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Moneem Ahmed</dc:creator>
  <cp:keywords/>
  <dc:description/>
  <cp:lastModifiedBy>Moneem Ahmed</cp:lastModifiedBy>
  <cp:revision>1</cp:revision>
  <dcterms:created xsi:type="dcterms:W3CDTF">2025-11-04T06:17:00Z</dcterms:created>
  <dcterms:modified xsi:type="dcterms:W3CDTF">2025-11-04T06:17:00Z</dcterms:modified>
</cp:coreProperties>
</file>