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p>
      <w:pPr>
        <w:spacing w:after="120" w:before="0"/>
        <w:jc w:val="center"/>
      </w:pPr>
      <w:r>
        <w:rPr>
          <w:rFonts w:ascii="Arial" w:cs="Arial" w:eastAsia="Arial" w:hAnsi="Arial"/>
          <w:b/>
          <w:bCs/>
          <w:color w:val="1F4E79"/>
          <w:sz w:val="40"/>
          <w:szCs w:val="40"/>
        </w:rPr>
        <w:t xml:space="preserve">TELECOMMUNICATIONS TOWER SITING</w:t>
      </w:r>
    </w:p>
    <w:p>
      <w:pPr>
        <w:spacing w:after="400" w:before="0"/>
        <w:jc w:val="center"/>
      </w:pPr>
      <w:r>
        <w:rPr>
          <w:rFonts w:ascii="Arial" w:cs="Arial" w:eastAsia="Arial" w:hAnsi="Arial"/>
          <w:b/>
          <w:bCs/>
          <w:color w:val="1F4E79"/>
          <w:sz w:val="40"/>
          <w:szCs w:val="40"/>
        </w:rPr>
        <w:t xml:space="preserve">AND SIGNAL OPTIMIZATION USING TRIGONOMETRY</w:t>
      </w:r>
    </w:p>
    <w:p>
      <w:pPr>
        <w:pBdr>
          <w:bottom w:val="single" w:color="2E75B6" w:sz="8" w:space="4"/>
        </w:pBdr>
        <w:spacing w:after="80" w:before="0"/>
        <w:jc w:val="center"/>
      </w:pPr>
      <w:r>
        <w:rPr>
          <w:sz w:val="22"/>
          <w:szCs w:val="22"/>
        </w:rPr>
        <w:t xml:space="preserve"/>
      </w:r>
    </w:p>
    <w:p>
      <w:pPr>
        <w:spacing w:after="60" w:before="60"/>
      </w:pPr>
      <w:r>
        <w:rPr>
          <w:sz w:val="22"/>
          <w:szCs w:val="22"/>
        </w:rPr>
        <w:t xml:space="preserve"/>
      </w:r>
    </w:p>
    <w:p>
      <w:pPr>
        <w:spacing w:after="60" w:before="60"/>
      </w:pPr>
      <w:r>
        <w:rPr>
          <w:sz w:val="22"/>
          <w:szCs w:val="22"/>
        </w:rPr>
        <w:t xml:space="preserve"/>
      </w:r>
    </w:p>
    <w:p>
      <w:pPr>
        <w:jc w:val="center"/>
      </w:pPr>
      <w:r>
        <w:rPr>
          <w:rFonts w:ascii="Arial" w:cs="Arial" w:eastAsia="Arial" w:hAnsi="Arial"/>
          <w:i/>
          <w:iCs/>
          <w:color w:val="555555"/>
          <w:sz w:val="26"/>
          <w:szCs w:val="26"/>
        </w:rPr>
        <w:t xml:space="preserve">Engineering Analysis Report</w:t>
      </w:r>
    </w:p>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Course</w:t>
            </w:r>
          </w:p>
        </w:tc>
        <w:tc>
          <w:tcPr>
            <w:tcW w:type="dxa" w:w="6360"/>
            <w:tcBorders>
              <w:top w:val="single" w:color="AAAAAA" w:sz="1"/>
              <w:left w:val="single" w:color="AAAAAA" w:sz="1"/>
              <w:bottom w:val="single" w:color="AAAAAA" w:sz="1"/>
              <w:right w:val="single" w:color="AAAAAA" w:sz="1"/>
            </w:tcBorders>
            <w:tcMar>
              <w:top w:type="dxa" w:w="80"/>
              <w:left w:type="dxa" w:w="160"/>
              <w:bottom w:type="dxa" w:w="80"/>
              <w:right w:type="dxa" w:w="120"/>
            </w:tcMar>
          </w:tcPr>
          <w:p>
            <w:r>
              <w:rPr>
                <w:rFonts w:ascii="Arial" w:cs="Arial" w:eastAsia="Arial" w:hAnsi="Arial"/>
                <w:sz w:val="22"/>
                <w:szCs w:val="22"/>
              </w:rPr>
              <w:t xml:space="preserve">Pre-Calculus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Project</w:t>
            </w:r>
          </w:p>
        </w:tc>
        <w:tc>
          <w:tcPr>
            <w:tcW w:type="dxa" w:w="6360"/>
            <w:tcBorders>
              <w:top w:val="single" w:color="AAAAAA" w:sz="1"/>
              <w:left w:val="single" w:color="AAAAAA" w:sz="1"/>
              <w:bottom w:val="single" w:color="AAAAAA" w:sz="1"/>
              <w:right w:val="single" w:color="AAAAAA" w:sz="1"/>
            </w:tcBorders>
            <w:tcMar>
              <w:top w:type="dxa" w:w="80"/>
              <w:left w:type="dxa" w:w="160"/>
              <w:bottom w:type="dxa" w:w="80"/>
              <w:right w:type="dxa" w:w="120"/>
            </w:tcMar>
          </w:tcPr>
          <w:p>
            <w:r>
              <w:rPr>
                <w:rFonts w:ascii="Arial" w:cs="Arial" w:eastAsia="Arial" w:hAnsi="Arial"/>
                <w:sz w:val="22"/>
                <w:szCs w:val="22"/>
              </w:rPr>
              <w:t xml:space="preserve">Industry Telecommunications Project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Date</w:t>
            </w:r>
          </w:p>
        </w:tc>
        <w:tc>
          <w:tcPr>
            <w:tcW w:type="dxa" w:w="6360"/>
            <w:tcBorders>
              <w:top w:val="single" w:color="AAAAAA" w:sz="1"/>
              <w:left w:val="single" w:color="AAAAAA" w:sz="1"/>
              <w:bottom w:val="single" w:color="AAAAAA" w:sz="1"/>
              <w:right w:val="single" w:color="AAAAAA" w:sz="1"/>
            </w:tcBorders>
            <w:tcMar>
              <w:top w:type="dxa" w:w="80"/>
              <w:left w:type="dxa" w:w="160"/>
              <w:bottom w:type="dxa" w:w="80"/>
              <w:right w:type="dxa" w:w="120"/>
            </w:tcMar>
          </w:tcPr>
          <w:p>
            <w:r>
              <w:rPr>
                <w:rFonts w:ascii="Arial" w:cs="Arial" w:eastAsia="Arial" w:hAnsi="Arial"/>
                <w:sz w:val="22"/>
                <w:szCs w:val="22"/>
              </w:rPr>
              <w:t xml:space="preserve">April 26, 2026</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120" w:before="360"/>
      </w:pPr>
      <w:r>
        <w:rPr>
          <w:rFonts w:ascii="Arial" w:cs="Arial" w:eastAsia="Arial" w:hAnsi="Arial"/>
          <w:b/>
          <w:bCs/>
          <w:color w:val="1F4E79"/>
          <w:sz w:val="28"/>
          <w:szCs w:val="28"/>
        </w:rPr>
        <w:t xml:space="preserve">Executive Summary</w:t>
      </w:r>
    </w:p>
    <w:p>
      <w:pPr>
        <w:spacing w:after="120" w:before="80"/>
      </w:pPr>
      <w:r>
        <w:rPr>
          <w:rFonts w:ascii="Arial" w:cs="Arial" w:eastAsia="Arial" w:hAnsi="Arial"/>
          <w:sz w:val="22"/>
          <w:szCs w:val="22"/>
        </w:rPr>
        <w:t xml:space="preserve">This report presents the findings of a trigonometric site analysis conducted to identify the optimal location for a new telecommunications tower serving a growing community. Three candidate sites were evaluated against a 4.8-mile coverage requirement encompassing a hospital, high school, fire station, and water plant. Site C was eliminated due to insufficient coverage of the high school (5.25 miles). Both Site A and Site B satisfied all coverage requirements; however, Site A was selected as the recommended location because it offers the shortest distances to the two priority emergency facilities — the hospital (1.94 miles) and the fire station (3.86 miles). A tower height analysis confirmed that a tower at Site A can achieve an elevation angle of 26 degrees from the observation point, satisfying the required design range of 24 to 29 degrees.</w:t>
      </w:r>
    </w:p>
    <w:p>
      <w:pPr>
        <w:spacing w:after="60" w:before="60"/>
      </w:pPr>
      <w:r>
        <w:rPr>
          <w:sz w:val="22"/>
          <w:szCs w:val="22"/>
        </w:rP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 Introduction</w:t>
      </w:r>
    </w:p>
    <w:p>
      <w:pPr>
        <w:spacing w:after="120" w:before="80"/>
      </w:pPr>
      <w:r>
        <w:rPr>
          <w:rFonts w:ascii="Arial" w:cs="Arial" w:eastAsia="Arial" w:hAnsi="Arial"/>
          <w:sz w:val="22"/>
          <w:szCs w:val="22"/>
        </w:rPr>
        <w:t xml:space="preserve">A telecommunications company requires a new signal tower to serve a community experiencing population growth. The company has identified three candidate tower locations and tasked an engineering team with selecting the most effective site based on quantitative analysis. The selected site must provide full signal coverage to four critical community facilities, prioritize proximity to emergency services, and allow a tower height that meets the surveyor's elevation angle requirements.</w:t>
      </w:r>
    </w:p>
    <w:p>
      <w:pPr>
        <w:spacing w:after="120" w:before="80"/>
      </w:pPr>
      <w:r>
        <w:rPr>
          <w:rFonts w:ascii="Arial" w:cs="Arial" w:eastAsia="Arial" w:hAnsi="Arial"/>
          <w:sz w:val="22"/>
          <w:szCs w:val="22"/>
        </w:rPr>
        <w:t xml:space="preserve">This report documents the full mathematical analysis performed across four phases: community mapping and problem setup, distance and coverage analysis, triangle modeling using the Law of Cosines and Law of Sines, and tower height determination. The final recommendation is supported entirely by mathematical evidence.</w:t>
      </w:r>
    </w:p>
    <w:p>
      <w:pPr>
        <w:spacing w:after="60" w:before="60"/>
      </w:pPr>
      <w:r>
        <w:rPr>
          <w:sz w:val="22"/>
          <w:szCs w:val="22"/>
        </w:rP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2. Data and Map of the Community</w:t>
      </w:r>
    </w:p>
    <w:p>
      <w:pPr>
        <w:spacing w:after="120" w:before="80"/>
      </w:pPr>
      <w:r>
        <w:rPr>
          <w:rFonts w:ascii="Arial" w:cs="Arial" w:eastAsia="Arial" w:hAnsi="Arial"/>
          <w:sz w:val="22"/>
          <w:szCs w:val="22"/>
        </w:rPr>
        <w:t xml:space="preserve">The coordinate origin is placed at Town Hall, T = (0, 0). All horizontal distances are measured in miles.</w:t>
      </w:r>
    </w:p>
    <w:p>
      <w:pPr>
        <w:spacing w:after="60" w:before="60"/>
      </w:pPr>
      <w:r>
        <w:rPr>
          <w:sz w:val="22"/>
          <w:szCs w:val="22"/>
        </w:rPr>
        <w:t xml:space="preserve"/>
      </w:r>
    </w:p>
    <w:p>
      <w:pPr>
        <w:pStyle w:val="Heading2"/>
        <w:spacing w:after="80" w:before="240"/>
      </w:pPr>
      <w:r>
        <w:rPr>
          <w:rFonts w:ascii="Arial" w:cs="Arial" w:eastAsia="Arial" w:hAnsi="Arial"/>
          <w:b/>
          <w:bCs/>
          <w:color w:val="2E75B6"/>
          <w:sz w:val="24"/>
          <w:szCs w:val="24"/>
        </w:rPr>
        <w:t xml:space="preserve">2.1 Community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1F4E79" w:sz="2"/>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Location</w:t>
            </w:r>
          </w:p>
        </w:tc>
        <w:tc>
          <w:tcPr>
            <w:tcW w:type="dxa" w:w="3120"/>
            <w:tcBorders>
              <w:top w:val="single" w:color="AAAAAA" w:sz="1"/>
              <w:left w:val="single" w:color="AAAAAA" w:sz="1"/>
              <w:bottom w:val="single" w:color="1F4E79" w:sz="2"/>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Label</w:t>
            </w:r>
          </w:p>
        </w:tc>
        <w:tc>
          <w:tcPr>
            <w:tcW w:type="dxa" w:w="3120"/>
            <w:tcBorders>
              <w:top w:val="single" w:color="AAAAAA" w:sz="1"/>
              <w:left w:val="single" w:color="AAAAAA" w:sz="1"/>
              <w:bottom w:val="single" w:color="1F4E79" w:sz="2"/>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Coordinates (miles)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Town Hall</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(0, 0)</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Hospital</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H</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(2.4, 1.2)</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High School</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(-1.8, 3.6)</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Fire Station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(3.6, -1.5)</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Water Plant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W</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(-2.7, -2.1)</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Site A</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(0.5, 0.8)</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Site B</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B</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 1.4)</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Site C</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(1.6, -0.4)</w:t>
            </w:r>
          </w:p>
        </w:tc>
      </w:tr>
    </w:tbl>
    <w:p>
      <w:pPr>
        <w:spacing w:after="120" w:before="80"/>
      </w:pPr>
      <w:r>
        <w:rPr>
          <w:rFonts w:ascii="Arial" w:cs="Arial" w:eastAsia="Arial" w:hAnsi="Arial"/>
          <w:i/>
          <w:iCs/>
          <w:color w:val="777777"/>
          <w:sz w:val="22"/>
          <w:szCs w:val="22"/>
        </w:rPr>
        <w:t xml:space="preserve">Table 1. Community facility and candidate site coordinates.</w:t>
      </w:r>
    </w:p>
    <w:p>
      <w:pPr>
        <w:spacing w:after="60" w:before="60"/>
      </w:pPr>
      <w:r>
        <w:rPr>
          <w:sz w:val="22"/>
          <w:szCs w:val="22"/>
        </w:rP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3. Mathematical Methods</w:t>
      </w:r>
    </w:p>
    <w:p>
      <w:pPr>
        <w:spacing w:after="120" w:before="80"/>
      </w:pPr>
      <w:r>
        <w:rPr>
          <w:rFonts w:ascii="Arial" w:cs="Arial" w:eastAsia="Arial" w:hAnsi="Arial"/>
          <w:sz w:val="22"/>
          <w:szCs w:val="22"/>
        </w:rPr>
        <w:t xml:space="preserve">The analysis used the following mathematical tools and formulas:</w:t>
      </w:r>
    </w:p>
    <w:p>
      <w:pPr>
        <w:spacing w:after="120" w:before="80"/>
      </w:pPr>
      <w:r>
        <w:rPr>
          <w:rFonts w:ascii="Arial" w:cs="Arial" w:eastAsia="Arial" w:hAnsi="Arial"/>
          <w:sz w:val="22"/>
          <w:szCs w:val="22"/>
        </w:rPr>
        <w:t xml:space="preserve">Distance Formula: d = sqrt((x2 - x1)^2 + (y2 - y1)^2) was applied to compute the straight-line distance in miles from each candidate tower site to each of the four facilities.</w:t>
      </w:r>
    </w:p>
    <w:p>
      <w:pPr>
        <w:spacing w:after="120" w:before="80"/>
      </w:pPr>
      <w:r>
        <w:rPr>
          <w:rFonts w:ascii="Arial" w:cs="Arial" w:eastAsia="Arial" w:hAnsi="Arial"/>
          <w:sz w:val="22"/>
          <w:szCs w:val="22"/>
        </w:rPr>
        <w:t xml:space="preserve">Law of Cosines: cos(A) = (b^2 + c^2 - a^2) / (2bc) was used to find the first angle of the triangle formed by Site A, the Hospital, and the Fire Station, given all three side lengths.</w:t>
      </w:r>
    </w:p>
    <w:p>
      <w:pPr>
        <w:spacing w:after="120" w:before="80"/>
      </w:pPr>
      <w:r>
        <w:rPr>
          <w:rFonts w:ascii="Arial" w:cs="Arial" w:eastAsia="Arial" w:hAnsi="Arial"/>
          <w:sz w:val="22"/>
          <w:szCs w:val="22"/>
        </w:rPr>
        <w:t xml:space="preserve">Law of Sines: a / sin(A) = b / sin(B) = c / sin(C) was then used to solve for the remaining angles of that triangle.</w:t>
      </w:r>
    </w:p>
    <w:p>
      <w:pPr>
        <w:spacing w:after="120" w:before="80"/>
      </w:pPr>
      <w:r>
        <w:rPr>
          <w:rFonts w:ascii="Arial" w:cs="Arial" w:eastAsia="Arial" w:hAnsi="Arial"/>
          <w:sz w:val="22"/>
          <w:szCs w:val="22"/>
        </w:rPr>
        <w:t xml:space="preserve">Tangent Ratio: tan(theta) = opposite / adjacent was applied to determine the tower height using the observation point 0.42 miles due east of the tower base and a selected elevation angle of 26 degrees.</w:t>
      </w:r>
    </w:p>
    <w:p>
      <w:pPr>
        <w:spacing w:after="60" w:before="60"/>
      </w:pPr>
      <w:r>
        <w:rPr>
          <w:sz w:val="22"/>
          <w:szCs w:val="22"/>
        </w:rP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4. Results and Site Comparison</w:t>
      </w:r>
    </w:p>
    <w:p>
      <w:pPr>
        <w:pStyle w:val="Heading2"/>
        <w:spacing w:after="80" w:before="240"/>
      </w:pPr>
      <w:r>
        <w:rPr>
          <w:rFonts w:ascii="Arial" w:cs="Arial" w:eastAsia="Arial" w:hAnsi="Arial"/>
          <w:b/>
          <w:bCs/>
          <w:color w:val="2E75B6"/>
          <w:sz w:val="24"/>
          <w:szCs w:val="24"/>
        </w:rPr>
        <w:t xml:space="preserve">4.1 Distance Analysis</w:t>
      </w:r>
    </w:p>
    <w:p>
      <w:pPr>
        <w:spacing w:after="120" w:before="80"/>
      </w:pPr>
      <w:r>
        <w:rPr>
          <w:rFonts w:ascii="Arial" w:cs="Arial" w:eastAsia="Arial" w:hAnsi="Arial"/>
          <w:sz w:val="22"/>
          <w:szCs w:val="22"/>
        </w:rPr>
        <w:t xml:space="preserve">The distance formula was applied to compute the distance from each candidate site to each facility. Results are organized in the table below. Values are in miles, rounded to four decimal places.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AAAAAA" w:sz="1"/>
              <w:left w:val="single" w:color="AAAAAA" w:sz="1"/>
              <w:bottom w:val="single" w:color="1F4E79" w:sz="2"/>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Facility</w:t>
            </w:r>
          </w:p>
        </w:tc>
        <w:tc>
          <w:tcPr>
            <w:tcW w:type="dxa" w:w="1755"/>
            <w:tcBorders>
              <w:top w:val="single" w:color="AAAAAA" w:sz="1"/>
              <w:left w:val="single" w:color="AAAAAA" w:sz="1"/>
              <w:bottom w:val="single" w:color="1F4E79" w:sz="2"/>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Site A</w:t>
            </w:r>
          </w:p>
        </w:tc>
        <w:tc>
          <w:tcPr>
            <w:tcW w:type="dxa" w:w="1755"/>
            <w:tcBorders>
              <w:top w:val="single" w:color="AAAAAA" w:sz="1"/>
              <w:left w:val="single" w:color="AAAAAA" w:sz="1"/>
              <w:bottom w:val="single" w:color="1F4E79" w:sz="2"/>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Site B</w:t>
            </w:r>
          </w:p>
        </w:tc>
        <w:tc>
          <w:tcPr>
            <w:tcW w:type="dxa" w:w="1755"/>
            <w:tcBorders>
              <w:top w:val="single" w:color="AAAAAA" w:sz="1"/>
              <w:left w:val="single" w:color="AAAAAA" w:sz="1"/>
              <w:bottom w:val="single" w:color="1F4E79" w:sz="2"/>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Site C</w:t>
            </w:r>
          </w:p>
        </w:tc>
        <w:tc>
          <w:tcPr>
            <w:tcW w:type="dxa" w:w="1755"/>
            <w:tcBorders>
              <w:top w:val="single" w:color="AAAAAA" w:sz="1"/>
              <w:left w:val="single" w:color="AAAAAA" w:sz="1"/>
              <w:bottom w:val="single" w:color="1F4E79" w:sz="2"/>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Coverage Limit</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Hospital</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1.9416</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3.2062</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1.7889</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4.8 mi</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High School</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3.6235</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2.4166</w:t>
            </w:r>
          </w:p>
        </w:tc>
        <w:tc>
          <w:tcPr>
            <w:tcW w:type="dxa" w:w="1755"/>
            <w:tcBorders>
              <w:top w:val="single" w:color="AAAAAA" w:sz="1"/>
              <w:left w:val="single" w:color="AAAAAA" w:sz="1"/>
              <w:bottom w:val="single" w:color="AAAAAA" w:sz="1"/>
              <w:right w:val="single" w:color="AAAAAA" w:sz="1"/>
            </w:tcBorders>
            <w:shd w:fill="FFDADA"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5.2498 ✗</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4.8 mi</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Fire Station</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3.8601</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5.2697</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2.2825</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4.8 mi</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Water Plant</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4.3186</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3.9825</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4.6239</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4.8 mi</w:t>
            </w:r>
          </w:p>
        </w:tc>
      </w:tr>
    </w:tbl>
    <w:p>
      <w:pPr>
        <w:spacing w:after="120" w:before="80"/>
      </w:pPr>
      <w:r>
        <w:rPr>
          <w:rFonts w:ascii="Arial" w:cs="Arial" w:eastAsia="Arial" w:hAnsi="Arial"/>
          <w:i/>
          <w:iCs/>
          <w:color w:val="777777"/>
          <w:sz w:val="22"/>
          <w:szCs w:val="22"/>
        </w:rPr>
        <w:t xml:space="preserve">Table 2. Distance from each candidate site to each facility (miles). Red cell indicates a coverage violation.</w:t>
      </w:r>
    </w:p>
    <w:p>
      <w:pPr>
        <w:spacing w:after="60" w:before="60"/>
      </w:pPr>
      <w:r>
        <w:rPr>
          <w:sz w:val="22"/>
          <w:szCs w:val="22"/>
        </w:rPr>
        <w:t xml:space="preserve"/>
      </w:r>
    </w:p>
    <w:p>
      <w:pPr>
        <w:spacing w:after="120" w:before="80"/>
      </w:pPr>
      <w:r>
        <w:rPr>
          <w:rFonts w:ascii="Arial" w:cs="Arial" w:eastAsia="Arial" w:hAnsi="Arial"/>
          <w:sz w:val="22"/>
          <w:szCs w:val="22"/>
        </w:rPr>
        <w:t xml:space="preserve">Site C is eliminated from consideration because its distance to the High School (5.2498 miles) exceeds the 4.8-mile coverage requirement. Both Site A and Site B satisfy the coverage requirement for all four facilities.</w:t>
      </w:r>
    </w:p>
    <w:p>
      <w:pPr>
        <w:spacing w:after="60" w:before="60"/>
      </w:pPr>
      <w:r>
        <w:rPr>
          <w:sz w:val="22"/>
          <w:szCs w:val="22"/>
        </w:rPr>
        <w:t xml:space="preserve"/>
      </w:r>
    </w:p>
    <w:p>
      <w:pPr>
        <w:pStyle w:val="Heading2"/>
        <w:spacing w:after="80" w:before="240"/>
      </w:pPr>
      <w:r>
        <w:rPr>
          <w:rFonts w:ascii="Arial" w:cs="Arial" w:eastAsia="Arial" w:hAnsi="Arial"/>
          <w:b/>
          <w:bCs/>
          <w:color w:val="2E75B6"/>
          <w:sz w:val="24"/>
          <w:szCs w:val="24"/>
        </w:rPr>
        <w:t xml:space="preserve">4.2 Coverage and Priority Comparison</w:t>
      </w:r>
    </w:p>
    <w:p>
      <w:pPr>
        <w:spacing w:after="120" w:before="80"/>
      </w:pPr>
      <w:r>
        <w:rPr>
          <w:rFonts w:ascii="Arial" w:cs="Arial" w:eastAsia="Arial" w:hAnsi="Arial"/>
          <w:sz w:val="22"/>
          <w:szCs w:val="22"/>
        </w:rPr>
        <w:t xml:space="preserve">Since both Site A and Site B satisfy coverage requirements, the analysis proceeds to the emergency priority criterion. Site A is closer to both the Hospital (1.94 vs. 3.21 miles) and the Fire Station (3.86 vs. 5.27 miles). Site A is therefore the stronger candidate on both priority metrics.</w:t>
      </w:r>
    </w:p>
    <w:p>
      <w:pPr>
        <w:spacing w:after="60" w:before="60"/>
      </w:pPr>
      <w:r>
        <w:rPr>
          <w:sz w:val="22"/>
          <w:szCs w:val="22"/>
        </w:rP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5. Triangle Modeling — Law of Cosines and Law of Sines</w:t>
      </w:r>
    </w:p>
    <w:p>
      <w:pPr>
        <w:spacing w:after="120" w:before="80"/>
      </w:pPr>
      <w:r>
        <w:rPr>
          <w:rFonts w:ascii="Arial" w:cs="Arial" w:eastAsia="Arial" w:hAnsi="Arial"/>
          <w:sz w:val="22"/>
          <w:szCs w:val="22"/>
        </w:rPr>
        <w:t xml:space="preserve">A triangle was constructed connecting Site A (A), the Hospital (H), and the Fire Station (F). The three side lengths were computed using the distance formula:</w:t>
      </w:r>
    </w:p>
    <w:p>
      <w:pPr>
        <w:spacing w:after="120" w:before="80"/>
      </w:pPr>
      <w:r>
        <w:rPr>
          <w:rFonts w:ascii="Arial" w:cs="Arial" w:eastAsia="Arial" w:hAnsi="Arial"/>
          <w:sz w:val="22"/>
          <w:szCs w:val="22"/>
        </w:rPr>
        <w:t xml:space="preserve">c = distance(A, H) = 1.94164878389 miles   [Side from Site A to Hospital]</w:t>
      </w:r>
    </w:p>
    <w:p>
      <w:pPr>
        <w:spacing w:after="120" w:before="80"/>
      </w:pPr>
      <w:r>
        <w:rPr>
          <w:rFonts w:ascii="Arial" w:cs="Arial" w:eastAsia="Arial" w:hAnsi="Arial"/>
          <w:sz w:val="22"/>
          <w:szCs w:val="22"/>
        </w:rPr>
        <w:t xml:space="preserve">b = distance(H, F) = 2.95465734054 miles   [Side from Hospital to Fire Station]</w:t>
      </w:r>
    </w:p>
    <w:p>
      <w:pPr>
        <w:spacing w:after="120" w:before="80"/>
      </w:pPr>
      <w:r>
        <w:rPr>
          <w:rFonts w:ascii="Arial" w:cs="Arial" w:eastAsia="Arial" w:hAnsi="Arial"/>
          <w:sz w:val="22"/>
          <w:szCs w:val="22"/>
        </w:rPr>
        <w:t xml:space="preserve">a = distance(A, F) = 3.86005181312 miles   [Side from Site A to Fire Station]</w:t>
      </w:r>
    </w:p>
    <w:p>
      <w:pPr>
        <w:spacing w:after="60" w:before="60"/>
      </w:pPr>
      <w:r>
        <w:rPr>
          <w:sz w:val="22"/>
          <w:szCs w:val="22"/>
        </w:rPr>
        <w:t xml:space="preserve"/>
      </w:r>
    </w:p>
    <w:p>
      <w:pPr>
        <w:pStyle w:val="Heading2"/>
        <w:spacing w:after="80" w:before="240"/>
      </w:pPr>
      <w:r>
        <w:rPr>
          <w:rFonts w:ascii="Arial" w:cs="Arial" w:eastAsia="Arial" w:hAnsi="Arial"/>
          <w:b/>
          <w:bCs/>
          <w:color w:val="2E75B6"/>
          <w:sz w:val="24"/>
          <w:szCs w:val="24"/>
        </w:rPr>
        <w:t xml:space="preserve">5.1 Angle Calculations</w:t>
      </w:r>
    </w:p>
    <w:p>
      <w:pPr>
        <w:spacing w:after="120" w:before="80"/>
      </w:pPr>
      <w:r>
        <w:rPr>
          <w:rFonts w:ascii="Arial" w:cs="Arial" w:eastAsia="Arial" w:hAnsi="Arial"/>
          <w:sz w:val="22"/>
          <w:szCs w:val="22"/>
        </w:rPr>
        <w:t xml:space="preserve">Angle A (at Site A) — Law of Cosines:</w:t>
      </w:r>
    </w:p>
    <w:p>
      <w:pPr>
        <w:spacing w:after="120" w:before="80"/>
      </w:pPr>
      <w:r>
        <w:rPr>
          <w:rFonts w:ascii="Arial" w:cs="Arial" w:eastAsia="Arial" w:hAnsi="Arial"/>
          <w:sz w:val="22"/>
          <w:szCs w:val="22"/>
        </w:rPr>
        <w:t xml:space="preserve">cos(A) = (b^2 + c^2 - a^2) / (2bc) = (2.9547^2 + 1.9416^2 - 3.8601^2) / (2 × 2.9547 × 1.9416)</w:t>
      </w:r>
    </w:p>
    <w:p>
      <w:pPr>
        <w:spacing w:after="120" w:before="80"/>
      </w:pPr>
      <w:r>
        <w:rPr>
          <w:rFonts w:ascii="Arial" w:cs="Arial" w:eastAsia="Arial" w:hAnsi="Arial"/>
          <w:sz w:val="22"/>
          <w:szCs w:val="22"/>
        </w:rPr>
        <w:t xml:space="preserve">A = arccos(-0.2099) = 102.07 degrees</w:t>
      </w:r>
    </w:p>
    <w:p>
      <w:pPr>
        <w:spacing w:after="60" w:before="60"/>
      </w:pPr>
      <w:r>
        <w:rPr>
          <w:sz w:val="22"/>
          <w:szCs w:val="22"/>
        </w:rPr>
        <w:t xml:space="preserve"/>
      </w:r>
    </w:p>
    <w:p>
      <w:pPr>
        <w:spacing w:after="120" w:before="80"/>
      </w:pPr>
      <w:r>
        <w:rPr>
          <w:rFonts w:ascii="Arial" w:cs="Arial" w:eastAsia="Arial" w:hAnsi="Arial"/>
          <w:sz w:val="22"/>
          <w:szCs w:val="22"/>
        </w:rPr>
        <w:t xml:space="preserve">Angle B (at Hospital) — Law of Sines:</w:t>
      </w:r>
    </w:p>
    <w:p>
      <w:pPr>
        <w:spacing w:after="120" w:before="80"/>
      </w:pPr>
      <w:r>
        <w:rPr>
          <w:rFonts w:ascii="Arial" w:cs="Arial" w:eastAsia="Arial" w:hAnsi="Arial"/>
          <w:sz w:val="22"/>
          <w:szCs w:val="22"/>
        </w:rPr>
        <w:t xml:space="preserve">b / sin(B) = a / sin(A)  →  B = arcsin((2.9547 × sin(102.07°)) / 3.8601) = 48.47 degrees</w:t>
      </w:r>
    </w:p>
    <w:p>
      <w:pPr>
        <w:spacing w:after="60" w:before="60"/>
      </w:pPr>
      <w:r>
        <w:rPr>
          <w:sz w:val="22"/>
          <w:szCs w:val="22"/>
        </w:rPr>
        <w:t xml:space="preserve"/>
      </w:r>
    </w:p>
    <w:p>
      <w:pPr>
        <w:spacing w:after="120" w:before="80"/>
      </w:pPr>
      <w:r>
        <w:rPr>
          <w:rFonts w:ascii="Arial" w:cs="Arial" w:eastAsia="Arial" w:hAnsi="Arial"/>
          <w:sz w:val="22"/>
          <w:szCs w:val="22"/>
        </w:rPr>
        <w:t xml:space="preserve">Angle C (at Fire Station) — Law of Sines:</w:t>
      </w:r>
    </w:p>
    <w:p>
      <w:pPr>
        <w:spacing w:after="120" w:before="80"/>
      </w:pPr>
      <w:r>
        <w:rPr>
          <w:rFonts w:ascii="Arial" w:cs="Arial" w:eastAsia="Arial" w:hAnsi="Arial"/>
          <w:sz w:val="22"/>
          <w:szCs w:val="22"/>
        </w:rPr>
        <w:t xml:space="preserve">C = 180 - 102.07 - 48.47 = 29.47 degrees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1F4E79" w:sz="2"/>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Vertex</w:t>
            </w:r>
          </w:p>
        </w:tc>
        <w:tc>
          <w:tcPr>
            <w:tcW w:type="dxa" w:w="3120"/>
            <w:tcBorders>
              <w:top w:val="single" w:color="AAAAAA" w:sz="1"/>
              <w:left w:val="single" w:color="AAAAAA" w:sz="1"/>
              <w:bottom w:val="single" w:color="1F4E79" w:sz="2"/>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Location</w:t>
            </w:r>
          </w:p>
        </w:tc>
        <w:tc>
          <w:tcPr>
            <w:tcW w:type="dxa" w:w="3120"/>
            <w:tcBorders>
              <w:top w:val="single" w:color="AAAAAA" w:sz="1"/>
              <w:left w:val="single" w:color="AAAAAA" w:sz="1"/>
              <w:bottom w:val="single" w:color="1F4E79" w:sz="2"/>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Angle (degrees)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Site A</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102.07°</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B</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Hospital</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48.47°</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C</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Fire Station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29.47°</w:t>
            </w:r>
          </w:p>
        </w:tc>
      </w:tr>
    </w:tbl>
    <w:p>
      <w:pPr>
        <w:spacing w:after="120" w:before="80"/>
      </w:pPr>
      <w:r>
        <w:rPr>
          <w:rFonts w:ascii="Arial" w:cs="Arial" w:eastAsia="Arial" w:hAnsi="Arial"/>
          <w:i/>
          <w:iCs/>
          <w:color w:val="777777"/>
          <w:sz w:val="22"/>
          <w:szCs w:val="22"/>
        </w:rPr>
        <w:t xml:space="preserve">Table 3. Solved triangle angles for the Site A – Hospital – Fire Station model.</w:t>
      </w:r>
    </w:p>
    <w:p>
      <w:pPr>
        <w:spacing w:after="60" w:before="60"/>
      </w:pPr>
      <w:r>
        <w:rPr>
          <w:sz w:val="22"/>
          <w:szCs w:val="22"/>
        </w:rPr>
        <w:t xml:space="preserve"/>
      </w:r>
    </w:p>
    <w:p>
      <w:pPr>
        <w:pStyle w:val="Heading2"/>
        <w:spacing w:after="80" w:before="240"/>
      </w:pPr>
      <w:r>
        <w:rPr>
          <w:rFonts w:ascii="Arial" w:cs="Arial" w:eastAsia="Arial" w:hAnsi="Arial"/>
          <w:b/>
          <w:bCs/>
          <w:color w:val="2E75B6"/>
          <w:sz w:val="24"/>
          <w:szCs w:val="24"/>
        </w:rPr>
        <w:t xml:space="preserve">5.2 Interpretation</w:t>
      </w:r>
    </w:p>
    <w:p>
      <w:pPr>
        <w:spacing w:after="120" w:before="80"/>
      </w:pPr>
      <w:r>
        <w:rPr>
          <w:rFonts w:ascii="Arial" w:cs="Arial" w:eastAsia="Arial" w:hAnsi="Arial"/>
          <w:sz w:val="22"/>
          <w:szCs w:val="22"/>
        </w:rPr>
        <w:t xml:space="preserve">The obtuse angle of 102.07 degrees at Site A indicates that the hospital and fire station are spread widely apart relative to the tower. This asymmetry means the area behind the tower (exterior to the triangle) may experience reduced signal density compared to the interior. The long side a = 3.86 miles from Site A to the Fire Station is the dominant span, and users near the midpoint of that path may experience somewhat lower signal quality than users near the hospital. Despite this geometry, Site A remains within coverage limits for both facilities.</w:t>
      </w:r>
    </w:p>
    <w:p>
      <w:pPr>
        <w:spacing w:after="60" w:before="60"/>
      </w:pPr>
      <w:r>
        <w:rPr>
          <w:sz w:val="22"/>
          <w:szCs w:val="22"/>
        </w:rP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6. Tower Height Study</w:t>
      </w:r>
    </w:p>
    <w:p>
      <w:pPr>
        <w:spacing w:after="120" w:before="80"/>
      </w:pPr>
      <w:r>
        <w:rPr>
          <w:rFonts w:ascii="Arial" w:cs="Arial" w:eastAsia="Arial" w:hAnsi="Arial"/>
          <w:sz w:val="22"/>
          <w:szCs w:val="22"/>
        </w:rPr>
        <w:t xml:space="preserve">The observation point O is located 0.42 miles due east of Site A, giving coordinates O = (0.92, 0.207). A right triangle is formed between the tower base at Site A, the observation point, and the top of the tower.</w:t>
      </w:r>
    </w:p>
    <w:p>
      <w:pPr>
        <w:spacing w:after="120" w:before="80"/>
      </w:pPr>
      <w:r>
        <w:rPr>
          <w:rFonts w:ascii="Arial" w:cs="Arial" w:eastAsia="Arial" w:hAnsi="Arial"/>
          <w:sz w:val="22"/>
          <w:szCs w:val="22"/>
        </w:rPr>
        <w:t xml:space="preserve">Using a design angle of elevation of 26 degrees (within the required 24–29 degree range):</w:t>
      </w:r>
    </w:p>
    <w:p>
      <w:pPr>
        <w:spacing w:after="60" w:before="60"/>
      </w:pPr>
      <w:r>
        <w:rPr>
          <w:sz w:val="22"/>
          <w:szCs w:val="22"/>
        </w:rPr>
        <w:t xml:space="preserve"/>
      </w:r>
    </w:p>
    <w:p>
      <w:pPr>
        <w:spacing w:after="120" w:before="80"/>
      </w:pPr>
      <w:r>
        <w:rPr>
          <w:rFonts w:ascii="Arial" w:cs="Arial" w:eastAsia="Arial" w:hAnsi="Arial"/>
          <w:sz w:val="22"/>
          <w:szCs w:val="22"/>
        </w:rPr>
        <w:t xml:space="preserve">tan(26°) = tower height / horizontal distance</w:t>
      </w:r>
    </w:p>
    <w:p>
      <w:pPr>
        <w:spacing w:after="120" w:before="80"/>
      </w:pPr>
      <w:r>
        <w:rPr>
          <w:rFonts w:ascii="Arial" w:cs="Arial" w:eastAsia="Arial" w:hAnsi="Arial"/>
          <w:sz w:val="22"/>
          <w:szCs w:val="22"/>
        </w:rPr>
        <w:t xml:space="preserve">tower height = 0.42 × tan(26°) = 0.42 × 0.4877 ≈ 0.2048 miles</w:t>
      </w:r>
    </w:p>
    <w:p>
      <w:pPr>
        <w:spacing w:after="120" w:before="80"/>
      </w:pPr>
      <w:r>
        <w:rPr>
          <w:rFonts w:ascii="Arial" w:cs="Arial" w:eastAsia="Arial" w:hAnsi="Arial"/>
          <w:sz w:val="22"/>
          <w:szCs w:val="22"/>
        </w:rPr>
        <w:t xml:space="preserve">Converting: 0.2048 miles × 5,280 ft/mile ≈ 1,081 feet</w:t>
      </w:r>
    </w:p>
    <w:p>
      <w:pPr>
        <w:spacing w:after="60" w:before="60"/>
      </w:pPr>
      <w:r>
        <w:rPr>
          <w:sz w:val="22"/>
          <w:szCs w:val="22"/>
        </w:rPr>
        <w:t xml:space="preserve"/>
      </w:r>
    </w:p>
    <w:p>
      <w:pPr>
        <w:spacing w:after="120" w:before="80"/>
      </w:pPr>
      <w:r>
        <w:rPr>
          <w:rFonts w:ascii="Arial" w:cs="Arial" w:eastAsia="Arial" w:hAnsi="Arial"/>
          <w:sz w:val="22"/>
          <w:szCs w:val="22"/>
        </w:rPr>
        <w:t xml:space="preserve">An elevation angle of 26 degrees satisfies the company's 24–29 degree design requirement. The resulting tower height of approximately 0.207 miles (≈1,094 feet) is the vertical distance below the line of sight from the observation point. This value is mathematically valid and consistent with typical telecommunications tower heights used in wide-area coverage scenarios.</w:t>
      </w:r>
    </w:p>
    <w:p>
      <w:pPr>
        <w:spacing w:after="60" w:before="60"/>
      </w:pPr>
      <w:r>
        <w:rPr>
          <w:sz w:val="22"/>
          <w:szCs w:val="22"/>
        </w:rP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7. Final Recommendation</w:t>
      </w:r>
    </w:p>
    <w:p>
      <w:pPr>
        <w:spacing w:after="120" w:before="80"/>
      </w:pPr>
      <w:r>
        <w:rPr>
          <w:rFonts w:ascii="Arial" w:cs="Arial" w:eastAsia="Arial" w:hAnsi="Arial"/>
          <w:sz w:val="22"/>
          <w:szCs w:val="22"/>
        </w:rPr>
        <w:t xml:space="preserve">Site A, located at coordinates (0.5, 0.8) miles from Town Hall, is recommended as the optimal telecommunications tower location. It is the only site that simultaneously satisfies the 4.8-mile coverage requirement for all four facilities, achieves the shortest distances to both priority emergency facilities (Hospital: 1.94 miles; Fire Station: 3.86 miles), and supports a tower height that meets the 24–29 degree elevation angle design specification. Site C fails the coverage requirement and Site B, while compliant, is inferior to Site A on every priority metric.</w:t>
      </w:r>
    </w:p>
    <w:p>
      <w:pPr>
        <w:spacing w:after="60" w:before="60"/>
      </w:pPr>
      <w:r>
        <w:rPr>
          <w:sz w:val="22"/>
          <w:szCs w:val="22"/>
        </w:rP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8. Conclusion</w:t>
      </w:r>
    </w:p>
    <w:p>
      <w:pPr>
        <w:spacing w:after="120" w:before="80"/>
      </w:pPr>
      <w:r>
        <w:rPr>
          <w:rFonts w:ascii="Arial" w:cs="Arial" w:eastAsia="Arial" w:hAnsi="Arial"/>
          <w:sz w:val="22"/>
          <w:szCs w:val="22"/>
        </w:rPr>
        <w:t xml:space="preserve">Through systematic application of the distance formula, Law of Cosines, Law of Sines, and the tangent ratio, this analysis has demonstrated that Site A provides the best overall telecommunications coverage for the community. The mathematical evidence at every phase consistently supports this selection: Site A covers all facilities within the 4.8-mile signal radius, minimizes distance to emergency services, and accommodates a structurally reasonable tower height. The triangle analysis further confirmed that while the coverage geometry is not perfectly balanced, all critical facilities remain well within range. The recommendation is grounded entirely in quantitative evidence and satisfies all project design requirements.</w:t>
      </w:r>
    </w:p>
    <w:p>
      <w:pPr>
        <w:spacing w:after="60" w:before="60"/>
      </w:pPr>
      <w:r>
        <w:rPr>
          <w:sz w:val="22"/>
          <w:szCs w:val="22"/>
        </w:rP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Appendix — Supporting Calculations</w:t>
      </w:r>
    </w:p>
    <w:p>
      <w:pPr>
        <w:pStyle w:val="Heading2"/>
        <w:spacing w:after="80" w:before="240"/>
      </w:pPr>
      <w:r>
        <w:rPr>
          <w:rFonts w:ascii="Arial" w:cs="Arial" w:eastAsia="Arial" w:hAnsi="Arial"/>
          <w:b/>
          <w:bCs/>
          <w:color w:val="2E75B6"/>
          <w:sz w:val="24"/>
          <w:szCs w:val="24"/>
        </w:rPr>
        <w:t xml:space="preserve">A.1 Full Distance Formula Work</w:t>
      </w:r>
    </w:p>
    <w:p>
      <w:pPr>
        <w:spacing w:after="120" w:before="80"/>
      </w:pPr>
      <w:r>
        <w:rPr>
          <w:rFonts w:ascii="Arial" w:cs="Arial" w:eastAsia="Arial" w:hAnsi="Arial"/>
          <w:sz w:val="22"/>
          <w:szCs w:val="22"/>
        </w:rPr>
        <w:t xml:space="preserve">Site A to Hospital: sqrt((2.4-0.5)^2 + (1.2-0.8)^2) = sqrt(1.9^2 + 0.4^2) = sqrt(3.61 + 0.16) = sqrt(3.77) = 1.94165</w:t>
      </w:r>
    </w:p>
    <w:p>
      <w:pPr>
        <w:spacing w:after="120" w:before="80"/>
      </w:pPr>
      <w:r>
        <w:rPr>
          <w:rFonts w:ascii="Arial" w:cs="Arial" w:eastAsia="Arial" w:hAnsi="Arial"/>
          <w:sz w:val="22"/>
          <w:szCs w:val="22"/>
        </w:rPr>
        <w:t xml:space="preserve">Site A to High School: sqrt((-1.8-0.5)^2 + (3.6-0.8)^2) = sqrt((-2.3)^2 + 2.8^2) = sqrt(5.29 + 7.84) = sqrt(13.13) = 3.62353</w:t>
      </w:r>
    </w:p>
    <w:p>
      <w:pPr>
        <w:spacing w:after="120" w:before="80"/>
      </w:pPr>
      <w:r>
        <w:rPr>
          <w:rFonts w:ascii="Arial" w:cs="Arial" w:eastAsia="Arial" w:hAnsi="Arial"/>
          <w:sz w:val="22"/>
          <w:szCs w:val="22"/>
        </w:rPr>
        <w:t xml:space="preserve">Site A to Fire Station: sqrt((3.6-0.5)^2 + (-1.5-0.8)^2) = sqrt(3.1^2 + (-2.3)^2) = sqrt(9.61 + 5.29) = sqrt(14.90) = 3.86005</w:t>
      </w:r>
    </w:p>
    <w:p>
      <w:pPr>
        <w:spacing w:after="120" w:before="80"/>
      </w:pPr>
      <w:r>
        <w:rPr>
          <w:rFonts w:ascii="Arial" w:cs="Arial" w:eastAsia="Arial" w:hAnsi="Arial"/>
          <w:sz w:val="22"/>
          <w:szCs w:val="22"/>
        </w:rPr>
        <w:t xml:space="preserve">Site A to Water Plant: sqrt((-2.7-0.5)^2 + (-2.1-0.8)^2) = sqrt((-3.2)^2 + (-2.9)^2) = sqrt(10.24 + 8.41) = sqrt(18.65) = 4.31856</w:t>
      </w:r>
    </w:p>
    <w:p>
      <w:pPr>
        <w:spacing w:after="120" w:before="80"/>
      </w:pPr>
      <w:r>
        <w:rPr>
          <w:rFonts w:ascii="Arial" w:cs="Arial" w:eastAsia="Arial" w:hAnsi="Arial"/>
          <w:sz w:val="22"/>
          <w:szCs w:val="22"/>
        </w:rPr>
        <w:t xml:space="preserve">Site B to Hospital: sqrt((2.4-(-0.8))^2 + (1.2-1.4)^2) = sqrt(3.2^2 + (-0.2)^2) = sqrt(10.24 + 0.04) = 3.20624</w:t>
      </w:r>
    </w:p>
    <w:p>
      <w:pPr>
        <w:spacing w:after="120" w:before="80"/>
      </w:pPr>
      <w:r>
        <w:rPr>
          <w:rFonts w:ascii="Arial" w:cs="Arial" w:eastAsia="Arial" w:hAnsi="Arial"/>
          <w:sz w:val="22"/>
          <w:szCs w:val="22"/>
        </w:rPr>
        <w:t xml:space="preserve">Site B to High School: sqrt((-1.8-(-0.8))^2 + (3.6-1.4)^2) = sqrt((-1)^2 + 2.2^2) = sqrt(1 + 4.84) = 2.41661</w:t>
      </w:r>
    </w:p>
    <w:p>
      <w:pPr>
        <w:spacing w:after="120" w:before="80"/>
      </w:pPr>
      <w:r>
        <w:rPr>
          <w:rFonts w:ascii="Arial" w:cs="Arial" w:eastAsia="Arial" w:hAnsi="Arial"/>
          <w:sz w:val="22"/>
          <w:szCs w:val="22"/>
        </w:rPr>
        <w:t xml:space="preserve">Site B to Fire Station: sqrt((3.6-(-0.8))^2 + (-1.5-1.4)^2) = sqrt(4.4^2 + (-2.9)^2) = sqrt(19.36 + 8.41) = 5.26972</w:t>
      </w:r>
    </w:p>
    <w:p>
      <w:pPr>
        <w:spacing w:after="120" w:before="80"/>
      </w:pPr>
      <w:r>
        <w:rPr>
          <w:rFonts w:ascii="Arial" w:cs="Arial" w:eastAsia="Arial" w:hAnsi="Arial"/>
          <w:sz w:val="22"/>
          <w:szCs w:val="22"/>
        </w:rPr>
        <w:t xml:space="preserve">Site B to Water Plant: sqrt((-2.7-(-0.8))^2 + (-2.1-1.4)^2) = sqrt((-1.9)^2 + (-3.5)^2) = sqrt(3.61 + 12.25) = 3.98246</w:t>
      </w:r>
    </w:p>
    <w:p>
      <w:pPr>
        <w:spacing w:after="120" w:before="80"/>
      </w:pPr>
      <w:r>
        <w:rPr>
          <w:rFonts w:ascii="Arial" w:cs="Arial" w:eastAsia="Arial" w:hAnsi="Arial"/>
          <w:sz w:val="22"/>
          <w:szCs w:val="22"/>
        </w:rPr>
        <w:t xml:space="preserve">Site C to Hospital: sqrt((2.4-1.6)^2 + (1.2-(-0.4))^2) = sqrt(0.8^2 + 1.6^2) = sqrt(0.64 + 2.56) = sqrt(3.20) = 1.78885</w:t>
      </w:r>
    </w:p>
    <w:p>
      <w:pPr>
        <w:spacing w:after="120" w:before="80"/>
      </w:pPr>
      <w:r>
        <w:rPr>
          <w:rFonts w:ascii="Arial" w:cs="Arial" w:eastAsia="Arial" w:hAnsi="Arial"/>
          <w:sz w:val="22"/>
          <w:szCs w:val="22"/>
        </w:rPr>
        <w:t xml:space="preserve">Site C to High School: sqrt((-1.8-1.6)^2 + (3.6-(-0.4))^2) = sqrt((-3.4)^2 + 4.0^2) = sqrt(11.56 + 16.00) = 5.24976  [FAILS 4.8 mi limit]</w:t>
      </w:r>
    </w:p>
    <w:p>
      <w:pPr>
        <w:spacing w:after="120" w:before="80"/>
      </w:pPr>
      <w:r>
        <w:rPr>
          <w:rFonts w:ascii="Arial" w:cs="Arial" w:eastAsia="Arial" w:hAnsi="Arial"/>
          <w:sz w:val="22"/>
          <w:szCs w:val="22"/>
        </w:rPr>
        <w:t xml:space="preserve">Site C to Fire Station: sqrt((3.6-1.6)^2 + (-1.5-(-0.4))^2) = sqrt(2.0^2 + (-1.1)^2) = sqrt(4 + 1.21) = 2.28254</w:t>
      </w:r>
    </w:p>
    <w:p>
      <w:pPr>
        <w:spacing w:after="120" w:before="80"/>
      </w:pPr>
      <w:r>
        <w:rPr>
          <w:rFonts w:ascii="Arial" w:cs="Arial" w:eastAsia="Arial" w:hAnsi="Arial"/>
          <w:sz w:val="22"/>
          <w:szCs w:val="22"/>
        </w:rPr>
        <w:t xml:space="preserve">Site C to Water Plant: sqrt((-2.7-1.6)^2 + (-2.1-(-0.4))^2) = sqrt((-4.3)^2 + (-1.7)^2) = sqrt(18.49 + 2.89) = 4.62385</w:t>
      </w:r>
    </w:p>
    <w:p>
      <w:pPr>
        <w:spacing w:after="60" w:before="60"/>
      </w:pPr>
      <w:r>
        <w:rPr>
          <w:sz w:val="22"/>
          <w:szCs w:val="22"/>
        </w:rPr>
        <w:t xml:space="preserve"/>
      </w:r>
    </w:p>
    <w:p>
      <w:pPr>
        <w:pStyle w:val="Heading2"/>
        <w:spacing w:after="80" w:before="240"/>
      </w:pPr>
      <w:r>
        <w:rPr>
          <w:rFonts w:ascii="Arial" w:cs="Arial" w:eastAsia="Arial" w:hAnsi="Arial"/>
          <w:b/>
          <w:bCs/>
          <w:color w:val="2E75B6"/>
          <w:sz w:val="24"/>
          <w:szCs w:val="24"/>
        </w:rPr>
        <w:t xml:space="preserve">A.2 Triangle Side Lengths</w:t>
      </w:r>
    </w:p>
    <w:p>
      <w:pPr>
        <w:spacing w:after="120" w:before="80"/>
      </w:pPr>
      <w:r>
        <w:rPr>
          <w:rFonts w:ascii="Arial" w:cs="Arial" w:eastAsia="Arial" w:hAnsi="Arial"/>
          <w:sz w:val="22"/>
          <w:szCs w:val="22"/>
        </w:rPr>
        <w:t xml:space="preserve">b = distance(H, F) = sqrt((3.6-2.4)^2 + (-1.5-1.2)^2) = sqrt(1.2^2 + (-2.7)^2) = sqrt(1.44 + 7.29) = sqrt(8.73) = 2.95466</w:t>
      </w:r>
    </w:p>
    <w:p>
      <w:pPr>
        <w:spacing w:after="60" w:before="60"/>
      </w:pPr>
      <w:r>
        <w:rPr>
          <w:sz w:val="22"/>
          <w:szCs w:val="22"/>
        </w:rPr>
        <w:t xml:space="preserve"/>
      </w:r>
    </w:p>
    <w:p>
      <w:pPr>
        <w:pStyle w:val="Heading2"/>
        <w:spacing w:after="80" w:before="240"/>
      </w:pPr>
      <w:r>
        <w:rPr>
          <w:rFonts w:ascii="Arial" w:cs="Arial" w:eastAsia="Arial" w:hAnsi="Arial"/>
          <w:b/>
          <w:bCs/>
          <w:color w:val="2E75B6"/>
          <w:sz w:val="24"/>
          <w:szCs w:val="24"/>
        </w:rPr>
        <w:t xml:space="preserve">A.3 Height Calculation Detail</w:t>
      </w:r>
    </w:p>
    <w:p>
      <w:pPr>
        <w:spacing w:after="120" w:before="80"/>
      </w:pPr>
      <w:r>
        <w:rPr>
          <w:rFonts w:ascii="Arial" w:cs="Arial" w:eastAsia="Arial" w:hAnsi="Arial"/>
          <w:sz w:val="22"/>
          <w:szCs w:val="22"/>
        </w:rPr>
        <w:t xml:space="preserve">h = 0.42 × tan(26°) = 0.42 × 0.48773 = 0.20485 miles ≈ 0.207 miles</w:t>
      </w:r>
    </w:p>
    <w:p>
      <w:pPr>
        <w:spacing w:after="120" w:before="80"/>
      </w:pPr>
      <w:r>
        <w:rPr>
          <w:rFonts w:ascii="Arial" w:cs="Arial" w:eastAsia="Arial" w:hAnsi="Arial"/>
          <w:sz w:val="22"/>
          <w:szCs w:val="22"/>
        </w:rPr>
        <w:t xml:space="preserve">Verification: arctan(0.207 / 0.42) = arctan(0.4928) ≈ 26.2° — within the 24–29° design range.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777777"/>
        <w:sz w:val="18"/>
        <w:szCs w:val="18"/>
      </w:rPr>
      <w:t xml:space="preserve">Confidential — Engineering Analysis</w:t>
    </w:r>
    <w:r>
      <w:rPr>
        <w:sz w:val="18"/>
        <w:szCs w:val="18"/>
      </w:rPr>
      <w:t xml:space="preserve">	</w:t>
    </w:r>
    <w:fldSimple w:instr="PAGE">
      <w:r>
        <w:rPr>
          <w:rFonts w:ascii="Arial" w:cs="Arial" w:eastAsia="Arial" w:hAnsi="Arial"/>
          <w:color w:val="777777"/>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i/>
        <w:iCs/>
        <w:color w:val="777777"/>
        <w:sz w:val="18"/>
        <w:szCs w:val="18"/>
      </w:rPr>
      <w:t xml:space="preserve">Telecommunications Tower Siting Report</w:t>
    </w:r>
    <w:r>
      <w:rPr>
        <w:sz w:val="18"/>
        <w:szCs w:val="18"/>
      </w:rPr>
      <w:t xml:space="preserve">	</w:t>
    </w:r>
    <w:r>
      <w:rPr>
        <w:rFonts w:ascii="Arial" w:cs="Arial" w:eastAsia="Arial" w:hAnsi="Arial"/>
        <w:color w:val="777777"/>
        <w:sz w:val="18"/>
        <w:szCs w:val="18"/>
      </w:rPr>
      <w:t xml:space="preserve">Pre-Calculus Industry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2026-04-26T16:30:50.019Z</dcterms:created>
  <dcterms:modified xsi:type="dcterms:W3CDTF">2026-04-26T16:30:50.019Z</dcterms:modified>
</cp:coreProperties>
</file>

<file path=docProps/custom.xml><?xml version="1.0" encoding="utf-8"?>
<Properties xmlns="http://schemas.openxmlformats.org/officeDocument/2006/custom-properties" xmlns:vt="http://schemas.openxmlformats.org/officeDocument/2006/docPropsVTypes"/>
</file>