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BE277" w14:textId="77777777" w:rsidR="006F15DD" w:rsidRDefault="006F15DD" w:rsidP="006F15DD">
      <w:pPr>
        <w:pStyle w:val="Title"/>
        <w:jc w:val="center"/>
      </w:pPr>
      <w:r>
        <w:br/>
      </w:r>
      <w:r>
        <w:br/>
      </w:r>
    </w:p>
    <w:p w14:paraId="2533C347" w14:textId="1558A12C" w:rsidR="001900C7" w:rsidRPr="001900C7" w:rsidRDefault="006F15DD" w:rsidP="006F15DD">
      <w:pPr>
        <w:pStyle w:val="Title"/>
        <w:jc w:val="center"/>
      </w:pPr>
      <w:r>
        <w:br/>
      </w:r>
      <w:r w:rsidR="001900C7" w:rsidRPr="001900C7">
        <w:t>Modeling Language Analysis for Network Virtualization: YANG vs. TOSCA</w:t>
      </w:r>
      <w:r>
        <w:br/>
      </w:r>
      <w:r>
        <w:br/>
        <w:t>by</w:t>
      </w:r>
      <w:r>
        <w:br/>
        <w:t>Himamshu Aluru</w:t>
      </w:r>
      <w:r>
        <w:br/>
        <w:t>20159595</w:t>
      </w:r>
      <w:r>
        <w:br/>
      </w:r>
    </w:p>
    <w:p w14:paraId="4DD74F16" w14:textId="164D95B1" w:rsidR="001900C7" w:rsidRPr="001900C7" w:rsidRDefault="001900C7" w:rsidP="001900C7">
      <w:pPr>
        <w:rPr>
          <w:b/>
          <w:bCs/>
        </w:rPr>
      </w:pPr>
      <w:r>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br/>
      </w:r>
      <w:r w:rsidR="006F15DD">
        <w:rPr>
          <w:b/>
          <w:bCs/>
        </w:rPr>
        <w:lastRenderedPageBreak/>
        <w:br/>
      </w:r>
      <w:r w:rsidRPr="001900C7">
        <w:rPr>
          <w:b/>
          <w:bCs/>
        </w:rPr>
        <w:t>Introduction</w:t>
      </w:r>
    </w:p>
    <w:p w14:paraId="5801E618" w14:textId="77777777" w:rsidR="001900C7" w:rsidRPr="001900C7" w:rsidRDefault="001900C7" w:rsidP="001900C7">
      <w:r w:rsidRPr="001900C7">
        <w:t xml:space="preserve">As network infrastructures become increasingly virtualized and software-defined, the importance of standardized, extensible, and machine-readable data modeling languages becomes paramount. These languages facilitate automation, configuration, orchestration, and validation of network services and devices. Among the leading modeling languages are </w:t>
      </w:r>
      <w:r w:rsidRPr="001900C7">
        <w:rPr>
          <w:b/>
          <w:bCs/>
        </w:rPr>
        <w:t>YANG (Yet Another Next Generation)</w:t>
      </w:r>
      <w:r w:rsidRPr="001900C7">
        <w:t xml:space="preserve"> and </w:t>
      </w:r>
      <w:r w:rsidRPr="001900C7">
        <w:rPr>
          <w:b/>
          <w:bCs/>
        </w:rPr>
        <w:t>TOSCA (Topology and Orchestration Specification for Cloud Applications)</w:t>
      </w:r>
      <w:r w:rsidRPr="001900C7">
        <w:t>. This document presents a comparative analysis of these two modeling languages with respect to their applicability in network virtualization scenarios.</w:t>
      </w:r>
    </w:p>
    <w:p w14:paraId="5BE4FE29" w14:textId="77777777" w:rsidR="001900C7" w:rsidRPr="001900C7" w:rsidRDefault="001900C7" w:rsidP="001900C7">
      <w:r w:rsidRPr="001900C7">
        <w:pict w14:anchorId="7D89A929">
          <v:rect id="_x0000_i1079" style="width:0;height:1.5pt" o:hralign="center" o:hrstd="t" o:hr="t" fillcolor="#a0a0a0" stroked="f"/>
        </w:pict>
      </w:r>
    </w:p>
    <w:p w14:paraId="7AF743C2" w14:textId="77777777" w:rsidR="001900C7" w:rsidRPr="001900C7" w:rsidRDefault="001900C7" w:rsidP="001900C7">
      <w:pPr>
        <w:rPr>
          <w:b/>
          <w:bCs/>
        </w:rPr>
      </w:pPr>
      <w:r w:rsidRPr="001900C7">
        <w:rPr>
          <w:b/>
          <w:bCs/>
        </w:rPr>
        <w:t>Key Syntax Overview</w:t>
      </w:r>
    </w:p>
    <w:p w14:paraId="7AEF53A6" w14:textId="77777777" w:rsidR="001900C7" w:rsidRPr="001900C7" w:rsidRDefault="001900C7" w:rsidP="001900C7">
      <w:pPr>
        <w:rPr>
          <w:b/>
          <w:bCs/>
        </w:rPr>
      </w:pPr>
      <w:r w:rsidRPr="001900C7">
        <w:rPr>
          <w:b/>
          <w:bCs/>
        </w:rPr>
        <w:t>YANG Syntax (RFC 6020 / RFC 7950)</w:t>
      </w:r>
    </w:p>
    <w:p w14:paraId="4A68EFFB" w14:textId="77777777" w:rsidR="001900C7" w:rsidRPr="001900C7" w:rsidRDefault="001900C7" w:rsidP="001900C7">
      <w:r w:rsidRPr="001900C7">
        <w:t xml:space="preserve">YANG is a data modeling language used to model configuration and state data manipulated by the Network Configuration Protocol (NETCONF). It is tree-structured and follows </w:t>
      </w:r>
      <w:proofErr w:type="gramStart"/>
      <w:r w:rsidRPr="001900C7">
        <w:t>a modular</w:t>
      </w:r>
      <w:proofErr w:type="gramEnd"/>
      <w:r w:rsidRPr="001900C7">
        <w:t xml:space="preserve"> syntax.</w:t>
      </w:r>
    </w:p>
    <w:p w14:paraId="36CB4095" w14:textId="77777777" w:rsidR="001900C7" w:rsidRPr="001900C7" w:rsidRDefault="001900C7" w:rsidP="001900C7">
      <w:r w:rsidRPr="001900C7">
        <w:rPr>
          <w:b/>
          <w:bCs/>
        </w:rPr>
        <w:t>Example: Basic Interface Configuration in YANG</w:t>
      </w:r>
    </w:p>
    <w:p w14:paraId="36110E01" w14:textId="1828C519" w:rsidR="001900C7" w:rsidRPr="001900C7" w:rsidRDefault="001900C7" w:rsidP="001900C7">
      <w:pPr>
        <w:rPr>
          <w:b/>
          <w:bCs/>
        </w:rPr>
      </w:pPr>
      <w:r>
        <w:rPr>
          <w:noProof/>
        </w:rPr>
        <w:lastRenderedPageBreak/>
        <w:drawing>
          <wp:inline distT="0" distB="0" distL="0" distR="0" wp14:anchorId="6F1E2160" wp14:editId="59762FCD">
            <wp:extent cx="5943600" cy="4139565"/>
            <wp:effectExtent l="0" t="0" r="0" b="0"/>
            <wp:docPr id="13936214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21421" name="Picture 1" descr="A screen 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r>
        <w:br/>
      </w:r>
      <w:r>
        <w:br/>
      </w:r>
      <w:r w:rsidRPr="001900C7">
        <w:rPr>
          <w:b/>
          <w:bCs/>
        </w:rPr>
        <w:t>TOSCA Syntax (YAML-based)</w:t>
      </w:r>
    </w:p>
    <w:p w14:paraId="475304F8" w14:textId="77777777" w:rsidR="001900C7" w:rsidRPr="001900C7" w:rsidRDefault="001900C7" w:rsidP="001900C7">
      <w:r w:rsidRPr="001900C7">
        <w:t>TOSCA describes service templates using a YAML-based syntax to define cloud applications' topology, components, relationships, and orchestration policies.</w:t>
      </w:r>
    </w:p>
    <w:p w14:paraId="56F2784E" w14:textId="77777777" w:rsidR="001900C7" w:rsidRPr="001900C7" w:rsidRDefault="001900C7" w:rsidP="001900C7">
      <w:r w:rsidRPr="001900C7">
        <w:rPr>
          <w:b/>
          <w:bCs/>
        </w:rPr>
        <w:t>Example: Simple Compute Node in TOSCA</w:t>
      </w:r>
    </w:p>
    <w:p w14:paraId="34DC2DF7" w14:textId="1B0804BB" w:rsidR="001900C7" w:rsidRPr="001900C7" w:rsidRDefault="001900C7" w:rsidP="001900C7">
      <w:r>
        <w:rPr>
          <w:noProof/>
        </w:rPr>
        <w:lastRenderedPageBreak/>
        <w:drawing>
          <wp:inline distT="0" distB="0" distL="0" distR="0" wp14:anchorId="1DAA29AA" wp14:editId="6ABE0991">
            <wp:extent cx="5943600" cy="3001010"/>
            <wp:effectExtent l="0" t="0" r="0" b="0"/>
            <wp:docPr id="1180494899" name="Picture 2"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94899" name="Picture 2" descr="A computer screen shot of a black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r>
        <w:br/>
      </w:r>
      <w:r>
        <w:br/>
      </w:r>
      <w:r w:rsidRPr="001900C7">
        <w:pict w14:anchorId="252B8FCB">
          <v:rect id="_x0000_i1080" style="width:0;height:1.5pt" o:hralign="center" o:hrstd="t" o:hr="t" fillcolor="#a0a0a0" stroked="f"/>
        </w:pict>
      </w:r>
    </w:p>
    <w:p w14:paraId="7DDC252F" w14:textId="77777777" w:rsidR="001900C7" w:rsidRPr="001900C7" w:rsidRDefault="001900C7" w:rsidP="001900C7">
      <w:pPr>
        <w:rPr>
          <w:b/>
          <w:bCs/>
        </w:rPr>
      </w:pPr>
      <w:r w:rsidRPr="001900C7">
        <w:rPr>
          <w:b/>
          <w:bCs/>
        </w:rPr>
        <w:t>Detailed Instructions and Step-by-Step Analysis</w:t>
      </w:r>
    </w:p>
    <w:p w14:paraId="018B6EB8" w14:textId="77777777" w:rsidR="001900C7" w:rsidRPr="001900C7" w:rsidRDefault="001900C7" w:rsidP="001900C7">
      <w:pPr>
        <w:rPr>
          <w:b/>
          <w:bCs/>
        </w:rPr>
      </w:pPr>
      <w:r w:rsidRPr="001900C7">
        <w:rPr>
          <w:b/>
          <w:bCs/>
        </w:rPr>
        <w:t>Step 1: Select Modeling Languages</w:t>
      </w:r>
    </w:p>
    <w:p w14:paraId="5D233905" w14:textId="77777777" w:rsidR="001900C7" w:rsidRPr="001900C7" w:rsidRDefault="001900C7" w:rsidP="001900C7">
      <w:pPr>
        <w:numPr>
          <w:ilvl w:val="0"/>
          <w:numId w:val="1"/>
        </w:numPr>
      </w:pPr>
      <w:r w:rsidRPr="001900C7">
        <w:rPr>
          <w:b/>
          <w:bCs/>
        </w:rPr>
        <w:t>Selected</w:t>
      </w:r>
      <w:r w:rsidRPr="001900C7">
        <w:t>: YANG and TOSCA</w:t>
      </w:r>
    </w:p>
    <w:p w14:paraId="2B4F6D27" w14:textId="77777777" w:rsidR="001900C7" w:rsidRPr="001900C7" w:rsidRDefault="001900C7" w:rsidP="001900C7">
      <w:pPr>
        <w:numPr>
          <w:ilvl w:val="0"/>
          <w:numId w:val="1"/>
        </w:numPr>
      </w:pPr>
      <w:r w:rsidRPr="001900C7">
        <w:rPr>
          <w:b/>
          <w:bCs/>
        </w:rPr>
        <w:t>Reason</w:t>
      </w:r>
      <w:r w:rsidRPr="001900C7">
        <w:t>: Widely adopted in network configuration (YANG) and orchestration (TOSCA)</w:t>
      </w:r>
    </w:p>
    <w:p w14:paraId="211B4B89" w14:textId="77777777" w:rsidR="001900C7" w:rsidRPr="001900C7" w:rsidRDefault="001900C7" w:rsidP="001900C7">
      <w:pPr>
        <w:rPr>
          <w:b/>
          <w:bCs/>
        </w:rPr>
      </w:pPr>
      <w:r w:rsidRPr="001900C7">
        <w:rPr>
          <w:b/>
          <w:bCs/>
        </w:rPr>
        <w:t>Step 2: Define Use Case - Network Virtualization</w:t>
      </w:r>
    </w:p>
    <w:p w14:paraId="2F2D7C7F" w14:textId="77777777" w:rsidR="001900C7" w:rsidRPr="001900C7" w:rsidRDefault="001900C7" w:rsidP="001900C7">
      <w:r w:rsidRPr="001900C7">
        <w:t>We assume the use case of virtualizing a traditional network setup with multiple routers, switches, and middleboxes managed through SDN/NFV principles.</w:t>
      </w:r>
    </w:p>
    <w:p w14:paraId="7F0DD0AD" w14:textId="77777777" w:rsidR="001900C7" w:rsidRPr="001900C7" w:rsidRDefault="001900C7" w:rsidP="001900C7">
      <w:pPr>
        <w:rPr>
          <w:b/>
          <w:bCs/>
        </w:rPr>
      </w:pPr>
      <w:r w:rsidRPr="001900C7">
        <w:rPr>
          <w:b/>
          <w:bCs/>
        </w:rPr>
        <w:t>Step 3: Evaluate Criteria</w:t>
      </w:r>
    </w:p>
    <w:tbl>
      <w:tblPr>
        <w:tblStyle w:val="TableGrid"/>
        <w:tblW w:w="0" w:type="auto"/>
        <w:tblLook w:val="04A0" w:firstRow="1" w:lastRow="0" w:firstColumn="1" w:lastColumn="0" w:noHBand="0" w:noVBand="1"/>
      </w:tblPr>
      <w:tblGrid>
        <w:gridCol w:w="2872"/>
        <w:gridCol w:w="3188"/>
        <w:gridCol w:w="3516"/>
      </w:tblGrid>
      <w:tr w:rsidR="001900C7" w:rsidRPr="001900C7" w14:paraId="7050A669" w14:textId="77777777" w:rsidTr="001900C7">
        <w:tc>
          <w:tcPr>
            <w:tcW w:w="0" w:type="auto"/>
            <w:hideMark/>
          </w:tcPr>
          <w:p w14:paraId="500B740F" w14:textId="77777777" w:rsidR="001900C7" w:rsidRPr="001900C7" w:rsidRDefault="001900C7" w:rsidP="001900C7">
            <w:pPr>
              <w:spacing w:after="160" w:line="278" w:lineRule="auto"/>
              <w:rPr>
                <w:b/>
                <w:bCs/>
              </w:rPr>
            </w:pPr>
            <w:r w:rsidRPr="001900C7">
              <w:rPr>
                <w:b/>
                <w:bCs/>
              </w:rPr>
              <w:t>Criterion</w:t>
            </w:r>
          </w:p>
        </w:tc>
        <w:tc>
          <w:tcPr>
            <w:tcW w:w="0" w:type="auto"/>
            <w:hideMark/>
          </w:tcPr>
          <w:p w14:paraId="62703CFD" w14:textId="77777777" w:rsidR="001900C7" w:rsidRPr="001900C7" w:rsidRDefault="001900C7" w:rsidP="001900C7">
            <w:pPr>
              <w:spacing w:after="160" w:line="278" w:lineRule="auto"/>
              <w:rPr>
                <w:b/>
                <w:bCs/>
              </w:rPr>
            </w:pPr>
            <w:r w:rsidRPr="001900C7">
              <w:rPr>
                <w:b/>
                <w:bCs/>
              </w:rPr>
              <w:t>YANG</w:t>
            </w:r>
          </w:p>
        </w:tc>
        <w:tc>
          <w:tcPr>
            <w:tcW w:w="0" w:type="auto"/>
            <w:hideMark/>
          </w:tcPr>
          <w:p w14:paraId="06E09213" w14:textId="77777777" w:rsidR="001900C7" w:rsidRPr="001900C7" w:rsidRDefault="001900C7" w:rsidP="001900C7">
            <w:pPr>
              <w:spacing w:after="160" w:line="278" w:lineRule="auto"/>
              <w:rPr>
                <w:b/>
                <w:bCs/>
              </w:rPr>
            </w:pPr>
            <w:r w:rsidRPr="001900C7">
              <w:rPr>
                <w:b/>
                <w:bCs/>
              </w:rPr>
              <w:t>TOSCA</w:t>
            </w:r>
          </w:p>
        </w:tc>
      </w:tr>
      <w:tr w:rsidR="001900C7" w:rsidRPr="001900C7" w14:paraId="5DB423DA" w14:textId="77777777" w:rsidTr="001900C7">
        <w:tc>
          <w:tcPr>
            <w:tcW w:w="0" w:type="auto"/>
            <w:hideMark/>
          </w:tcPr>
          <w:p w14:paraId="610CFD3C" w14:textId="77777777" w:rsidR="001900C7" w:rsidRPr="001900C7" w:rsidRDefault="001900C7" w:rsidP="001900C7">
            <w:pPr>
              <w:spacing w:after="160" w:line="278" w:lineRule="auto"/>
            </w:pPr>
            <w:r w:rsidRPr="001900C7">
              <w:rPr>
                <w:b/>
                <w:bCs/>
              </w:rPr>
              <w:t>Primary Focus</w:t>
            </w:r>
          </w:p>
        </w:tc>
        <w:tc>
          <w:tcPr>
            <w:tcW w:w="0" w:type="auto"/>
            <w:hideMark/>
          </w:tcPr>
          <w:p w14:paraId="4A5BC0A3" w14:textId="77777777" w:rsidR="001900C7" w:rsidRPr="001900C7" w:rsidRDefault="001900C7" w:rsidP="001900C7">
            <w:pPr>
              <w:spacing w:after="160" w:line="278" w:lineRule="auto"/>
            </w:pPr>
            <w:r w:rsidRPr="001900C7">
              <w:t>Configuration management</w:t>
            </w:r>
          </w:p>
        </w:tc>
        <w:tc>
          <w:tcPr>
            <w:tcW w:w="0" w:type="auto"/>
            <w:hideMark/>
          </w:tcPr>
          <w:p w14:paraId="3CF9FEE3" w14:textId="77777777" w:rsidR="001900C7" w:rsidRPr="001900C7" w:rsidRDefault="001900C7" w:rsidP="001900C7">
            <w:pPr>
              <w:spacing w:after="160" w:line="278" w:lineRule="auto"/>
            </w:pPr>
            <w:r w:rsidRPr="001900C7">
              <w:t>Application/service orchestration</w:t>
            </w:r>
          </w:p>
        </w:tc>
      </w:tr>
      <w:tr w:rsidR="001900C7" w:rsidRPr="001900C7" w14:paraId="73FC484F" w14:textId="77777777" w:rsidTr="001900C7">
        <w:tc>
          <w:tcPr>
            <w:tcW w:w="0" w:type="auto"/>
            <w:hideMark/>
          </w:tcPr>
          <w:p w14:paraId="62D056C8" w14:textId="77777777" w:rsidR="001900C7" w:rsidRPr="001900C7" w:rsidRDefault="001900C7" w:rsidP="001900C7">
            <w:pPr>
              <w:spacing w:after="160" w:line="278" w:lineRule="auto"/>
            </w:pPr>
            <w:r w:rsidRPr="001900C7">
              <w:rPr>
                <w:b/>
                <w:bCs/>
              </w:rPr>
              <w:t>Data Format</w:t>
            </w:r>
          </w:p>
        </w:tc>
        <w:tc>
          <w:tcPr>
            <w:tcW w:w="0" w:type="auto"/>
            <w:hideMark/>
          </w:tcPr>
          <w:p w14:paraId="6D9E28C5" w14:textId="77777777" w:rsidR="001900C7" w:rsidRPr="001900C7" w:rsidRDefault="001900C7" w:rsidP="001900C7">
            <w:pPr>
              <w:spacing w:after="160" w:line="278" w:lineRule="auto"/>
            </w:pPr>
            <w:r w:rsidRPr="001900C7">
              <w:t>XML / JSON</w:t>
            </w:r>
          </w:p>
        </w:tc>
        <w:tc>
          <w:tcPr>
            <w:tcW w:w="0" w:type="auto"/>
            <w:hideMark/>
          </w:tcPr>
          <w:p w14:paraId="678EFFE8" w14:textId="77777777" w:rsidR="001900C7" w:rsidRPr="001900C7" w:rsidRDefault="001900C7" w:rsidP="001900C7">
            <w:pPr>
              <w:spacing w:after="160" w:line="278" w:lineRule="auto"/>
            </w:pPr>
            <w:r w:rsidRPr="001900C7">
              <w:t>YAML</w:t>
            </w:r>
          </w:p>
        </w:tc>
      </w:tr>
      <w:tr w:rsidR="001900C7" w:rsidRPr="001900C7" w14:paraId="43B68936" w14:textId="77777777" w:rsidTr="001900C7">
        <w:tc>
          <w:tcPr>
            <w:tcW w:w="0" w:type="auto"/>
            <w:hideMark/>
          </w:tcPr>
          <w:p w14:paraId="306F0785" w14:textId="77777777" w:rsidR="001900C7" w:rsidRPr="001900C7" w:rsidRDefault="001900C7" w:rsidP="001900C7">
            <w:pPr>
              <w:spacing w:after="160" w:line="278" w:lineRule="auto"/>
            </w:pPr>
            <w:r w:rsidRPr="001900C7">
              <w:rPr>
                <w:b/>
                <w:bCs/>
              </w:rPr>
              <w:t>Adopted By</w:t>
            </w:r>
          </w:p>
        </w:tc>
        <w:tc>
          <w:tcPr>
            <w:tcW w:w="0" w:type="auto"/>
            <w:hideMark/>
          </w:tcPr>
          <w:p w14:paraId="2E8046DE" w14:textId="77777777" w:rsidR="001900C7" w:rsidRPr="001900C7" w:rsidRDefault="001900C7" w:rsidP="001900C7">
            <w:pPr>
              <w:spacing w:after="160" w:line="278" w:lineRule="auto"/>
            </w:pPr>
            <w:r w:rsidRPr="001900C7">
              <w:t xml:space="preserve">IETF, NETCONF, </w:t>
            </w:r>
            <w:proofErr w:type="spellStart"/>
            <w:r w:rsidRPr="001900C7">
              <w:t>OpenConfig</w:t>
            </w:r>
            <w:proofErr w:type="spellEnd"/>
          </w:p>
        </w:tc>
        <w:tc>
          <w:tcPr>
            <w:tcW w:w="0" w:type="auto"/>
            <w:hideMark/>
          </w:tcPr>
          <w:p w14:paraId="0A2B8C6B" w14:textId="77777777" w:rsidR="001900C7" w:rsidRPr="001900C7" w:rsidRDefault="001900C7" w:rsidP="001900C7">
            <w:pPr>
              <w:spacing w:after="160" w:line="278" w:lineRule="auto"/>
            </w:pPr>
            <w:r w:rsidRPr="001900C7">
              <w:t>OASIS, OpenStack, Cloudify</w:t>
            </w:r>
          </w:p>
        </w:tc>
      </w:tr>
      <w:tr w:rsidR="001900C7" w:rsidRPr="001900C7" w14:paraId="34688DD2" w14:textId="77777777" w:rsidTr="001900C7">
        <w:tc>
          <w:tcPr>
            <w:tcW w:w="0" w:type="auto"/>
            <w:hideMark/>
          </w:tcPr>
          <w:p w14:paraId="4CBABA21" w14:textId="77777777" w:rsidR="001900C7" w:rsidRPr="001900C7" w:rsidRDefault="001900C7" w:rsidP="001900C7">
            <w:pPr>
              <w:spacing w:after="160" w:line="278" w:lineRule="auto"/>
            </w:pPr>
            <w:r w:rsidRPr="001900C7">
              <w:rPr>
                <w:b/>
                <w:bCs/>
              </w:rPr>
              <w:t>Tooling Support</w:t>
            </w:r>
          </w:p>
        </w:tc>
        <w:tc>
          <w:tcPr>
            <w:tcW w:w="0" w:type="auto"/>
            <w:hideMark/>
          </w:tcPr>
          <w:p w14:paraId="328351D7" w14:textId="77777777" w:rsidR="001900C7" w:rsidRPr="001900C7" w:rsidRDefault="001900C7" w:rsidP="001900C7">
            <w:pPr>
              <w:spacing w:after="160" w:line="278" w:lineRule="auto"/>
            </w:pPr>
            <w:proofErr w:type="spellStart"/>
            <w:r w:rsidRPr="001900C7">
              <w:t>pyang</w:t>
            </w:r>
            <w:proofErr w:type="spellEnd"/>
            <w:r w:rsidRPr="001900C7">
              <w:t xml:space="preserve">, </w:t>
            </w:r>
            <w:proofErr w:type="spellStart"/>
            <w:r w:rsidRPr="001900C7">
              <w:t>yanglint</w:t>
            </w:r>
            <w:proofErr w:type="spellEnd"/>
            <w:r w:rsidRPr="001900C7">
              <w:t xml:space="preserve">, </w:t>
            </w:r>
            <w:proofErr w:type="spellStart"/>
            <w:r w:rsidRPr="001900C7">
              <w:t>sysrepo</w:t>
            </w:r>
            <w:proofErr w:type="spellEnd"/>
          </w:p>
        </w:tc>
        <w:tc>
          <w:tcPr>
            <w:tcW w:w="0" w:type="auto"/>
            <w:hideMark/>
          </w:tcPr>
          <w:p w14:paraId="72E77460" w14:textId="77777777" w:rsidR="001900C7" w:rsidRPr="001900C7" w:rsidRDefault="001900C7" w:rsidP="001900C7">
            <w:pPr>
              <w:spacing w:after="160" w:line="278" w:lineRule="auto"/>
            </w:pPr>
            <w:r w:rsidRPr="001900C7">
              <w:t>TOSCA parser, Alien4Cloud</w:t>
            </w:r>
          </w:p>
        </w:tc>
      </w:tr>
      <w:tr w:rsidR="001900C7" w:rsidRPr="001900C7" w14:paraId="1C5BA971" w14:textId="77777777" w:rsidTr="001900C7">
        <w:tc>
          <w:tcPr>
            <w:tcW w:w="0" w:type="auto"/>
            <w:hideMark/>
          </w:tcPr>
          <w:p w14:paraId="2A159060" w14:textId="77777777" w:rsidR="001900C7" w:rsidRPr="001900C7" w:rsidRDefault="001900C7" w:rsidP="001900C7">
            <w:pPr>
              <w:spacing w:after="160" w:line="278" w:lineRule="auto"/>
            </w:pPr>
            <w:r w:rsidRPr="001900C7">
              <w:rPr>
                <w:b/>
                <w:bCs/>
              </w:rPr>
              <w:lastRenderedPageBreak/>
              <w:t>Extensibility</w:t>
            </w:r>
          </w:p>
        </w:tc>
        <w:tc>
          <w:tcPr>
            <w:tcW w:w="0" w:type="auto"/>
            <w:hideMark/>
          </w:tcPr>
          <w:p w14:paraId="1850799C" w14:textId="77777777" w:rsidR="001900C7" w:rsidRPr="001900C7" w:rsidRDefault="001900C7" w:rsidP="001900C7">
            <w:pPr>
              <w:spacing w:after="160" w:line="278" w:lineRule="auto"/>
            </w:pPr>
            <w:r w:rsidRPr="001900C7">
              <w:t>High (module/submodule)</w:t>
            </w:r>
          </w:p>
        </w:tc>
        <w:tc>
          <w:tcPr>
            <w:tcW w:w="0" w:type="auto"/>
            <w:hideMark/>
          </w:tcPr>
          <w:p w14:paraId="62561B21" w14:textId="77777777" w:rsidR="001900C7" w:rsidRPr="001900C7" w:rsidRDefault="001900C7" w:rsidP="001900C7">
            <w:pPr>
              <w:spacing w:after="160" w:line="278" w:lineRule="auto"/>
            </w:pPr>
            <w:r w:rsidRPr="001900C7">
              <w:t>High (custom node types)</w:t>
            </w:r>
          </w:p>
        </w:tc>
      </w:tr>
      <w:tr w:rsidR="001900C7" w:rsidRPr="001900C7" w14:paraId="536D0EBB" w14:textId="77777777" w:rsidTr="001900C7">
        <w:tc>
          <w:tcPr>
            <w:tcW w:w="0" w:type="auto"/>
            <w:hideMark/>
          </w:tcPr>
          <w:p w14:paraId="03800F79" w14:textId="77777777" w:rsidR="001900C7" w:rsidRPr="001900C7" w:rsidRDefault="001900C7" w:rsidP="001900C7">
            <w:pPr>
              <w:spacing w:after="160" w:line="278" w:lineRule="auto"/>
            </w:pPr>
            <w:r w:rsidRPr="001900C7">
              <w:rPr>
                <w:b/>
                <w:bCs/>
              </w:rPr>
              <w:t>Integration with SDN/NFV</w:t>
            </w:r>
          </w:p>
        </w:tc>
        <w:tc>
          <w:tcPr>
            <w:tcW w:w="0" w:type="auto"/>
            <w:hideMark/>
          </w:tcPr>
          <w:p w14:paraId="62DE4A01" w14:textId="77777777" w:rsidR="001900C7" w:rsidRPr="001900C7" w:rsidRDefault="001900C7" w:rsidP="001900C7">
            <w:pPr>
              <w:spacing w:after="160" w:line="278" w:lineRule="auto"/>
            </w:pPr>
            <w:r w:rsidRPr="001900C7">
              <w:t>Strong (</w:t>
            </w:r>
            <w:proofErr w:type="spellStart"/>
            <w:r w:rsidRPr="001900C7">
              <w:t>OpenDaylight</w:t>
            </w:r>
            <w:proofErr w:type="spellEnd"/>
            <w:r w:rsidRPr="001900C7">
              <w:t>, ONOS)</w:t>
            </w:r>
          </w:p>
        </w:tc>
        <w:tc>
          <w:tcPr>
            <w:tcW w:w="0" w:type="auto"/>
            <w:hideMark/>
          </w:tcPr>
          <w:p w14:paraId="04C9F949" w14:textId="77777777" w:rsidR="001900C7" w:rsidRPr="001900C7" w:rsidRDefault="001900C7" w:rsidP="001900C7">
            <w:pPr>
              <w:spacing w:after="160" w:line="278" w:lineRule="auto"/>
            </w:pPr>
            <w:r w:rsidRPr="001900C7">
              <w:t>Moderate (via orchestrators)</w:t>
            </w:r>
          </w:p>
        </w:tc>
      </w:tr>
      <w:tr w:rsidR="001900C7" w:rsidRPr="001900C7" w14:paraId="1CC10E68" w14:textId="77777777" w:rsidTr="001900C7">
        <w:tc>
          <w:tcPr>
            <w:tcW w:w="0" w:type="auto"/>
            <w:hideMark/>
          </w:tcPr>
          <w:p w14:paraId="19DAF207" w14:textId="77777777" w:rsidR="001900C7" w:rsidRPr="001900C7" w:rsidRDefault="001900C7" w:rsidP="001900C7">
            <w:pPr>
              <w:spacing w:after="160" w:line="278" w:lineRule="auto"/>
            </w:pPr>
            <w:r w:rsidRPr="001900C7">
              <w:rPr>
                <w:b/>
                <w:bCs/>
              </w:rPr>
              <w:t>Learning Curve</w:t>
            </w:r>
          </w:p>
        </w:tc>
        <w:tc>
          <w:tcPr>
            <w:tcW w:w="0" w:type="auto"/>
            <w:hideMark/>
          </w:tcPr>
          <w:p w14:paraId="7F83C510" w14:textId="77777777" w:rsidR="001900C7" w:rsidRPr="001900C7" w:rsidRDefault="001900C7" w:rsidP="001900C7">
            <w:pPr>
              <w:spacing w:after="160" w:line="278" w:lineRule="auto"/>
            </w:pPr>
            <w:r w:rsidRPr="001900C7">
              <w:t>Moderate to steep</w:t>
            </w:r>
          </w:p>
        </w:tc>
        <w:tc>
          <w:tcPr>
            <w:tcW w:w="0" w:type="auto"/>
            <w:hideMark/>
          </w:tcPr>
          <w:p w14:paraId="7D2C04CC" w14:textId="77777777" w:rsidR="001900C7" w:rsidRPr="001900C7" w:rsidRDefault="001900C7" w:rsidP="001900C7">
            <w:pPr>
              <w:spacing w:after="160" w:line="278" w:lineRule="auto"/>
            </w:pPr>
            <w:r w:rsidRPr="001900C7">
              <w:t>Moderate</w:t>
            </w:r>
          </w:p>
        </w:tc>
      </w:tr>
    </w:tbl>
    <w:p w14:paraId="35526ED8" w14:textId="257046A9" w:rsidR="001900C7" w:rsidRPr="001900C7" w:rsidRDefault="001900C7" w:rsidP="001900C7">
      <w:pPr>
        <w:rPr>
          <w:b/>
          <w:bCs/>
        </w:rPr>
      </w:pPr>
      <w:r>
        <w:rPr>
          <w:b/>
          <w:bCs/>
        </w:rPr>
        <w:br/>
      </w:r>
      <w:r w:rsidRPr="001900C7">
        <w:rPr>
          <w:b/>
          <w:bCs/>
        </w:rPr>
        <w:t>Step 4: Apply to Realistic Example</w:t>
      </w:r>
    </w:p>
    <w:p w14:paraId="36731DC0" w14:textId="77777777" w:rsidR="001900C7" w:rsidRPr="001900C7" w:rsidRDefault="001900C7" w:rsidP="001900C7">
      <w:pPr>
        <w:rPr>
          <w:b/>
          <w:bCs/>
        </w:rPr>
      </w:pPr>
      <w:r w:rsidRPr="001900C7">
        <w:rPr>
          <w:b/>
          <w:bCs/>
        </w:rPr>
        <w:t>YANG Use Case: Automating Router Configuration</w:t>
      </w:r>
    </w:p>
    <w:p w14:paraId="79491AF3" w14:textId="77777777" w:rsidR="001900C7" w:rsidRPr="001900C7" w:rsidRDefault="001900C7" w:rsidP="001900C7">
      <w:r w:rsidRPr="001900C7">
        <w:t>A YANG model can be used with NETCONF to automate the configuration of multiple routers in a virtualized lab.</w:t>
      </w:r>
    </w:p>
    <w:p w14:paraId="049BD212" w14:textId="77777777" w:rsidR="001900C7" w:rsidRPr="001900C7" w:rsidRDefault="001900C7" w:rsidP="001900C7">
      <w:r w:rsidRPr="001900C7">
        <w:rPr>
          <w:b/>
          <w:bCs/>
        </w:rPr>
        <w:t>Sample Scenario:</w:t>
      </w:r>
    </w:p>
    <w:p w14:paraId="0C84F9A6" w14:textId="35AB3B42" w:rsidR="001900C7" w:rsidRPr="001900C7" w:rsidRDefault="001900C7" w:rsidP="001900C7">
      <w:r>
        <w:rPr>
          <w:noProof/>
        </w:rPr>
        <w:drawing>
          <wp:inline distT="0" distB="0" distL="0" distR="0" wp14:anchorId="4574EC9F" wp14:editId="5BF5FA9D">
            <wp:extent cx="5943600" cy="424180"/>
            <wp:effectExtent l="0" t="0" r="0" b="0"/>
            <wp:docPr id="1488165441" name="Picture 3" descr="A black background with blue and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5441" name="Picture 3" descr="A black background with blue and white lett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r>
        <w:br/>
      </w:r>
      <w:r w:rsidRPr="001900C7">
        <w:t>Where config.xml is generated from YANG schema.</w:t>
      </w:r>
    </w:p>
    <w:p w14:paraId="646A15D1" w14:textId="050D1EA8" w:rsidR="001900C7" w:rsidRPr="001900C7" w:rsidRDefault="001900C7" w:rsidP="001900C7">
      <w:pPr>
        <w:rPr>
          <w:b/>
          <w:bCs/>
        </w:rPr>
      </w:pPr>
      <w:r>
        <w:rPr>
          <w:b/>
          <w:bCs/>
        </w:rPr>
        <w:br/>
      </w:r>
      <w:r w:rsidRPr="001900C7">
        <w:rPr>
          <w:b/>
          <w:bCs/>
        </w:rPr>
        <w:t>TOSCA Use Case: Deploying NFV Service Chain</w:t>
      </w:r>
    </w:p>
    <w:p w14:paraId="54D3DBD3" w14:textId="77777777" w:rsidR="001900C7" w:rsidRPr="001900C7" w:rsidRDefault="001900C7" w:rsidP="001900C7">
      <w:r w:rsidRPr="001900C7">
        <w:t>A TOSCA template defines a virtual firewall and IDS and their relationships in a service graph.</w:t>
      </w:r>
    </w:p>
    <w:p w14:paraId="5EA512E1" w14:textId="77777777" w:rsidR="001900C7" w:rsidRPr="001900C7" w:rsidRDefault="001900C7" w:rsidP="001900C7">
      <w:r w:rsidRPr="001900C7">
        <w:rPr>
          <w:b/>
          <w:bCs/>
        </w:rPr>
        <w:t>Sample Scenario:</w:t>
      </w:r>
    </w:p>
    <w:p w14:paraId="7DD22AC9" w14:textId="2037A414" w:rsidR="001900C7" w:rsidRPr="001900C7" w:rsidRDefault="001900C7" w:rsidP="001900C7">
      <w:r>
        <w:rPr>
          <w:noProof/>
        </w:rPr>
        <w:drawing>
          <wp:inline distT="0" distB="0" distL="0" distR="0" wp14:anchorId="42FEFB96" wp14:editId="4BC6AF15">
            <wp:extent cx="5943600" cy="429260"/>
            <wp:effectExtent l="0" t="0" r="0" b="0"/>
            <wp:docPr id="340515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15105" name="Picture 340515105"/>
                    <pic:cNvPicPr/>
                  </pic:nvPicPr>
                  <pic:blipFill>
                    <a:blip r:embed="rId8">
                      <a:extLst>
                        <a:ext uri="{28A0092B-C50C-407E-A947-70E740481C1C}">
                          <a14:useLocalDpi xmlns:a14="http://schemas.microsoft.com/office/drawing/2010/main" val="0"/>
                        </a:ext>
                      </a:extLst>
                    </a:blip>
                    <a:stretch>
                      <a:fillRect/>
                    </a:stretch>
                  </pic:blipFill>
                  <pic:spPr>
                    <a:xfrm>
                      <a:off x="0" y="0"/>
                      <a:ext cx="5943600" cy="429260"/>
                    </a:xfrm>
                    <a:prstGeom prst="rect">
                      <a:avLst/>
                    </a:prstGeom>
                  </pic:spPr>
                </pic:pic>
              </a:graphicData>
            </a:graphic>
          </wp:inline>
        </w:drawing>
      </w:r>
      <w:r>
        <w:br/>
      </w:r>
    </w:p>
    <w:p w14:paraId="02C05430" w14:textId="77777777" w:rsidR="001900C7" w:rsidRPr="001900C7" w:rsidRDefault="001900C7" w:rsidP="001900C7">
      <w:pPr>
        <w:rPr>
          <w:b/>
          <w:bCs/>
        </w:rPr>
      </w:pPr>
      <w:r w:rsidRPr="001900C7">
        <w:rPr>
          <w:b/>
          <w:bCs/>
        </w:rPr>
        <w:t>Step 5: Perform Comparative Evaluation</w:t>
      </w:r>
    </w:p>
    <w:p w14:paraId="276A6FF5" w14:textId="77777777" w:rsidR="001900C7" w:rsidRPr="001900C7" w:rsidRDefault="001900C7" w:rsidP="001900C7">
      <w:pPr>
        <w:numPr>
          <w:ilvl w:val="0"/>
          <w:numId w:val="2"/>
        </w:numPr>
      </w:pPr>
      <w:r w:rsidRPr="001900C7">
        <w:rPr>
          <w:b/>
          <w:bCs/>
        </w:rPr>
        <w:t>YANG</w:t>
      </w:r>
      <w:r w:rsidRPr="001900C7">
        <w:t xml:space="preserve"> excels in low-level configuration tasks and is ideal for modeling device data for network elements.</w:t>
      </w:r>
    </w:p>
    <w:p w14:paraId="3955DE87" w14:textId="77777777" w:rsidR="001900C7" w:rsidRPr="001900C7" w:rsidRDefault="001900C7" w:rsidP="001900C7">
      <w:pPr>
        <w:numPr>
          <w:ilvl w:val="0"/>
          <w:numId w:val="2"/>
        </w:numPr>
      </w:pPr>
      <w:r w:rsidRPr="001900C7">
        <w:rPr>
          <w:b/>
          <w:bCs/>
        </w:rPr>
        <w:t>TOSCA</w:t>
      </w:r>
      <w:r w:rsidRPr="001900C7">
        <w:t xml:space="preserve"> excels in defining cloud service topologies and is more suitable when multiple components must be orchestrated together.</w:t>
      </w:r>
    </w:p>
    <w:p w14:paraId="2E46A754" w14:textId="77777777" w:rsidR="001900C7" w:rsidRPr="001900C7" w:rsidRDefault="001900C7" w:rsidP="001900C7">
      <w:r w:rsidRPr="001900C7">
        <w:pict w14:anchorId="13382901">
          <v:rect id="_x0000_i1081" style="width:0;height:1.5pt" o:hralign="center" o:hrstd="t" o:hr="t" fillcolor="#a0a0a0" stroked="f"/>
        </w:pict>
      </w:r>
    </w:p>
    <w:p w14:paraId="678E0386" w14:textId="77777777" w:rsidR="001900C7" w:rsidRPr="001900C7" w:rsidRDefault="001900C7" w:rsidP="001900C7">
      <w:pPr>
        <w:rPr>
          <w:b/>
          <w:bCs/>
        </w:rPr>
      </w:pPr>
      <w:r w:rsidRPr="001900C7">
        <w:rPr>
          <w:b/>
          <w:bCs/>
        </w:rPr>
        <w:t>Security Considerations</w:t>
      </w:r>
    </w:p>
    <w:p w14:paraId="4E2A2CDB" w14:textId="77777777" w:rsidR="001900C7" w:rsidRPr="001900C7" w:rsidRDefault="001900C7" w:rsidP="001900C7">
      <w:pPr>
        <w:numPr>
          <w:ilvl w:val="0"/>
          <w:numId w:val="3"/>
        </w:numPr>
      </w:pPr>
      <w:r w:rsidRPr="001900C7">
        <w:rPr>
          <w:b/>
          <w:bCs/>
        </w:rPr>
        <w:lastRenderedPageBreak/>
        <w:t>YANG</w:t>
      </w:r>
      <w:r w:rsidRPr="001900C7">
        <w:t xml:space="preserve"> supports strong model validation via constraints (must, when, range) and enforces type safety.</w:t>
      </w:r>
    </w:p>
    <w:p w14:paraId="4307AD18" w14:textId="77777777" w:rsidR="001900C7" w:rsidRPr="001900C7" w:rsidRDefault="001900C7" w:rsidP="001900C7">
      <w:pPr>
        <w:numPr>
          <w:ilvl w:val="0"/>
          <w:numId w:val="3"/>
        </w:numPr>
      </w:pPr>
      <w:r w:rsidRPr="001900C7">
        <w:rPr>
          <w:b/>
          <w:bCs/>
        </w:rPr>
        <w:t>TOSCA</w:t>
      </w:r>
      <w:r w:rsidRPr="001900C7">
        <w:t xml:space="preserve"> allows policy-driven enforcement (e.g., access, scaling) but depends heavily on the orchestrator for secure execution.</w:t>
      </w:r>
    </w:p>
    <w:p w14:paraId="18883BE7" w14:textId="77777777" w:rsidR="001900C7" w:rsidRPr="001900C7" w:rsidRDefault="001900C7" w:rsidP="001900C7">
      <w:r w:rsidRPr="001900C7">
        <w:pict w14:anchorId="6C89BF10">
          <v:rect id="_x0000_i1082" style="width:0;height:1.5pt" o:hralign="center" o:hrstd="t" o:hr="t" fillcolor="#a0a0a0" stroked="f"/>
        </w:pict>
      </w:r>
    </w:p>
    <w:p w14:paraId="3D6EB9A7" w14:textId="77777777" w:rsidR="001900C7" w:rsidRPr="001900C7" w:rsidRDefault="001900C7" w:rsidP="001900C7">
      <w:pPr>
        <w:rPr>
          <w:b/>
          <w:bCs/>
        </w:rPr>
      </w:pPr>
      <w:r w:rsidRPr="001900C7">
        <w:rPr>
          <w:b/>
          <w:bCs/>
        </w:rPr>
        <w:t>Visual Aids</w:t>
      </w:r>
    </w:p>
    <w:p w14:paraId="5BD50000" w14:textId="77777777" w:rsidR="001900C7" w:rsidRPr="001900C7" w:rsidRDefault="001900C7" w:rsidP="001900C7">
      <w:pPr>
        <w:rPr>
          <w:b/>
          <w:bCs/>
        </w:rPr>
      </w:pPr>
      <w:r w:rsidRPr="001900C7">
        <w:rPr>
          <w:b/>
          <w:bCs/>
        </w:rPr>
        <w:t>SDN/NFV Stack Integration Diagram</w:t>
      </w:r>
    </w:p>
    <w:p w14:paraId="339CCC4B" w14:textId="3A3FBEFD" w:rsidR="001900C7" w:rsidRPr="001900C7" w:rsidRDefault="006F15DD" w:rsidP="001900C7">
      <w:pPr>
        <w:rPr>
          <w:b/>
          <w:bCs/>
        </w:rPr>
      </w:pPr>
      <w:r>
        <w:rPr>
          <w:noProof/>
        </w:rPr>
        <w:drawing>
          <wp:inline distT="0" distB="0" distL="0" distR="0" wp14:anchorId="3A8EB18C" wp14:editId="62A1754A">
            <wp:extent cx="5943600" cy="3926205"/>
            <wp:effectExtent l="0" t="0" r="0" b="0"/>
            <wp:docPr id="1630813937" name="Picture 5"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13937" name="Picture 5"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926205"/>
                    </a:xfrm>
                    <a:prstGeom prst="rect">
                      <a:avLst/>
                    </a:prstGeom>
                  </pic:spPr>
                </pic:pic>
              </a:graphicData>
            </a:graphic>
          </wp:inline>
        </w:drawing>
      </w:r>
      <w:r>
        <w:br/>
      </w:r>
      <w:r>
        <w:rPr>
          <w:b/>
          <w:bCs/>
        </w:rPr>
        <w:br/>
      </w:r>
      <w:r w:rsidR="001900C7" w:rsidRPr="001900C7">
        <w:rPr>
          <w:b/>
          <w:bCs/>
        </w:rPr>
        <w:t>Feature Comparison Table</w:t>
      </w:r>
    </w:p>
    <w:p w14:paraId="21562DFE" w14:textId="77777777" w:rsidR="001900C7" w:rsidRPr="001900C7" w:rsidRDefault="001900C7" w:rsidP="001900C7">
      <w:r w:rsidRPr="001900C7">
        <w:t xml:space="preserve">See </w:t>
      </w:r>
      <w:proofErr w:type="gramStart"/>
      <w:r w:rsidRPr="001900C7">
        <w:t>earlier</w:t>
      </w:r>
      <w:proofErr w:type="gramEnd"/>
      <w:r w:rsidRPr="001900C7">
        <w:t xml:space="preserve"> table under "Evaluate Criteria"</w:t>
      </w:r>
    </w:p>
    <w:p w14:paraId="022F2D76" w14:textId="77777777" w:rsidR="001900C7" w:rsidRPr="001900C7" w:rsidRDefault="001900C7" w:rsidP="001900C7">
      <w:r w:rsidRPr="001900C7">
        <w:pict w14:anchorId="7B73AF63">
          <v:rect id="_x0000_i1083" style="width:0;height:1.5pt" o:hralign="center" o:hrstd="t" o:hr="t" fillcolor="#a0a0a0" stroked="f"/>
        </w:pict>
      </w:r>
    </w:p>
    <w:p w14:paraId="66EFC695" w14:textId="77777777" w:rsidR="001900C7" w:rsidRPr="001900C7" w:rsidRDefault="001900C7" w:rsidP="001900C7">
      <w:pPr>
        <w:rPr>
          <w:b/>
          <w:bCs/>
        </w:rPr>
      </w:pPr>
      <w:r w:rsidRPr="001900C7">
        <w:rPr>
          <w:b/>
          <w:bCs/>
        </w:rPr>
        <w:t>Appendix</w:t>
      </w:r>
    </w:p>
    <w:p w14:paraId="17A21D3F" w14:textId="77777777" w:rsidR="001900C7" w:rsidRPr="001900C7" w:rsidRDefault="001900C7" w:rsidP="001900C7">
      <w:pPr>
        <w:rPr>
          <w:b/>
          <w:bCs/>
        </w:rPr>
      </w:pPr>
      <w:r w:rsidRPr="001900C7">
        <w:rPr>
          <w:b/>
          <w:bCs/>
        </w:rPr>
        <w:t>Full YANG Configuration Snippet</w:t>
      </w:r>
    </w:p>
    <w:p w14:paraId="3FFCE94A" w14:textId="09AC3772" w:rsidR="001900C7" w:rsidRPr="001900C7" w:rsidRDefault="006F15DD" w:rsidP="001900C7">
      <w:pPr>
        <w:rPr>
          <w:b/>
          <w:bCs/>
        </w:rPr>
      </w:pPr>
      <w:r>
        <w:rPr>
          <w:noProof/>
        </w:rPr>
        <w:lastRenderedPageBreak/>
        <w:drawing>
          <wp:inline distT="0" distB="0" distL="0" distR="0" wp14:anchorId="2ED7B3A2" wp14:editId="008A8CB1">
            <wp:extent cx="5943600" cy="2487295"/>
            <wp:effectExtent l="0" t="0" r="0" b="0"/>
            <wp:docPr id="450149226"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49226" name="Picture 6"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r>
        <w:br/>
      </w:r>
      <w:r>
        <w:rPr>
          <w:b/>
          <w:bCs/>
        </w:rPr>
        <w:br/>
      </w:r>
      <w:r w:rsidR="001900C7" w:rsidRPr="001900C7">
        <w:rPr>
          <w:b/>
          <w:bCs/>
        </w:rPr>
        <w:t>Full TOSCA YAML Snippet</w:t>
      </w:r>
    </w:p>
    <w:p w14:paraId="2EF32A9A" w14:textId="41CFA6FC" w:rsidR="001900C7" w:rsidRPr="001900C7" w:rsidRDefault="006F15DD" w:rsidP="001900C7">
      <w:r>
        <w:rPr>
          <w:noProof/>
        </w:rPr>
        <w:drawing>
          <wp:inline distT="0" distB="0" distL="0" distR="0" wp14:anchorId="5645F5CD" wp14:editId="3B7B1B96">
            <wp:extent cx="5943600" cy="2005965"/>
            <wp:effectExtent l="0" t="0" r="0" b="0"/>
            <wp:docPr id="301294838"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4838" name="Picture 7"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r>
        <w:br/>
      </w:r>
      <w:r>
        <w:br/>
      </w:r>
      <w:r w:rsidR="001900C7" w:rsidRPr="001900C7">
        <w:pict w14:anchorId="201C5C6E">
          <v:rect id="_x0000_i1084" style="width:0;height:1.5pt" o:hralign="center" o:hrstd="t" o:hr="t" fillcolor="#a0a0a0" stroked="f"/>
        </w:pict>
      </w:r>
    </w:p>
    <w:p w14:paraId="41B629F1" w14:textId="77777777" w:rsidR="001900C7" w:rsidRPr="001900C7" w:rsidRDefault="001900C7" w:rsidP="001900C7">
      <w:pPr>
        <w:rPr>
          <w:b/>
          <w:bCs/>
        </w:rPr>
      </w:pPr>
      <w:r w:rsidRPr="001900C7">
        <w:rPr>
          <w:b/>
          <w:bCs/>
        </w:rPr>
        <w:t>Critical Thinking / Originality</w:t>
      </w:r>
    </w:p>
    <w:p w14:paraId="0473CDC8" w14:textId="77777777" w:rsidR="001900C7" w:rsidRPr="001900C7" w:rsidRDefault="001900C7" w:rsidP="001900C7">
      <w:pPr>
        <w:rPr>
          <w:b/>
          <w:bCs/>
        </w:rPr>
      </w:pPr>
      <w:r w:rsidRPr="001900C7">
        <w:rPr>
          <w:b/>
          <w:bCs/>
        </w:rPr>
        <w:t>Hybrid Use Case Proposal</w:t>
      </w:r>
    </w:p>
    <w:p w14:paraId="69AA3337" w14:textId="77777777" w:rsidR="001900C7" w:rsidRPr="001900C7" w:rsidRDefault="001900C7" w:rsidP="001900C7">
      <w:r w:rsidRPr="001900C7">
        <w:t>An enterprise could use TOSCA to define and orchestrate a full SDN/NFV service (e.g., load balancer + IDS + analytics), while using YANG to configure each virtual network function (VNF) individually. This separation of concerns ensures scalability and granular control.</w:t>
      </w:r>
    </w:p>
    <w:p w14:paraId="417BC2B6" w14:textId="77777777" w:rsidR="001900C7" w:rsidRPr="001900C7" w:rsidRDefault="001900C7" w:rsidP="001900C7">
      <w:r w:rsidRPr="001900C7">
        <w:pict w14:anchorId="7B12BE5A">
          <v:rect id="_x0000_i1085" style="width:0;height:1.5pt" o:hralign="center" o:hrstd="t" o:hr="t" fillcolor="#a0a0a0" stroked="f"/>
        </w:pict>
      </w:r>
    </w:p>
    <w:p w14:paraId="43E99204" w14:textId="77777777" w:rsidR="001900C7" w:rsidRPr="001900C7" w:rsidRDefault="001900C7" w:rsidP="001900C7">
      <w:pPr>
        <w:rPr>
          <w:b/>
          <w:bCs/>
        </w:rPr>
      </w:pPr>
      <w:r w:rsidRPr="001900C7">
        <w:rPr>
          <w:b/>
          <w:bCs/>
        </w:rPr>
        <w:t>Evaluation Matrix</w:t>
      </w:r>
    </w:p>
    <w:tbl>
      <w:tblPr>
        <w:tblStyle w:val="TableGrid"/>
        <w:tblW w:w="0" w:type="auto"/>
        <w:tblLook w:val="04A0" w:firstRow="1" w:lastRow="0" w:firstColumn="1" w:lastColumn="0" w:noHBand="0" w:noVBand="1"/>
      </w:tblPr>
      <w:tblGrid>
        <w:gridCol w:w="2460"/>
        <w:gridCol w:w="837"/>
        <w:gridCol w:w="969"/>
      </w:tblGrid>
      <w:tr w:rsidR="001900C7" w:rsidRPr="001900C7" w14:paraId="0186457B" w14:textId="77777777" w:rsidTr="006F15DD">
        <w:tc>
          <w:tcPr>
            <w:tcW w:w="0" w:type="auto"/>
            <w:hideMark/>
          </w:tcPr>
          <w:p w14:paraId="72936B62" w14:textId="77777777" w:rsidR="001900C7" w:rsidRPr="001900C7" w:rsidRDefault="001900C7" w:rsidP="001900C7">
            <w:pPr>
              <w:spacing w:after="160" w:line="278" w:lineRule="auto"/>
              <w:rPr>
                <w:b/>
                <w:bCs/>
              </w:rPr>
            </w:pPr>
            <w:r w:rsidRPr="001900C7">
              <w:rPr>
                <w:b/>
                <w:bCs/>
              </w:rPr>
              <w:t>Attribute</w:t>
            </w:r>
          </w:p>
        </w:tc>
        <w:tc>
          <w:tcPr>
            <w:tcW w:w="0" w:type="auto"/>
            <w:hideMark/>
          </w:tcPr>
          <w:p w14:paraId="1C8B76D4" w14:textId="77777777" w:rsidR="001900C7" w:rsidRPr="001900C7" w:rsidRDefault="001900C7" w:rsidP="001900C7">
            <w:pPr>
              <w:spacing w:after="160" w:line="278" w:lineRule="auto"/>
              <w:rPr>
                <w:b/>
                <w:bCs/>
              </w:rPr>
            </w:pPr>
            <w:r w:rsidRPr="001900C7">
              <w:rPr>
                <w:b/>
                <w:bCs/>
              </w:rPr>
              <w:t>YANG</w:t>
            </w:r>
          </w:p>
        </w:tc>
        <w:tc>
          <w:tcPr>
            <w:tcW w:w="0" w:type="auto"/>
            <w:hideMark/>
          </w:tcPr>
          <w:p w14:paraId="2D5A6FF8" w14:textId="77777777" w:rsidR="001900C7" w:rsidRPr="001900C7" w:rsidRDefault="001900C7" w:rsidP="001900C7">
            <w:pPr>
              <w:spacing w:after="160" w:line="278" w:lineRule="auto"/>
              <w:rPr>
                <w:b/>
                <w:bCs/>
              </w:rPr>
            </w:pPr>
            <w:r w:rsidRPr="001900C7">
              <w:rPr>
                <w:b/>
                <w:bCs/>
              </w:rPr>
              <w:t>TOSCA</w:t>
            </w:r>
          </w:p>
        </w:tc>
      </w:tr>
      <w:tr w:rsidR="001900C7" w:rsidRPr="001900C7" w14:paraId="22B0A808" w14:textId="77777777" w:rsidTr="006F15DD">
        <w:tc>
          <w:tcPr>
            <w:tcW w:w="0" w:type="auto"/>
            <w:hideMark/>
          </w:tcPr>
          <w:p w14:paraId="17241EA2" w14:textId="77777777" w:rsidR="001900C7" w:rsidRPr="001900C7" w:rsidRDefault="001900C7" w:rsidP="001900C7">
            <w:pPr>
              <w:spacing w:after="160" w:line="278" w:lineRule="auto"/>
            </w:pPr>
            <w:r w:rsidRPr="001900C7">
              <w:lastRenderedPageBreak/>
              <w:t>Tool Support</w:t>
            </w:r>
          </w:p>
        </w:tc>
        <w:tc>
          <w:tcPr>
            <w:tcW w:w="0" w:type="auto"/>
            <w:hideMark/>
          </w:tcPr>
          <w:p w14:paraId="5FB7E100" w14:textId="77777777" w:rsidR="001900C7" w:rsidRPr="001900C7" w:rsidRDefault="001900C7" w:rsidP="001900C7">
            <w:pPr>
              <w:spacing w:after="160" w:line="278" w:lineRule="auto"/>
            </w:pPr>
            <w:r w:rsidRPr="001900C7">
              <w:t>4.5</w:t>
            </w:r>
          </w:p>
        </w:tc>
        <w:tc>
          <w:tcPr>
            <w:tcW w:w="0" w:type="auto"/>
            <w:hideMark/>
          </w:tcPr>
          <w:p w14:paraId="2C3FB287" w14:textId="77777777" w:rsidR="001900C7" w:rsidRPr="001900C7" w:rsidRDefault="001900C7" w:rsidP="001900C7">
            <w:pPr>
              <w:spacing w:after="160" w:line="278" w:lineRule="auto"/>
            </w:pPr>
            <w:r w:rsidRPr="001900C7">
              <w:t>3.5</w:t>
            </w:r>
          </w:p>
        </w:tc>
      </w:tr>
      <w:tr w:rsidR="001900C7" w:rsidRPr="001900C7" w14:paraId="270C7BAB" w14:textId="77777777" w:rsidTr="006F15DD">
        <w:tc>
          <w:tcPr>
            <w:tcW w:w="0" w:type="auto"/>
            <w:hideMark/>
          </w:tcPr>
          <w:p w14:paraId="6E2AFD37" w14:textId="77777777" w:rsidR="001900C7" w:rsidRPr="001900C7" w:rsidRDefault="001900C7" w:rsidP="001900C7">
            <w:pPr>
              <w:spacing w:after="160" w:line="278" w:lineRule="auto"/>
            </w:pPr>
            <w:r w:rsidRPr="001900C7">
              <w:t>Integration Readiness</w:t>
            </w:r>
          </w:p>
        </w:tc>
        <w:tc>
          <w:tcPr>
            <w:tcW w:w="0" w:type="auto"/>
            <w:hideMark/>
          </w:tcPr>
          <w:p w14:paraId="02411DAC" w14:textId="77777777" w:rsidR="001900C7" w:rsidRPr="001900C7" w:rsidRDefault="001900C7" w:rsidP="001900C7">
            <w:pPr>
              <w:spacing w:after="160" w:line="278" w:lineRule="auto"/>
            </w:pPr>
            <w:r w:rsidRPr="001900C7">
              <w:t>5.0</w:t>
            </w:r>
          </w:p>
        </w:tc>
        <w:tc>
          <w:tcPr>
            <w:tcW w:w="0" w:type="auto"/>
            <w:hideMark/>
          </w:tcPr>
          <w:p w14:paraId="171BF82C" w14:textId="77777777" w:rsidR="001900C7" w:rsidRPr="001900C7" w:rsidRDefault="001900C7" w:rsidP="001900C7">
            <w:pPr>
              <w:spacing w:after="160" w:line="278" w:lineRule="auto"/>
            </w:pPr>
            <w:r w:rsidRPr="001900C7">
              <w:t>4.0</w:t>
            </w:r>
          </w:p>
        </w:tc>
      </w:tr>
      <w:tr w:rsidR="001900C7" w:rsidRPr="001900C7" w14:paraId="08A9E679" w14:textId="77777777" w:rsidTr="006F15DD">
        <w:tc>
          <w:tcPr>
            <w:tcW w:w="0" w:type="auto"/>
            <w:hideMark/>
          </w:tcPr>
          <w:p w14:paraId="24F104C6" w14:textId="77777777" w:rsidR="001900C7" w:rsidRPr="001900C7" w:rsidRDefault="001900C7" w:rsidP="001900C7">
            <w:pPr>
              <w:spacing w:after="160" w:line="278" w:lineRule="auto"/>
            </w:pPr>
            <w:r w:rsidRPr="001900C7">
              <w:t>Learning Curve</w:t>
            </w:r>
          </w:p>
        </w:tc>
        <w:tc>
          <w:tcPr>
            <w:tcW w:w="0" w:type="auto"/>
            <w:hideMark/>
          </w:tcPr>
          <w:p w14:paraId="4D50D581" w14:textId="77777777" w:rsidR="001900C7" w:rsidRPr="001900C7" w:rsidRDefault="001900C7" w:rsidP="001900C7">
            <w:pPr>
              <w:spacing w:after="160" w:line="278" w:lineRule="auto"/>
            </w:pPr>
            <w:r w:rsidRPr="001900C7">
              <w:t>3.0</w:t>
            </w:r>
          </w:p>
        </w:tc>
        <w:tc>
          <w:tcPr>
            <w:tcW w:w="0" w:type="auto"/>
            <w:hideMark/>
          </w:tcPr>
          <w:p w14:paraId="311B8AD5" w14:textId="77777777" w:rsidR="001900C7" w:rsidRPr="001900C7" w:rsidRDefault="001900C7" w:rsidP="001900C7">
            <w:pPr>
              <w:spacing w:after="160" w:line="278" w:lineRule="auto"/>
            </w:pPr>
            <w:r w:rsidRPr="001900C7">
              <w:t>4.0</w:t>
            </w:r>
          </w:p>
        </w:tc>
      </w:tr>
      <w:tr w:rsidR="001900C7" w:rsidRPr="001900C7" w14:paraId="0FCC119A" w14:textId="77777777" w:rsidTr="006F15DD">
        <w:tc>
          <w:tcPr>
            <w:tcW w:w="0" w:type="auto"/>
            <w:hideMark/>
          </w:tcPr>
          <w:p w14:paraId="78FB624E" w14:textId="77777777" w:rsidR="001900C7" w:rsidRPr="001900C7" w:rsidRDefault="001900C7" w:rsidP="001900C7">
            <w:pPr>
              <w:spacing w:after="160" w:line="278" w:lineRule="auto"/>
            </w:pPr>
            <w:r w:rsidRPr="001900C7">
              <w:t>Extensibility</w:t>
            </w:r>
          </w:p>
        </w:tc>
        <w:tc>
          <w:tcPr>
            <w:tcW w:w="0" w:type="auto"/>
            <w:hideMark/>
          </w:tcPr>
          <w:p w14:paraId="5EF74CEF" w14:textId="77777777" w:rsidR="001900C7" w:rsidRPr="001900C7" w:rsidRDefault="001900C7" w:rsidP="001900C7">
            <w:pPr>
              <w:spacing w:after="160" w:line="278" w:lineRule="auto"/>
            </w:pPr>
            <w:r w:rsidRPr="001900C7">
              <w:t>5.0</w:t>
            </w:r>
          </w:p>
        </w:tc>
        <w:tc>
          <w:tcPr>
            <w:tcW w:w="0" w:type="auto"/>
            <w:hideMark/>
          </w:tcPr>
          <w:p w14:paraId="504F5DBE" w14:textId="77777777" w:rsidR="001900C7" w:rsidRPr="001900C7" w:rsidRDefault="001900C7" w:rsidP="001900C7">
            <w:pPr>
              <w:spacing w:after="160" w:line="278" w:lineRule="auto"/>
            </w:pPr>
            <w:r w:rsidRPr="001900C7">
              <w:t>4.5</w:t>
            </w:r>
          </w:p>
        </w:tc>
      </w:tr>
      <w:tr w:rsidR="001900C7" w:rsidRPr="001900C7" w14:paraId="3B39B792" w14:textId="77777777" w:rsidTr="006F15DD">
        <w:tc>
          <w:tcPr>
            <w:tcW w:w="0" w:type="auto"/>
            <w:hideMark/>
          </w:tcPr>
          <w:p w14:paraId="22CBF0AD" w14:textId="77777777" w:rsidR="001900C7" w:rsidRPr="001900C7" w:rsidRDefault="001900C7" w:rsidP="001900C7">
            <w:pPr>
              <w:spacing w:after="160" w:line="278" w:lineRule="auto"/>
            </w:pPr>
            <w:r w:rsidRPr="001900C7">
              <w:t>Industry Adoption</w:t>
            </w:r>
          </w:p>
        </w:tc>
        <w:tc>
          <w:tcPr>
            <w:tcW w:w="0" w:type="auto"/>
            <w:hideMark/>
          </w:tcPr>
          <w:p w14:paraId="04DCEB60" w14:textId="77777777" w:rsidR="001900C7" w:rsidRPr="001900C7" w:rsidRDefault="001900C7" w:rsidP="001900C7">
            <w:pPr>
              <w:spacing w:after="160" w:line="278" w:lineRule="auto"/>
            </w:pPr>
            <w:r w:rsidRPr="001900C7">
              <w:t>4.5</w:t>
            </w:r>
          </w:p>
        </w:tc>
        <w:tc>
          <w:tcPr>
            <w:tcW w:w="0" w:type="auto"/>
            <w:hideMark/>
          </w:tcPr>
          <w:p w14:paraId="2A3E8324" w14:textId="77777777" w:rsidR="001900C7" w:rsidRPr="001900C7" w:rsidRDefault="001900C7" w:rsidP="001900C7">
            <w:pPr>
              <w:spacing w:after="160" w:line="278" w:lineRule="auto"/>
            </w:pPr>
            <w:r w:rsidRPr="001900C7">
              <w:t>3.5</w:t>
            </w:r>
          </w:p>
        </w:tc>
      </w:tr>
      <w:tr w:rsidR="001900C7" w:rsidRPr="001900C7" w14:paraId="7E08C81B" w14:textId="77777777" w:rsidTr="006F15DD">
        <w:tc>
          <w:tcPr>
            <w:tcW w:w="0" w:type="auto"/>
            <w:hideMark/>
          </w:tcPr>
          <w:p w14:paraId="30443E6C" w14:textId="77777777" w:rsidR="001900C7" w:rsidRPr="001900C7" w:rsidRDefault="001900C7" w:rsidP="001900C7">
            <w:pPr>
              <w:spacing w:after="160" w:line="278" w:lineRule="auto"/>
            </w:pPr>
            <w:r w:rsidRPr="001900C7">
              <w:rPr>
                <w:b/>
                <w:bCs/>
              </w:rPr>
              <w:t>Total (out of 25)</w:t>
            </w:r>
          </w:p>
        </w:tc>
        <w:tc>
          <w:tcPr>
            <w:tcW w:w="0" w:type="auto"/>
            <w:hideMark/>
          </w:tcPr>
          <w:p w14:paraId="451B7BAB" w14:textId="77777777" w:rsidR="001900C7" w:rsidRPr="001900C7" w:rsidRDefault="001900C7" w:rsidP="001900C7">
            <w:pPr>
              <w:spacing w:after="160" w:line="278" w:lineRule="auto"/>
            </w:pPr>
            <w:r w:rsidRPr="001900C7">
              <w:rPr>
                <w:b/>
                <w:bCs/>
              </w:rPr>
              <w:t>22.0</w:t>
            </w:r>
          </w:p>
        </w:tc>
        <w:tc>
          <w:tcPr>
            <w:tcW w:w="0" w:type="auto"/>
            <w:hideMark/>
          </w:tcPr>
          <w:p w14:paraId="4A641F12" w14:textId="77777777" w:rsidR="001900C7" w:rsidRPr="001900C7" w:rsidRDefault="001900C7" w:rsidP="001900C7">
            <w:pPr>
              <w:spacing w:after="160" w:line="278" w:lineRule="auto"/>
            </w:pPr>
            <w:r w:rsidRPr="001900C7">
              <w:rPr>
                <w:b/>
                <w:bCs/>
              </w:rPr>
              <w:t>19.5</w:t>
            </w:r>
          </w:p>
        </w:tc>
      </w:tr>
    </w:tbl>
    <w:p w14:paraId="31F1BA75" w14:textId="77777777" w:rsidR="001900C7" w:rsidRPr="001900C7" w:rsidRDefault="001900C7" w:rsidP="001900C7">
      <w:r w:rsidRPr="001900C7">
        <w:pict w14:anchorId="191D6D19">
          <v:rect id="_x0000_i1086" style="width:0;height:1.5pt" o:hralign="center" o:hrstd="t" o:hr="t" fillcolor="#a0a0a0" stroked="f"/>
        </w:pict>
      </w:r>
    </w:p>
    <w:p w14:paraId="218ADDB7" w14:textId="77777777" w:rsidR="001900C7" w:rsidRPr="001900C7" w:rsidRDefault="001900C7" w:rsidP="001900C7">
      <w:pPr>
        <w:rPr>
          <w:b/>
          <w:bCs/>
        </w:rPr>
      </w:pPr>
      <w:r w:rsidRPr="001900C7">
        <w:rPr>
          <w:b/>
          <w:bCs/>
        </w:rPr>
        <w:t>Conclusion</w:t>
      </w:r>
    </w:p>
    <w:p w14:paraId="67688CB2" w14:textId="77777777" w:rsidR="001900C7" w:rsidRPr="001900C7" w:rsidRDefault="001900C7" w:rsidP="001900C7">
      <w:r w:rsidRPr="001900C7">
        <w:t>Both YANG and TOSCA play critical roles in enabling network virtualization, but they serve different layers of the stack. YANG is ideal for configuring and managing network devices and services via protocols like NETCONF and RESTCONF. In contrast, TOSCA is suited for modeling and orchestrating network services and applications across virtualized infrastructures.</w:t>
      </w:r>
    </w:p>
    <w:p w14:paraId="30EA72FD" w14:textId="77777777" w:rsidR="001900C7" w:rsidRPr="001900C7" w:rsidRDefault="001900C7" w:rsidP="001900C7">
      <w:r w:rsidRPr="001900C7">
        <w:rPr>
          <w:b/>
          <w:bCs/>
        </w:rPr>
        <w:t>Recommendation</w:t>
      </w:r>
      <w:r w:rsidRPr="001900C7">
        <w:t xml:space="preserve">: For an organization focusing on </w:t>
      </w:r>
      <w:r w:rsidRPr="001900C7">
        <w:rPr>
          <w:b/>
          <w:bCs/>
        </w:rPr>
        <w:t>device-level network virtualization</w:t>
      </w:r>
      <w:r w:rsidRPr="001900C7">
        <w:t xml:space="preserve">, </w:t>
      </w:r>
      <w:r w:rsidRPr="001900C7">
        <w:rPr>
          <w:b/>
          <w:bCs/>
        </w:rPr>
        <w:t>YANG</w:t>
      </w:r>
      <w:r w:rsidRPr="001900C7">
        <w:t xml:space="preserve"> is the preferred modeling language due to its maturity in network configuration. However, if </w:t>
      </w:r>
      <w:r w:rsidRPr="001900C7">
        <w:rPr>
          <w:b/>
          <w:bCs/>
        </w:rPr>
        <w:t>service-level orchestration</w:t>
      </w:r>
      <w:r w:rsidRPr="001900C7">
        <w:t xml:space="preserve"> across hybrid environments is a goal, </w:t>
      </w:r>
      <w:r w:rsidRPr="001900C7">
        <w:rPr>
          <w:b/>
          <w:bCs/>
        </w:rPr>
        <w:t>TOSCA</w:t>
      </w:r>
      <w:r w:rsidRPr="001900C7">
        <w:t xml:space="preserve"> should be integrated via orchestrators like Cloudify or ONAP.</w:t>
      </w:r>
    </w:p>
    <w:p w14:paraId="2D4A2416" w14:textId="77777777" w:rsidR="001900C7" w:rsidRPr="001900C7" w:rsidRDefault="001900C7" w:rsidP="001900C7">
      <w:r w:rsidRPr="001900C7">
        <w:pict w14:anchorId="18EF08DD">
          <v:rect id="_x0000_i1087" style="width:0;height:1.5pt" o:hralign="center" o:hrstd="t" o:hr="t" fillcolor="#a0a0a0" stroked="f"/>
        </w:pict>
      </w:r>
    </w:p>
    <w:p w14:paraId="1057211C" w14:textId="77777777" w:rsidR="001900C7" w:rsidRPr="001900C7" w:rsidRDefault="001900C7" w:rsidP="001900C7">
      <w:pPr>
        <w:rPr>
          <w:b/>
          <w:bCs/>
        </w:rPr>
      </w:pPr>
      <w:r w:rsidRPr="001900C7">
        <w:rPr>
          <w:b/>
          <w:bCs/>
        </w:rPr>
        <w:t>References</w:t>
      </w:r>
    </w:p>
    <w:p w14:paraId="799DDCBA" w14:textId="77777777" w:rsidR="001900C7" w:rsidRPr="001900C7" w:rsidRDefault="001900C7" w:rsidP="001900C7">
      <w:pPr>
        <w:numPr>
          <w:ilvl w:val="0"/>
          <w:numId w:val="4"/>
        </w:numPr>
      </w:pPr>
      <w:r w:rsidRPr="001900C7">
        <w:t>Bjorklund, M. (2010). RFC 6020: YANG - A Data Modeling Language for the Network Configuration Protocol (NETCONF). IETF.</w:t>
      </w:r>
    </w:p>
    <w:p w14:paraId="3829B632" w14:textId="77777777" w:rsidR="001900C7" w:rsidRPr="001900C7" w:rsidRDefault="001900C7" w:rsidP="001900C7">
      <w:pPr>
        <w:numPr>
          <w:ilvl w:val="0"/>
          <w:numId w:val="4"/>
        </w:numPr>
      </w:pPr>
      <w:r w:rsidRPr="001900C7">
        <w:t>Bjorklund, M. (2016). RFC 7950: The YANG 1.1 Data Modeling Language. IETF.</w:t>
      </w:r>
    </w:p>
    <w:p w14:paraId="333F61EC" w14:textId="77777777" w:rsidR="001900C7" w:rsidRPr="001900C7" w:rsidRDefault="001900C7" w:rsidP="001900C7">
      <w:pPr>
        <w:numPr>
          <w:ilvl w:val="0"/>
          <w:numId w:val="4"/>
        </w:numPr>
      </w:pPr>
      <w:r w:rsidRPr="001900C7">
        <w:t>OASIS. (2020). TOSCA Simple Profile in YAML Version 1.3.</w:t>
      </w:r>
    </w:p>
    <w:p w14:paraId="219C78B2" w14:textId="77777777" w:rsidR="001900C7" w:rsidRPr="001900C7" w:rsidRDefault="001900C7" w:rsidP="001900C7">
      <w:pPr>
        <w:numPr>
          <w:ilvl w:val="0"/>
          <w:numId w:val="4"/>
        </w:numPr>
      </w:pPr>
      <w:proofErr w:type="spellStart"/>
      <w:r w:rsidRPr="001900C7">
        <w:t>OpenDaylight</w:t>
      </w:r>
      <w:proofErr w:type="spellEnd"/>
      <w:r w:rsidRPr="001900C7">
        <w:t xml:space="preserve"> Project: </w:t>
      </w:r>
      <w:hyperlink r:id="rId12" w:history="1">
        <w:r w:rsidRPr="001900C7">
          <w:rPr>
            <w:rStyle w:val="Hyperlink"/>
          </w:rPr>
          <w:t>https://www.opendaylight.org/</w:t>
        </w:r>
      </w:hyperlink>
    </w:p>
    <w:p w14:paraId="0ACF15F7" w14:textId="77777777" w:rsidR="001900C7" w:rsidRPr="001900C7" w:rsidRDefault="001900C7" w:rsidP="001900C7">
      <w:pPr>
        <w:numPr>
          <w:ilvl w:val="0"/>
          <w:numId w:val="4"/>
        </w:numPr>
      </w:pPr>
      <w:r w:rsidRPr="001900C7">
        <w:t xml:space="preserve">Cloudify Documentation: </w:t>
      </w:r>
      <w:hyperlink r:id="rId13" w:history="1">
        <w:r w:rsidRPr="001900C7">
          <w:rPr>
            <w:rStyle w:val="Hyperlink"/>
          </w:rPr>
          <w:t>https://docs.cloudify.co/</w:t>
        </w:r>
      </w:hyperlink>
    </w:p>
    <w:p w14:paraId="458A5B47" w14:textId="77777777" w:rsidR="001900C7" w:rsidRPr="001900C7" w:rsidRDefault="001900C7" w:rsidP="001900C7">
      <w:pPr>
        <w:numPr>
          <w:ilvl w:val="0"/>
          <w:numId w:val="4"/>
        </w:numPr>
      </w:pPr>
      <w:proofErr w:type="spellStart"/>
      <w:r w:rsidRPr="001900C7">
        <w:t>pyang</w:t>
      </w:r>
      <w:proofErr w:type="spellEnd"/>
      <w:r w:rsidRPr="001900C7">
        <w:t xml:space="preserve"> GitHub Repository: </w:t>
      </w:r>
      <w:hyperlink r:id="rId14" w:history="1">
        <w:r w:rsidRPr="001900C7">
          <w:rPr>
            <w:rStyle w:val="Hyperlink"/>
          </w:rPr>
          <w:t>https://github.com/mbj4668/pyang</w:t>
        </w:r>
      </w:hyperlink>
    </w:p>
    <w:p w14:paraId="67DC959F" w14:textId="77777777" w:rsidR="001900C7" w:rsidRPr="001900C7" w:rsidRDefault="001900C7" w:rsidP="001900C7">
      <w:pPr>
        <w:numPr>
          <w:ilvl w:val="0"/>
          <w:numId w:val="4"/>
        </w:numPr>
      </w:pPr>
      <w:r w:rsidRPr="001900C7">
        <w:t xml:space="preserve">ONAP Project: </w:t>
      </w:r>
      <w:hyperlink r:id="rId15" w:history="1">
        <w:r w:rsidRPr="001900C7">
          <w:rPr>
            <w:rStyle w:val="Hyperlink"/>
          </w:rPr>
          <w:t>https://www.onap.org/</w:t>
        </w:r>
      </w:hyperlink>
    </w:p>
    <w:p w14:paraId="6C195E87" w14:textId="77777777" w:rsidR="00296BF0" w:rsidRDefault="00296BF0"/>
    <w:sectPr w:rsidR="00296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D0CBC"/>
    <w:multiLevelType w:val="multilevel"/>
    <w:tmpl w:val="69AC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515A8"/>
    <w:multiLevelType w:val="multilevel"/>
    <w:tmpl w:val="06A0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12D50"/>
    <w:multiLevelType w:val="multilevel"/>
    <w:tmpl w:val="0600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D3EBC"/>
    <w:multiLevelType w:val="multilevel"/>
    <w:tmpl w:val="F728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929912">
    <w:abstractNumId w:val="1"/>
  </w:num>
  <w:num w:numId="2" w16cid:durableId="1208490154">
    <w:abstractNumId w:val="2"/>
  </w:num>
  <w:num w:numId="3" w16cid:durableId="537859169">
    <w:abstractNumId w:val="3"/>
  </w:num>
  <w:num w:numId="4" w16cid:durableId="175212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00C7"/>
    <w:rsid w:val="001900C7"/>
    <w:rsid w:val="00296BF0"/>
    <w:rsid w:val="00370A9C"/>
    <w:rsid w:val="00454A00"/>
    <w:rsid w:val="00460782"/>
    <w:rsid w:val="006F15DD"/>
    <w:rsid w:val="008C696C"/>
    <w:rsid w:val="00B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0ABD"/>
  <w15:chartTrackingRefBased/>
  <w15:docId w15:val="{CEA9D687-3DFA-4B21-9DB1-7931E4A8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0C7"/>
    <w:rPr>
      <w:rFonts w:eastAsiaTheme="majorEastAsia" w:cstheme="majorBidi"/>
      <w:color w:val="272727" w:themeColor="text1" w:themeTint="D8"/>
    </w:rPr>
  </w:style>
  <w:style w:type="paragraph" w:styleId="Title">
    <w:name w:val="Title"/>
    <w:basedOn w:val="Normal"/>
    <w:next w:val="Normal"/>
    <w:link w:val="TitleChar"/>
    <w:uiPriority w:val="10"/>
    <w:qFormat/>
    <w:rsid w:val="00190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0C7"/>
    <w:pPr>
      <w:spacing w:before="160"/>
      <w:jc w:val="center"/>
    </w:pPr>
    <w:rPr>
      <w:i/>
      <w:iCs/>
      <w:color w:val="404040" w:themeColor="text1" w:themeTint="BF"/>
    </w:rPr>
  </w:style>
  <w:style w:type="character" w:customStyle="1" w:styleId="QuoteChar">
    <w:name w:val="Quote Char"/>
    <w:basedOn w:val="DefaultParagraphFont"/>
    <w:link w:val="Quote"/>
    <w:uiPriority w:val="29"/>
    <w:rsid w:val="001900C7"/>
    <w:rPr>
      <w:i/>
      <w:iCs/>
      <w:color w:val="404040" w:themeColor="text1" w:themeTint="BF"/>
    </w:rPr>
  </w:style>
  <w:style w:type="paragraph" w:styleId="ListParagraph">
    <w:name w:val="List Paragraph"/>
    <w:basedOn w:val="Normal"/>
    <w:uiPriority w:val="34"/>
    <w:qFormat/>
    <w:rsid w:val="001900C7"/>
    <w:pPr>
      <w:ind w:left="720"/>
      <w:contextualSpacing/>
    </w:pPr>
  </w:style>
  <w:style w:type="character" w:styleId="IntenseEmphasis">
    <w:name w:val="Intense Emphasis"/>
    <w:basedOn w:val="DefaultParagraphFont"/>
    <w:uiPriority w:val="21"/>
    <w:qFormat/>
    <w:rsid w:val="001900C7"/>
    <w:rPr>
      <w:i/>
      <w:iCs/>
      <w:color w:val="0F4761" w:themeColor="accent1" w:themeShade="BF"/>
    </w:rPr>
  </w:style>
  <w:style w:type="paragraph" w:styleId="IntenseQuote">
    <w:name w:val="Intense Quote"/>
    <w:basedOn w:val="Normal"/>
    <w:next w:val="Normal"/>
    <w:link w:val="IntenseQuoteChar"/>
    <w:uiPriority w:val="30"/>
    <w:qFormat/>
    <w:rsid w:val="00190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0C7"/>
    <w:rPr>
      <w:i/>
      <w:iCs/>
      <w:color w:val="0F4761" w:themeColor="accent1" w:themeShade="BF"/>
    </w:rPr>
  </w:style>
  <w:style w:type="character" w:styleId="IntenseReference">
    <w:name w:val="Intense Reference"/>
    <w:basedOn w:val="DefaultParagraphFont"/>
    <w:uiPriority w:val="32"/>
    <w:qFormat/>
    <w:rsid w:val="001900C7"/>
    <w:rPr>
      <w:b/>
      <w:bCs/>
      <w:smallCaps/>
      <w:color w:val="0F4761" w:themeColor="accent1" w:themeShade="BF"/>
      <w:spacing w:val="5"/>
    </w:rPr>
  </w:style>
  <w:style w:type="character" w:styleId="Hyperlink">
    <w:name w:val="Hyperlink"/>
    <w:basedOn w:val="DefaultParagraphFont"/>
    <w:uiPriority w:val="99"/>
    <w:unhideWhenUsed/>
    <w:rsid w:val="001900C7"/>
    <w:rPr>
      <w:color w:val="467886" w:themeColor="hyperlink"/>
      <w:u w:val="single"/>
    </w:rPr>
  </w:style>
  <w:style w:type="character" w:styleId="UnresolvedMention">
    <w:name w:val="Unresolved Mention"/>
    <w:basedOn w:val="DefaultParagraphFont"/>
    <w:uiPriority w:val="99"/>
    <w:semiHidden/>
    <w:unhideWhenUsed/>
    <w:rsid w:val="001900C7"/>
    <w:rPr>
      <w:color w:val="605E5C"/>
      <w:shd w:val="clear" w:color="auto" w:fill="E1DFDD"/>
    </w:rPr>
  </w:style>
  <w:style w:type="table" w:styleId="TableGrid">
    <w:name w:val="Table Grid"/>
    <w:basedOn w:val="TableNormal"/>
    <w:uiPriority w:val="39"/>
    <w:rsid w:val="0019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631441">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cloudify.c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pendayligh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nap.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bj4668/py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Himamshu Aluru</dc:creator>
  <cp:keywords/>
  <dc:description/>
  <cp:lastModifiedBy>Himamshu Aluru</cp:lastModifiedBy>
  <cp:revision>1</cp:revision>
  <dcterms:created xsi:type="dcterms:W3CDTF">2025-05-10T05:30:00Z</dcterms:created>
  <dcterms:modified xsi:type="dcterms:W3CDTF">2025-05-10T05:52:00Z</dcterms:modified>
</cp:coreProperties>
</file>