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7626" w14:textId="77777777" w:rsidR="001B5AA5" w:rsidRDefault="0029367F">
      <w:pPr>
        <w:spacing w:before="1500"/>
        <w:jc w:val="center"/>
      </w:pPr>
      <w:r>
        <w:rPr>
          <w:b/>
          <w:color w:val="808080"/>
          <w:sz w:val="26"/>
        </w:rPr>
        <w:t>MICROSOFT AZURE</w:t>
      </w:r>
      <w:r>
        <w:rPr>
          <w:b/>
          <w:color w:val="808080"/>
          <w:sz w:val="26"/>
        </w:rPr>
        <w:br/>
        <w:t>ADMINISTRATOR ASSOCIATE</w:t>
      </w:r>
    </w:p>
    <w:p w14:paraId="3C4F8BF6" w14:textId="77777777" w:rsidR="001B5AA5" w:rsidRDefault="0029367F">
      <w:pPr>
        <w:spacing w:before="400"/>
        <w:jc w:val="center"/>
      </w:pPr>
      <w:r>
        <w:rPr>
          <w:b/>
          <w:sz w:val="48"/>
        </w:rPr>
        <w:t>AZ-104 SESSION 3</w:t>
      </w:r>
      <w:r>
        <w:rPr>
          <w:b/>
          <w:sz w:val="48"/>
        </w:rPr>
        <w:br/>
        <w:t>RESOURCE MANAGEMENT LAB</w:t>
      </w:r>
    </w:p>
    <w:p w14:paraId="52B93575" w14:textId="3EC79A94" w:rsidR="001B5AA5" w:rsidRDefault="0029367F">
      <w:pPr>
        <w:jc w:val="center"/>
      </w:pPr>
      <w:r>
        <w:rPr>
          <w:b/>
        </w:rPr>
        <w:t>ID: 2400030</w:t>
      </w:r>
      <w:r w:rsidR="00385A23">
        <w:rPr>
          <w:b/>
        </w:rPr>
        <w:t>845</w:t>
      </w:r>
    </w:p>
    <w:p w14:paraId="2644A239" w14:textId="46A428EE" w:rsidR="001B5AA5" w:rsidRDefault="0029367F">
      <w:pPr>
        <w:jc w:val="center"/>
      </w:pPr>
      <w:r>
        <w:rPr>
          <w:b/>
        </w:rPr>
        <w:t xml:space="preserve">Name: </w:t>
      </w:r>
      <w:r w:rsidR="00385A23">
        <w:rPr>
          <w:b/>
        </w:rPr>
        <w:t>Sanaka Hima Naga Sai</w:t>
      </w:r>
    </w:p>
    <w:p w14:paraId="32101A95" w14:textId="77777777" w:rsidR="001B5AA5" w:rsidRDefault="0029367F">
      <w:pPr>
        <w:jc w:val="center"/>
      </w:pPr>
      <w:r>
        <w:t>Deploy a resource to an existing Resource Group, move a resource between Resource Groups, and implement and test a Resource Lock.</w:t>
      </w:r>
    </w:p>
    <w:p w14:paraId="2ED8909C" w14:textId="77777777" w:rsidR="001B5AA5" w:rsidRDefault="0029367F">
      <w:r>
        <w:br w:type="page"/>
      </w:r>
    </w:p>
    <w:p w14:paraId="45307947" w14:textId="77777777" w:rsidR="001B5AA5" w:rsidRDefault="0029367F">
      <w:pPr>
        <w:spacing w:before="180" w:after="100"/>
      </w:pPr>
      <w:r>
        <w:rPr>
          <w:b/>
          <w:sz w:val="32"/>
        </w:rPr>
        <w:lastRenderedPageBreak/>
        <w:t>1. Task Overview</w:t>
      </w:r>
    </w:p>
    <w:p w14:paraId="6FA97301" w14:textId="77777777" w:rsidR="001B5AA5" w:rsidRDefault="0029367F">
      <w:pPr>
        <w:pStyle w:val="ListBullet"/>
      </w:pPr>
      <w:r>
        <w:t>Deploy resource to existing Resource Group</w:t>
      </w:r>
    </w:p>
    <w:p w14:paraId="52ADE1E0" w14:textId="77777777" w:rsidR="001B5AA5" w:rsidRDefault="0029367F">
      <w:pPr>
        <w:pStyle w:val="ListBullet"/>
      </w:pPr>
      <w:r>
        <w:t>Move resource between Resource Groups</w:t>
      </w:r>
    </w:p>
    <w:p w14:paraId="73BF3998" w14:textId="77777777" w:rsidR="001B5AA5" w:rsidRDefault="0029367F">
      <w:pPr>
        <w:pStyle w:val="ListBullet"/>
      </w:pPr>
      <w:r>
        <w:t>Implement and test Resource Lock</w:t>
      </w:r>
    </w:p>
    <w:p w14:paraId="0A1179A7" w14:textId="77777777" w:rsidR="001B5AA5" w:rsidRDefault="0029367F">
      <w:r>
        <w:t>The supplied presentation uses East US in its examples and states that the region may be changed.</w:t>
      </w:r>
    </w:p>
    <w:p w14:paraId="5B74B1D7" w14:textId="77777777" w:rsidR="001B5AA5" w:rsidRDefault="0029367F">
      <w:pPr>
        <w:spacing w:before="180" w:after="100"/>
      </w:pPr>
      <w:r>
        <w:rPr>
          <w:b/>
          <w:sz w:val="32"/>
        </w:rPr>
        <w:t>2. Resource Groups</w:t>
      </w:r>
    </w:p>
    <w:p w14:paraId="26D76B76" w14:textId="77777777" w:rsidR="001B5AA5" w:rsidRDefault="0029367F">
      <w:r>
        <w:t>A Resource Group is a logical container used to organize and manage related Azure resources.</w:t>
      </w:r>
    </w:p>
    <w:p w14:paraId="314245FD" w14:textId="77777777" w:rsidR="001B5AA5" w:rsidRDefault="0029367F">
      <w:pPr>
        <w:pStyle w:val="ListBullet"/>
      </w:pPr>
      <w:r>
        <w:t>A resource must belong to one Resource Group.</w:t>
      </w:r>
    </w:p>
    <w:p w14:paraId="5683D69F" w14:textId="77777777" w:rsidR="001B5AA5" w:rsidRDefault="0029367F">
      <w:pPr>
        <w:pStyle w:val="ListBullet"/>
      </w:pPr>
      <w:r>
        <w:t>A Resource Group can contain multiple resources.</w:t>
      </w:r>
    </w:p>
    <w:p w14:paraId="1ACD7831" w14:textId="77777777" w:rsidR="001B5AA5" w:rsidRDefault="0029367F">
      <w:pPr>
        <w:pStyle w:val="ListBullet"/>
      </w:pPr>
      <w:r>
        <w:t>Resources in an RG can be managed together.</w:t>
      </w:r>
    </w:p>
    <w:p w14:paraId="5788AEE4" w14:textId="77777777" w:rsidR="001B5AA5" w:rsidRDefault="0029367F">
      <w:pPr>
        <w:pStyle w:val="ListBullet"/>
      </w:pPr>
      <w:r>
        <w:t>Resource Groups are not physical locations.</w:t>
      </w:r>
    </w:p>
    <w:p w14:paraId="31AA386C" w14:textId="77777777" w:rsidR="001B5AA5" w:rsidRDefault="0029367F">
      <w:pPr>
        <w:pStyle w:val="ListBullet"/>
      </w:pPr>
      <w:r>
        <w:t>An RG has a location for metadata, while resources can sometimes have different regions.</w:t>
      </w:r>
    </w:p>
    <w:p w14:paraId="6A4347AC" w14:textId="77777777" w:rsidR="001B5AA5" w:rsidRDefault="0029367F">
      <w:r>
        <w:t>Examples in the presentation: Virtual Machine, Storage Account, Virtual Network, Network Security Group, and Azure Database.</w:t>
      </w:r>
    </w:p>
    <w:p w14:paraId="3221736B" w14:textId="77777777" w:rsidR="001B5AA5" w:rsidRDefault="0029367F">
      <w:pPr>
        <w:spacing w:before="180" w:after="100"/>
      </w:pPr>
      <w:r>
        <w:rPr>
          <w:b/>
          <w:sz w:val="32"/>
        </w:rPr>
        <w:t>3. Deploy a Resource to an Existing Resource Group</w:t>
      </w:r>
    </w:p>
    <w:p w14:paraId="485592DB" w14:textId="77777777" w:rsidR="001B5AA5" w:rsidRDefault="0029367F">
      <w:r>
        <w:t>The example deploys a Storage Account into an existing Resource Group. Selecting the existing group under Project details is the key step.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1B5AA5" w14:paraId="27862E50" w14:textId="77777777">
        <w:trPr>
          <w:jc w:val="center"/>
        </w:trPr>
        <w:tc>
          <w:tcPr>
            <w:tcW w:w="5040" w:type="dxa"/>
            <w:shd w:val="clear" w:color="auto" w:fill="E7E7E7"/>
          </w:tcPr>
          <w:p w14:paraId="15EFC43C" w14:textId="77777777" w:rsidR="001B5AA5" w:rsidRDefault="0029367F">
            <w:r>
              <w:rPr>
                <w:b/>
              </w:rPr>
              <w:t>Setting</w:t>
            </w:r>
          </w:p>
        </w:tc>
        <w:tc>
          <w:tcPr>
            <w:tcW w:w="5040" w:type="dxa"/>
            <w:shd w:val="clear" w:color="auto" w:fill="E7E7E7"/>
          </w:tcPr>
          <w:p w14:paraId="2A48021F" w14:textId="77777777" w:rsidR="001B5AA5" w:rsidRDefault="0029367F">
            <w:r>
              <w:rPr>
                <w:b/>
              </w:rPr>
              <w:t>Value</w:t>
            </w:r>
          </w:p>
        </w:tc>
      </w:tr>
      <w:tr w:rsidR="001B5AA5" w14:paraId="65E98BE8" w14:textId="77777777">
        <w:trPr>
          <w:jc w:val="center"/>
        </w:trPr>
        <w:tc>
          <w:tcPr>
            <w:tcW w:w="5040" w:type="dxa"/>
          </w:tcPr>
          <w:p w14:paraId="61AB7EBD" w14:textId="77777777" w:rsidR="001B5AA5" w:rsidRDefault="0029367F">
            <w:r>
              <w:t>Subscription</w:t>
            </w:r>
          </w:p>
        </w:tc>
        <w:tc>
          <w:tcPr>
            <w:tcW w:w="5040" w:type="dxa"/>
          </w:tcPr>
          <w:p w14:paraId="0B2A0409" w14:textId="77777777" w:rsidR="001B5AA5" w:rsidRDefault="0029367F">
            <w:r>
              <w:t>Your subscription</w:t>
            </w:r>
          </w:p>
        </w:tc>
      </w:tr>
      <w:tr w:rsidR="001B5AA5" w14:paraId="3D29A58B" w14:textId="77777777">
        <w:trPr>
          <w:jc w:val="center"/>
        </w:trPr>
        <w:tc>
          <w:tcPr>
            <w:tcW w:w="5040" w:type="dxa"/>
          </w:tcPr>
          <w:p w14:paraId="4BA93DCA" w14:textId="77777777" w:rsidR="001B5AA5" w:rsidRDefault="0029367F">
            <w:r>
              <w:t>Resource group</w:t>
            </w:r>
          </w:p>
        </w:tc>
        <w:tc>
          <w:tcPr>
            <w:tcW w:w="5040" w:type="dxa"/>
          </w:tcPr>
          <w:p w14:paraId="36B4478C" w14:textId="77777777" w:rsidR="001B5AA5" w:rsidRDefault="0029367F">
            <w:r>
              <w:t>az104-rg-demo</w:t>
            </w:r>
          </w:p>
        </w:tc>
      </w:tr>
      <w:tr w:rsidR="001B5AA5" w14:paraId="128AA1EB" w14:textId="77777777">
        <w:trPr>
          <w:jc w:val="center"/>
        </w:trPr>
        <w:tc>
          <w:tcPr>
            <w:tcW w:w="5040" w:type="dxa"/>
          </w:tcPr>
          <w:p w14:paraId="01C09D9E" w14:textId="77777777" w:rsidR="001B5AA5" w:rsidRDefault="0029367F">
            <w:r>
              <w:t>Region</w:t>
            </w:r>
          </w:p>
        </w:tc>
        <w:tc>
          <w:tcPr>
            <w:tcW w:w="5040" w:type="dxa"/>
          </w:tcPr>
          <w:p w14:paraId="556B5AE3" w14:textId="77777777" w:rsidR="001B5AA5" w:rsidRDefault="0029367F">
            <w:r>
              <w:t>East US</w:t>
            </w:r>
          </w:p>
        </w:tc>
      </w:tr>
      <w:tr w:rsidR="001B5AA5" w14:paraId="51679948" w14:textId="77777777">
        <w:trPr>
          <w:jc w:val="center"/>
        </w:trPr>
        <w:tc>
          <w:tcPr>
            <w:tcW w:w="5040" w:type="dxa"/>
          </w:tcPr>
          <w:p w14:paraId="6B726A9E" w14:textId="77777777" w:rsidR="001B5AA5" w:rsidRDefault="0029367F">
            <w:r>
              <w:t>Storage account name</w:t>
            </w:r>
          </w:p>
        </w:tc>
        <w:tc>
          <w:tcPr>
            <w:tcW w:w="5040" w:type="dxa"/>
          </w:tcPr>
          <w:p w14:paraId="1F711CB9" w14:textId="77777777" w:rsidR="001B5AA5" w:rsidRDefault="0029367F">
            <w:r>
              <w:t>az104storagedemo</w:t>
            </w:r>
          </w:p>
        </w:tc>
      </w:tr>
      <w:tr w:rsidR="001B5AA5" w14:paraId="031B70A5" w14:textId="77777777">
        <w:trPr>
          <w:jc w:val="center"/>
        </w:trPr>
        <w:tc>
          <w:tcPr>
            <w:tcW w:w="5040" w:type="dxa"/>
          </w:tcPr>
          <w:p w14:paraId="0E704237" w14:textId="77777777" w:rsidR="001B5AA5" w:rsidRDefault="0029367F">
            <w:r>
              <w:t>Performance</w:t>
            </w:r>
          </w:p>
        </w:tc>
        <w:tc>
          <w:tcPr>
            <w:tcW w:w="5040" w:type="dxa"/>
          </w:tcPr>
          <w:p w14:paraId="03A8F068" w14:textId="77777777" w:rsidR="001B5AA5" w:rsidRDefault="0029367F">
            <w:r>
              <w:t>Standard</w:t>
            </w:r>
          </w:p>
        </w:tc>
      </w:tr>
      <w:tr w:rsidR="001B5AA5" w14:paraId="6A903992" w14:textId="77777777">
        <w:trPr>
          <w:jc w:val="center"/>
        </w:trPr>
        <w:tc>
          <w:tcPr>
            <w:tcW w:w="5040" w:type="dxa"/>
          </w:tcPr>
          <w:p w14:paraId="4EBD1985" w14:textId="77777777" w:rsidR="001B5AA5" w:rsidRDefault="0029367F">
            <w:r>
              <w:t>Redundancy</w:t>
            </w:r>
          </w:p>
        </w:tc>
        <w:tc>
          <w:tcPr>
            <w:tcW w:w="5040" w:type="dxa"/>
          </w:tcPr>
          <w:p w14:paraId="4788EA45" w14:textId="77777777" w:rsidR="001B5AA5" w:rsidRDefault="0029367F">
            <w:r>
              <w:t>LRS</w:t>
            </w:r>
          </w:p>
        </w:tc>
      </w:tr>
    </w:tbl>
    <w:p w14:paraId="39FD9472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Sign in to Azure Portal.</w:t>
      </w:r>
    </w:p>
    <w:p w14:paraId="50349D4C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Open Resource groups.</w:t>
      </w:r>
    </w:p>
    <w:p w14:paraId="0D835C2E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Create a Resource Group if needed.</w:t>
      </w:r>
    </w:p>
    <w:p w14:paraId="037415F3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Select + Create a resource → Storage account.</w:t>
      </w:r>
    </w:p>
    <w:p w14:paraId="177AB876" w14:textId="77777777" w:rsidR="001B5AA5" w:rsidRDefault="0029367F">
      <w:pPr>
        <w:ind w:left="144" w:hanging="144"/>
      </w:pPr>
      <w:r>
        <w:rPr>
          <w:b/>
        </w:rPr>
        <w:t xml:space="preserve">5. </w:t>
      </w:r>
      <w:r>
        <w:t>Under Project details, select existing az104-rg-demo.</w:t>
      </w:r>
    </w:p>
    <w:p w14:paraId="5A034EA6" w14:textId="77777777" w:rsidR="001B5AA5" w:rsidRDefault="0029367F">
      <w:pPr>
        <w:ind w:left="144" w:hanging="144"/>
      </w:pPr>
      <w:r>
        <w:rPr>
          <w:b/>
        </w:rPr>
        <w:t xml:space="preserve">6. </w:t>
      </w:r>
      <w:r>
        <w:t>Use az104storagedemo; append random digits if already taken.</w:t>
      </w:r>
    </w:p>
    <w:p w14:paraId="4BED1098" w14:textId="77777777" w:rsidR="001B5AA5" w:rsidRDefault="0029367F">
      <w:pPr>
        <w:ind w:left="144" w:hanging="144"/>
      </w:pPr>
      <w:r>
        <w:rPr>
          <w:b/>
        </w:rPr>
        <w:t xml:space="preserve">7. </w:t>
      </w:r>
      <w:r>
        <w:t>Set East US, Standard performance, and LRS redundancy.</w:t>
      </w:r>
    </w:p>
    <w:p w14:paraId="60A26C56" w14:textId="77777777" w:rsidR="001B5AA5" w:rsidRDefault="0029367F">
      <w:pPr>
        <w:ind w:left="144" w:hanging="144"/>
      </w:pPr>
      <w:r>
        <w:rPr>
          <w:b/>
        </w:rPr>
        <w:t xml:space="preserve">8. </w:t>
      </w:r>
      <w:r>
        <w:t>Select Review + create, then Create.</w:t>
      </w:r>
    </w:p>
    <w:p w14:paraId="52230645" w14:textId="77777777" w:rsidR="001B5AA5" w:rsidRDefault="0029367F">
      <w:pPr>
        <w:ind w:left="144" w:hanging="144"/>
      </w:pPr>
      <w:r>
        <w:rPr>
          <w:b/>
        </w:rPr>
        <w:t xml:space="preserve">9. </w:t>
      </w:r>
      <w:r>
        <w:t>Wait for deployment to succeed.</w:t>
      </w:r>
    </w:p>
    <w:p w14:paraId="24B4558B" w14:textId="77777777" w:rsidR="001B5AA5" w:rsidRDefault="0029367F">
      <w:pPr>
        <w:ind w:left="144" w:hanging="144"/>
      </w:pPr>
      <w:r>
        <w:rPr>
          <w:b/>
        </w:rPr>
        <w:t xml:space="preserve">10. </w:t>
      </w:r>
      <w:r>
        <w:t>Open the resource and verify Overview shows az104-rg-demo.</w:t>
      </w:r>
    </w:p>
    <w:p w14:paraId="35426C1F" w14:textId="77777777" w:rsidR="001B5AA5" w:rsidRDefault="0029367F">
      <w:r>
        <w:rPr>
          <w:b/>
        </w:rPr>
        <w:t>Representative Resource Group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B5AA5" w14:paraId="74CD2CC8" w14:textId="77777777">
        <w:trPr>
          <w:jc w:val="center"/>
        </w:trPr>
        <w:tc>
          <w:tcPr>
            <w:tcW w:w="10080" w:type="dxa"/>
            <w:shd w:val="clear" w:color="auto" w:fill="F3F3F3"/>
          </w:tcPr>
          <w:p w14:paraId="503AA4B2" w14:textId="77777777" w:rsidR="001B5AA5" w:rsidRDefault="0029367F">
            <w:r>
              <w:lastRenderedPageBreak/>
              <w:t>Get-AzResourceGroup -Name "az104-rg-demo"</w:t>
            </w:r>
          </w:p>
        </w:tc>
      </w:tr>
      <w:tr w:rsidR="001B5AA5" w14:paraId="5DCB86A1" w14:textId="77777777">
        <w:trPr>
          <w:jc w:val="center"/>
        </w:trPr>
        <w:tc>
          <w:tcPr>
            <w:tcW w:w="10080" w:type="dxa"/>
          </w:tcPr>
          <w:p w14:paraId="7E3BF8FA" w14:textId="77777777" w:rsidR="001B5AA5" w:rsidRDefault="0029367F">
            <w:r>
              <w:t>ResourceGroupName : az104-rg-demo</w:t>
            </w:r>
            <w:r>
              <w:br/>
              <w:t>Location          : eastus</w:t>
            </w:r>
            <w:r>
              <w:br/>
              <w:t>ProvisioningState : Succeeded</w:t>
            </w:r>
          </w:p>
        </w:tc>
      </w:tr>
    </w:tbl>
    <w:p w14:paraId="63F8B969" w14:textId="77777777" w:rsidR="001B5AA5" w:rsidRDefault="0029367F">
      <w:pPr>
        <w:spacing w:before="180" w:after="100"/>
      </w:pPr>
      <w:r>
        <w:rPr>
          <w:b/>
          <w:sz w:val="32"/>
        </w:rPr>
        <w:t>4. Move a Resource Between Resource Groups</w:t>
      </w:r>
    </w:p>
    <w:p w14:paraId="57EDD2B3" w14:textId="77777777" w:rsidR="001B5AA5" w:rsidRDefault="0029367F">
      <w:r>
        <w:t>The Storage Account is moved from az104-rg-demo to az104-rg-target.</w:t>
      </w:r>
    </w:p>
    <w:p w14:paraId="59B909E6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Create destination Resource Group az104-rg-target.</w:t>
      </w:r>
    </w:p>
    <w:p w14:paraId="2ABD9379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Open az104-rg-demo.</w:t>
      </w:r>
    </w:p>
    <w:p w14:paraId="45CF5768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Select az104storagedemo.</w:t>
      </w:r>
    </w:p>
    <w:p w14:paraId="3E591170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Select Move → Move to another resource group.</w:t>
      </w:r>
    </w:p>
    <w:p w14:paraId="79FEDBA9" w14:textId="77777777" w:rsidR="001B5AA5" w:rsidRDefault="0029367F">
      <w:pPr>
        <w:ind w:left="144" w:hanging="144"/>
      </w:pPr>
      <w:r>
        <w:rPr>
          <w:b/>
        </w:rPr>
        <w:t xml:space="preserve">5. </w:t>
      </w:r>
      <w:r>
        <w:t>Choose az104-rg-target.</w:t>
      </w:r>
    </w:p>
    <w:p w14:paraId="413DEAC4" w14:textId="77777777" w:rsidR="001B5AA5" w:rsidRDefault="0029367F">
      <w:pPr>
        <w:ind w:left="144" w:hanging="144"/>
      </w:pPr>
      <w:r>
        <w:rPr>
          <w:b/>
        </w:rPr>
        <w:t xml:space="preserve">6. </w:t>
      </w:r>
      <w:r>
        <w:t>Acknowledge the resource-ID/tooling warning and select Next.</w:t>
      </w:r>
    </w:p>
    <w:p w14:paraId="7F642B27" w14:textId="77777777" w:rsidR="001B5AA5" w:rsidRDefault="0029367F">
      <w:pPr>
        <w:ind w:left="144" w:hanging="144"/>
      </w:pPr>
      <w:r>
        <w:rPr>
          <w:b/>
        </w:rPr>
        <w:t xml:space="preserve">7. </w:t>
      </w:r>
      <w:r>
        <w:t>Wait for validation, then select Move.</w:t>
      </w:r>
    </w:p>
    <w:p w14:paraId="40D88216" w14:textId="77777777" w:rsidR="001B5AA5" w:rsidRDefault="0029367F">
      <w:pPr>
        <w:ind w:left="144" w:hanging="144"/>
      </w:pPr>
      <w:r>
        <w:rPr>
          <w:b/>
        </w:rPr>
        <w:t xml:space="preserve">8. </w:t>
      </w:r>
      <w:r>
        <w:t>Verify the Storage Account appears in az104-rg-target and is absent from az104-rg-demo.</w:t>
      </w:r>
    </w:p>
    <w:p w14:paraId="4D0356D7" w14:textId="77777777" w:rsidR="001B5AA5" w:rsidRDefault="0029367F">
      <w:pPr>
        <w:pStyle w:val="ListBullet"/>
      </w:pPr>
      <w:r>
        <w:t>Moving a resource does not change its Azure region.</w:t>
      </w:r>
    </w:p>
    <w:p w14:paraId="14274F93" w14:textId="77777777" w:rsidR="001B5AA5" w:rsidRDefault="0029367F">
      <w:pPr>
        <w:pStyle w:val="ListBullet"/>
      </w:pPr>
      <w:r>
        <w:t>The Resource ID changes because the Resource Group is part of it.</w:t>
      </w:r>
    </w:p>
    <w:p w14:paraId="4324693C" w14:textId="77777777" w:rsidR="001B5AA5" w:rsidRDefault="0029367F">
      <w:pPr>
        <w:pStyle w:val="ListBullet"/>
      </w:pPr>
      <w:r>
        <w:t>Not every resource supports moving.</w:t>
      </w:r>
    </w:p>
    <w:p w14:paraId="66E5EA6D" w14:textId="77777777" w:rsidR="001B5AA5" w:rsidRDefault="0029367F">
      <w:pPr>
        <w:pStyle w:val="ListBullet"/>
      </w:pPr>
      <w:r>
        <w:t>Dependencies may need consideration.</w:t>
      </w:r>
    </w:p>
    <w:p w14:paraId="1D5F4A51" w14:textId="77777777" w:rsidR="001B5AA5" w:rsidRDefault="0029367F">
      <w:pPr>
        <w:pStyle w:val="ListBullet"/>
      </w:pPr>
      <w:r>
        <w:t>Resource locks can prevent a move.</w:t>
      </w:r>
    </w:p>
    <w:p w14:paraId="6BB2BC6C" w14:textId="77777777" w:rsidR="001B5AA5" w:rsidRDefault="0029367F">
      <w:pPr>
        <w:spacing w:before="180" w:after="100"/>
      </w:pPr>
      <w:r>
        <w:rPr>
          <w:b/>
          <w:sz w:val="32"/>
        </w:rPr>
        <w:t>5. Implement and Test a Resource Lock</w:t>
      </w:r>
    </w:p>
    <w:p w14:paraId="42F36183" w14:textId="77777777" w:rsidR="001B5AA5" w:rsidRDefault="0029367F">
      <w:r>
        <w:t>The task adds a Delete lock to az104storagedemo, tests deletion, then removes the 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1B5AA5" w14:paraId="53D02885" w14:textId="77777777">
        <w:trPr>
          <w:jc w:val="center"/>
        </w:trPr>
        <w:tc>
          <w:tcPr>
            <w:tcW w:w="5040" w:type="dxa"/>
            <w:shd w:val="clear" w:color="auto" w:fill="E7E7E7"/>
          </w:tcPr>
          <w:p w14:paraId="0DF0B62F" w14:textId="77777777" w:rsidR="001B5AA5" w:rsidRDefault="0029367F">
            <w:r>
              <w:rPr>
                <w:b/>
              </w:rPr>
              <w:t>Setting</w:t>
            </w:r>
          </w:p>
        </w:tc>
        <w:tc>
          <w:tcPr>
            <w:tcW w:w="5040" w:type="dxa"/>
            <w:shd w:val="clear" w:color="auto" w:fill="E7E7E7"/>
          </w:tcPr>
          <w:p w14:paraId="6689E983" w14:textId="77777777" w:rsidR="001B5AA5" w:rsidRDefault="0029367F">
            <w:r>
              <w:rPr>
                <w:b/>
              </w:rPr>
              <w:t>Value</w:t>
            </w:r>
          </w:p>
        </w:tc>
      </w:tr>
      <w:tr w:rsidR="001B5AA5" w14:paraId="596FA3B9" w14:textId="77777777">
        <w:trPr>
          <w:jc w:val="center"/>
        </w:trPr>
        <w:tc>
          <w:tcPr>
            <w:tcW w:w="5040" w:type="dxa"/>
          </w:tcPr>
          <w:p w14:paraId="73AF5FAA" w14:textId="77777777" w:rsidR="001B5AA5" w:rsidRDefault="0029367F">
            <w:r>
              <w:t>Lock name</w:t>
            </w:r>
          </w:p>
        </w:tc>
        <w:tc>
          <w:tcPr>
            <w:tcW w:w="5040" w:type="dxa"/>
          </w:tcPr>
          <w:p w14:paraId="29F5E56F" w14:textId="77777777" w:rsidR="001B5AA5" w:rsidRDefault="0029367F">
            <w:r>
              <w:t>PreventDelete-Demo</w:t>
            </w:r>
          </w:p>
        </w:tc>
      </w:tr>
      <w:tr w:rsidR="001B5AA5" w14:paraId="66B2F3DF" w14:textId="77777777">
        <w:trPr>
          <w:jc w:val="center"/>
        </w:trPr>
        <w:tc>
          <w:tcPr>
            <w:tcW w:w="5040" w:type="dxa"/>
          </w:tcPr>
          <w:p w14:paraId="2AE8C63A" w14:textId="77777777" w:rsidR="001B5AA5" w:rsidRDefault="0029367F">
            <w:r>
              <w:t>Lock type</w:t>
            </w:r>
          </w:p>
        </w:tc>
        <w:tc>
          <w:tcPr>
            <w:tcW w:w="5040" w:type="dxa"/>
          </w:tcPr>
          <w:p w14:paraId="3F0966A1" w14:textId="77777777" w:rsidR="001B5AA5" w:rsidRDefault="0029367F">
            <w:r>
              <w:t>Delete</w:t>
            </w:r>
          </w:p>
        </w:tc>
      </w:tr>
      <w:tr w:rsidR="001B5AA5" w14:paraId="7F087DE2" w14:textId="77777777">
        <w:trPr>
          <w:jc w:val="center"/>
        </w:trPr>
        <w:tc>
          <w:tcPr>
            <w:tcW w:w="5040" w:type="dxa"/>
          </w:tcPr>
          <w:p w14:paraId="7A42937D" w14:textId="77777777" w:rsidR="001B5AA5" w:rsidRDefault="0029367F">
            <w:r>
              <w:t>Notes</w:t>
            </w:r>
          </w:p>
        </w:tc>
        <w:tc>
          <w:tcPr>
            <w:tcW w:w="5040" w:type="dxa"/>
          </w:tcPr>
          <w:p w14:paraId="67212EAD" w14:textId="77777777" w:rsidR="001B5AA5" w:rsidRDefault="0029367F">
            <w:r>
              <w:t>Prevents accidental deletion during testing</w:t>
            </w:r>
          </w:p>
        </w:tc>
      </w:tr>
    </w:tbl>
    <w:p w14:paraId="03D23B8B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Open az104-rg-target and select az104storagedemo.</w:t>
      </w:r>
    </w:p>
    <w:p w14:paraId="33430177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Under Settings, open Locks.</w:t>
      </w:r>
    </w:p>
    <w:p w14:paraId="2C9BEE06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Select + Add.</w:t>
      </w:r>
    </w:p>
    <w:p w14:paraId="75073411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Set name PreventDelete-Demo, type Delete, and the stated note.</w:t>
      </w:r>
    </w:p>
    <w:p w14:paraId="306572DA" w14:textId="77777777" w:rsidR="001B5AA5" w:rsidRDefault="0029367F">
      <w:pPr>
        <w:ind w:left="144" w:hanging="144"/>
      </w:pPr>
      <w:r>
        <w:rPr>
          <w:b/>
        </w:rPr>
        <w:t xml:space="preserve">5. </w:t>
      </w:r>
      <w:r>
        <w:t>Select OK and verify the lock appears.</w:t>
      </w:r>
    </w:p>
    <w:p w14:paraId="3EF3E6A5" w14:textId="77777777" w:rsidR="001B5AA5" w:rsidRDefault="0029367F">
      <w:pPr>
        <w:ind w:left="144" w:hanging="144"/>
      </w:pPr>
      <w:r>
        <w:rPr>
          <w:b/>
        </w:rPr>
        <w:t xml:space="preserve">6. </w:t>
      </w:r>
      <w:r>
        <w:t>Attempt to delete the Storage Account.</w:t>
      </w:r>
    </w:p>
    <w:p w14:paraId="2DE40C6D" w14:textId="77777777" w:rsidR="001B5AA5" w:rsidRDefault="0029367F">
      <w:pPr>
        <w:ind w:left="144" w:hanging="144"/>
      </w:pPr>
      <w:r>
        <w:rPr>
          <w:b/>
        </w:rPr>
        <w:t xml:space="preserve">7. </w:t>
      </w:r>
      <w:r>
        <w:t>Confirm the Delete lock blocks deletion.</w:t>
      </w:r>
    </w:p>
    <w:p w14:paraId="20BD8C30" w14:textId="77777777" w:rsidR="001B5AA5" w:rsidRDefault="0029367F">
      <w:pPr>
        <w:ind w:left="144" w:hanging="144"/>
      </w:pPr>
      <w:r>
        <w:rPr>
          <w:b/>
        </w:rPr>
        <w:t xml:space="preserve">8. </w:t>
      </w:r>
      <w:r>
        <w:t>Return to Locks and delete PreventDelete-Demo.</w:t>
      </w:r>
    </w:p>
    <w:p w14:paraId="22B7D811" w14:textId="77777777" w:rsidR="001B5AA5" w:rsidRDefault="0029367F">
      <w:pPr>
        <w:ind w:left="144" w:hanging="144"/>
      </w:pPr>
      <w:r>
        <w:rPr>
          <w:b/>
        </w:rPr>
        <w:lastRenderedPageBreak/>
        <w:t xml:space="preserve">9. </w:t>
      </w:r>
      <w:r>
        <w:t>Retry deletion if completing cleanup.</w:t>
      </w:r>
    </w:p>
    <w:p w14:paraId="01E8DAB9" w14:textId="77777777" w:rsidR="001B5AA5" w:rsidRDefault="0029367F">
      <w:pPr>
        <w:pStyle w:val="ListBullet"/>
      </w:pPr>
      <w:r>
        <w:t>Delete / CanNotDelete allows modification but prevents deletion.</w:t>
      </w:r>
    </w:p>
    <w:p w14:paraId="5D1B96D0" w14:textId="77777777" w:rsidR="001B5AA5" w:rsidRDefault="0029367F">
      <w:pPr>
        <w:pStyle w:val="ListBullet"/>
      </w:pPr>
      <w:r>
        <w:t>ReadOnly prevents modification and deletion.</w:t>
      </w:r>
    </w:p>
    <w:p w14:paraId="06759ED5" w14:textId="77777777" w:rsidR="001B5AA5" w:rsidRDefault="0029367F">
      <w:pPr>
        <w:pStyle w:val="ListBullet"/>
      </w:pPr>
      <w:r>
        <w:t>Locks can be applied at Subscription, Resource Group, or Resource scope.</w:t>
      </w:r>
    </w:p>
    <w:p w14:paraId="695AFFC2" w14:textId="77777777" w:rsidR="001B5AA5" w:rsidRDefault="0029367F">
      <w:pPr>
        <w:pStyle w:val="ListBullet"/>
      </w:pPr>
      <w:r>
        <w:t>A Delete lock should block deletion with a lock-related error.</w:t>
      </w:r>
    </w:p>
    <w:p w14:paraId="6312A006" w14:textId="77777777" w:rsidR="001B5AA5" w:rsidRDefault="0029367F">
      <w:pPr>
        <w:pStyle w:val="ListBullet"/>
      </w:pPr>
      <w:r>
        <w:t>A ReadOnly lock should block write operations and deletion.</w:t>
      </w:r>
    </w:p>
    <w:p w14:paraId="5C91EB42" w14:textId="77777777" w:rsidR="001B5AA5" w:rsidRDefault="0029367F">
      <w:pPr>
        <w:spacing w:before="180" w:after="100"/>
      </w:pPr>
      <w:r>
        <w:rPr>
          <w:b/>
          <w:sz w:val="32"/>
        </w:rPr>
        <w:t>6. Cleanup</w:t>
      </w:r>
    </w:p>
    <w:p w14:paraId="64FB1E16" w14:textId="77777777" w:rsidR="001B5AA5" w:rsidRDefault="0029367F">
      <w:pPr>
        <w:ind w:left="144" w:hanging="144"/>
      </w:pPr>
      <w:r>
        <w:rPr>
          <w:b/>
        </w:rPr>
        <w:t xml:space="preserve">1. </w:t>
      </w:r>
      <w:r>
        <w:t>Open the Azure Portal.</w:t>
      </w:r>
    </w:p>
    <w:p w14:paraId="10BE2D67" w14:textId="77777777" w:rsidR="001B5AA5" w:rsidRDefault="0029367F">
      <w:pPr>
        <w:ind w:left="144" w:hanging="144"/>
      </w:pPr>
      <w:r>
        <w:rPr>
          <w:b/>
        </w:rPr>
        <w:t xml:space="preserve">2. </w:t>
      </w:r>
      <w:r>
        <w:t>Open az104-rg-demo and select Delete resource group.</w:t>
      </w:r>
    </w:p>
    <w:p w14:paraId="6AE0821C" w14:textId="77777777" w:rsidR="001B5AA5" w:rsidRDefault="0029367F">
      <w:pPr>
        <w:ind w:left="144" w:hanging="144"/>
      </w:pPr>
      <w:r>
        <w:rPr>
          <w:b/>
        </w:rPr>
        <w:t xml:space="preserve">3. </w:t>
      </w:r>
      <w:r>
        <w:t>Type the Resource Group name to confirm and select Delete.</w:t>
      </w:r>
    </w:p>
    <w:p w14:paraId="41EC6721" w14:textId="77777777" w:rsidR="001B5AA5" w:rsidRDefault="0029367F">
      <w:pPr>
        <w:ind w:left="144" w:hanging="144"/>
      </w:pPr>
      <w:r>
        <w:rPr>
          <w:b/>
        </w:rPr>
        <w:t xml:space="preserve">4. </w:t>
      </w:r>
      <w:r>
        <w:t>Repeat for az104-rg-target when it is no longer required.</w:t>
      </w:r>
    </w:p>
    <w:p w14:paraId="253D39AD" w14:textId="77777777" w:rsidR="001B5AA5" w:rsidRDefault="0029367F">
      <w:r>
        <w:t>The presentation recommends cleanup when using a personal subscription to avoid ongoing charges.</w:t>
      </w:r>
    </w:p>
    <w:p w14:paraId="38DA6FC6" w14:textId="77777777" w:rsidR="001B5AA5" w:rsidRDefault="0029367F">
      <w:pPr>
        <w:spacing w:before="180" w:after="100"/>
      </w:pPr>
      <w:r>
        <w:rPr>
          <w:b/>
          <w:sz w:val="32"/>
        </w:rPr>
        <w:t>7. Final Verification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1B5AA5" w14:paraId="229155B8" w14:textId="77777777">
        <w:trPr>
          <w:jc w:val="center"/>
        </w:trPr>
        <w:tc>
          <w:tcPr>
            <w:tcW w:w="3360" w:type="dxa"/>
            <w:shd w:val="clear" w:color="auto" w:fill="E7E7E7"/>
          </w:tcPr>
          <w:p w14:paraId="2EFED52C" w14:textId="77777777" w:rsidR="001B5AA5" w:rsidRDefault="0029367F">
            <w:r>
              <w:rPr>
                <w:b/>
              </w:rPr>
              <w:t>Activity</w:t>
            </w:r>
          </w:p>
        </w:tc>
        <w:tc>
          <w:tcPr>
            <w:tcW w:w="3360" w:type="dxa"/>
            <w:shd w:val="clear" w:color="auto" w:fill="E7E7E7"/>
          </w:tcPr>
          <w:p w14:paraId="0144D573" w14:textId="77777777" w:rsidR="001B5AA5" w:rsidRDefault="0029367F">
            <w:r>
              <w:rPr>
                <w:b/>
              </w:rPr>
              <w:t>Expected result</w:t>
            </w:r>
          </w:p>
        </w:tc>
        <w:tc>
          <w:tcPr>
            <w:tcW w:w="3360" w:type="dxa"/>
            <w:shd w:val="clear" w:color="auto" w:fill="E7E7E7"/>
          </w:tcPr>
          <w:p w14:paraId="48BD55CC" w14:textId="77777777" w:rsidR="001B5AA5" w:rsidRDefault="0029367F">
            <w:r>
              <w:rPr>
                <w:b/>
              </w:rPr>
              <w:t>Status</w:t>
            </w:r>
          </w:p>
        </w:tc>
      </w:tr>
      <w:tr w:rsidR="001B5AA5" w14:paraId="2EE84348" w14:textId="77777777">
        <w:trPr>
          <w:jc w:val="center"/>
        </w:trPr>
        <w:tc>
          <w:tcPr>
            <w:tcW w:w="3360" w:type="dxa"/>
          </w:tcPr>
          <w:p w14:paraId="3C923448" w14:textId="77777777" w:rsidR="001B5AA5" w:rsidRDefault="0029367F">
            <w:r>
              <w:t>Deploy resource</w:t>
            </w:r>
          </w:p>
        </w:tc>
        <w:tc>
          <w:tcPr>
            <w:tcW w:w="3360" w:type="dxa"/>
          </w:tcPr>
          <w:p w14:paraId="4FEC9016" w14:textId="77777777" w:rsidR="001B5AA5" w:rsidRDefault="0029367F">
            <w:r>
              <w:t>Storage Account appears in az104-rg-demo</w:t>
            </w:r>
          </w:p>
        </w:tc>
        <w:tc>
          <w:tcPr>
            <w:tcW w:w="3360" w:type="dxa"/>
          </w:tcPr>
          <w:p w14:paraId="41608557" w14:textId="77777777" w:rsidR="001B5AA5" w:rsidRDefault="0029367F">
            <w:r>
              <w:t>☐</w:t>
            </w:r>
          </w:p>
        </w:tc>
      </w:tr>
      <w:tr w:rsidR="001B5AA5" w14:paraId="70A790D4" w14:textId="77777777">
        <w:trPr>
          <w:jc w:val="center"/>
        </w:trPr>
        <w:tc>
          <w:tcPr>
            <w:tcW w:w="3360" w:type="dxa"/>
          </w:tcPr>
          <w:p w14:paraId="1F69F17B" w14:textId="77777777" w:rsidR="001B5AA5" w:rsidRDefault="0029367F">
            <w:r>
              <w:t>Move resource</w:t>
            </w:r>
          </w:p>
        </w:tc>
        <w:tc>
          <w:tcPr>
            <w:tcW w:w="3360" w:type="dxa"/>
          </w:tcPr>
          <w:p w14:paraId="3E61CABC" w14:textId="77777777" w:rsidR="001B5AA5" w:rsidRDefault="0029367F">
            <w:r>
              <w:t>Storage Account appears in az104-rg-target and is absent from az104-rg-demo</w:t>
            </w:r>
          </w:p>
        </w:tc>
        <w:tc>
          <w:tcPr>
            <w:tcW w:w="3360" w:type="dxa"/>
          </w:tcPr>
          <w:p w14:paraId="48AB59F9" w14:textId="77777777" w:rsidR="001B5AA5" w:rsidRDefault="0029367F">
            <w:r>
              <w:t>☐</w:t>
            </w:r>
          </w:p>
        </w:tc>
      </w:tr>
      <w:tr w:rsidR="001B5AA5" w14:paraId="3BCFAC17" w14:textId="77777777">
        <w:trPr>
          <w:jc w:val="center"/>
        </w:trPr>
        <w:tc>
          <w:tcPr>
            <w:tcW w:w="3360" w:type="dxa"/>
          </w:tcPr>
          <w:p w14:paraId="676BFA04" w14:textId="77777777" w:rsidR="001B5AA5" w:rsidRDefault="0029367F">
            <w:r>
              <w:t>Delete lock</w:t>
            </w:r>
          </w:p>
        </w:tc>
        <w:tc>
          <w:tcPr>
            <w:tcW w:w="3360" w:type="dxa"/>
          </w:tcPr>
          <w:p w14:paraId="346365F6" w14:textId="77777777" w:rsidR="001B5AA5" w:rsidRDefault="0029367F">
            <w:r>
              <w:t>PreventDelete-Demo appears and blocks deletion</w:t>
            </w:r>
          </w:p>
        </w:tc>
        <w:tc>
          <w:tcPr>
            <w:tcW w:w="3360" w:type="dxa"/>
          </w:tcPr>
          <w:p w14:paraId="644B6788" w14:textId="77777777" w:rsidR="001B5AA5" w:rsidRDefault="0029367F">
            <w:r>
              <w:t>☐</w:t>
            </w:r>
          </w:p>
        </w:tc>
      </w:tr>
      <w:tr w:rsidR="001B5AA5" w14:paraId="55200010" w14:textId="77777777">
        <w:trPr>
          <w:jc w:val="center"/>
        </w:trPr>
        <w:tc>
          <w:tcPr>
            <w:tcW w:w="3360" w:type="dxa"/>
          </w:tcPr>
          <w:p w14:paraId="2909C679" w14:textId="77777777" w:rsidR="001B5AA5" w:rsidRDefault="0029367F">
            <w:r>
              <w:t>Remove lock</w:t>
            </w:r>
          </w:p>
        </w:tc>
        <w:tc>
          <w:tcPr>
            <w:tcW w:w="3360" w:type="dxa"/>
          </w:tcPr>
          <w:p w14:paraId="770FDACF" w14:textId="77777777" w:rsidR="001B5AA5" w:rsidRDefault="0029367F">
            <w:r>
              <w:t>Lock is removed and deletion works again</w:t>
            </w:r>
          </w:p>
        </w:tc>
        <w:tc>
          <w:tcPr>
            <w:tcW w:w="3360" w:type="dxa"/>
          </w:tcPr>
          <w:p w14:paraId="364A22A6" w14:textId="77777777" w:rsidR="001B5AA5" w:rsidRDefault="0029367F">
            <w:r>
              <w:t>☐</w:t>
            </w:r>
          </w:p>
        </w:tc>
      </w:tr>
      <w:tr w:rsidR="001B5AA5" w14:paraId="265E2D04" w14:textId="77777777">
        <w:trPr>
          <w:jc w:val="center"/>
        </w:trPr>
        <w:tc>
          <w:tcPr>
            <w:tcW w:w="3360" w:type="dxa"/>
          </w:tcPr>
          <w:p w14:paraId="47AF43C6" w14:textId="77777777" w:rsidR="001B5AA5" w:rsidRDefault="0029367F">
            <w:r>
              <w:t>Cleanup</w:t>
            </w:r>
          </w:p>
        </w:tc>
        <w:tc>
          <w:tcPr>
            <w:tcW w:w="3360" w:type="dxa"/>
          </w:tcPr>
          <w:p w14:paraId="29C7D43B" w14:textId="77777777" w:rsidR="001B5AA5" w:rsidRDefault="0029367F">
            <w:r>
              <w:t>Lab Resource Groups deleted when no longer required</w:t>
            </w:r>
          </w:p>
        </w:tc>
        <w:tc>
          <w:tcPr>
            <w:tcW w:w="3360" w:type="dxa"/>
          </w:tcPr>
          <w:p w14:paraId="722591FB" w14:textId="77777777" w:rsidR="001B5AA5" w:rsidRDefault="0029367F">
            <w:r>
              <w:t>☐</w:t>
            </w:r>
          </w:p>
        </w:tc>
      </w:tr>
    </w:tbl>
    <w:p w14:paraId="1526A1F1" w14:textId="4756EE54" w:rsidR="001B5AA5" w:rsidRDefault="0029367F" w:rsidP="00010D86">
      <w:pPr>
        <w:spacing w:before="180" w:after="100"/>
        <w:rPr>
          <w:b/>
          <w:sz w:val="32"/>
          <w:lang w:eastAsia="ja-JP"/>
        </w:rPr>
      </w:pPr>
      <w:r>
        <w:rPr>
          <w:b/>
          <w:sz w:val="32"/>
        </w:rPr>
        <w:t xml:space="preserve">8. </w:t>
      </w:r>
      <w:r w:rsidR="00010D86">
        <w:rPr>
          <w:rFonts w:hint="eastAsia"/>
          <w:b/>
          <w:sz w:val="32"/>
          <w:lang w:eastAsia="ja-JP"/>
        </w:rPr>
        <w:t>Output</w:t>
      </w:r>
    </w:p>
    <w:p w14:paraId="7C5C6953" w14:textId="1AA003FB" w:rsidR="00010D86" w:rsidRDefault="00010D86" w:rsidP="00010D86">
      <w:pPr>
        <w:spacing w:before="180" w:after="100"/>
        <w:rPr>
          <w:lang w:eastAsia="ja-JP"/>
        </w:rPr>
      </w:pPr>
      <w:r w:rsidRPr="00010D86">
        <w:rPr>
          <w:noProof/>
          <w:lang w:eastAsia="ja-JP"/>
        </w:rPr>
        <w:drawing>
          <wp:inline distT="0" distB="0" distL="0" distR="0" wp14:anchorId="07C5662A" wp14:editId="3D1DCE55">
            <wp:extent cx="6400800" cy="2764155"/>
            <wp:effectExtent l="0" t="0" r="0" b="0"/>
            <wp:docPr id="3667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69CF" w14:textId="1863634E" w:rsidR="00010D86" w:rsidRDefault="00010D86" w:rsidP="00010D86">
      <w:pPr>
        <w:spacing w:before="180" w:after="100"/>
        <w:rPr>
          <w:lang w:eastAsia="ja-JP"/>
        </w:rPr>
      </w:pPr>
      <w:r w:rsidRPr="00010D86">
        <w:rPr>
          <w:noProof/>
          <w:lang w:eastAsia="ja-JP"/>
        </w:rPr>
        <w:lastRenderedPageBreak/>
        <w:drawing>
          <wp:inline distT="0" distB="0" distL="0" distR="0" wp14:anchorId="37E561B5" wp14:editId="07CB1CBA">
            <wp:extent cx="6400800" cy="2904490"/>
            <wp:effectExtent l="0" t="0" r="0" b="0"/>
            <wp:docPr id="51157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74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1CF6" w14:textId="5CF0A3CC" w:rsidR="00010D86" w:rsidRDefault="00010D86" w:rsidP="00010D86">
      <w:pPr>
        <w:spacing w:before="180" w:after="100"/>
        <w:rPr>
          <w:lang w:eastAsia="ja-JP"/>
        </w:rPr>
      </w:pPr>
      <w:r w:rsidRPr="00010D86">
        <w:rPr>
          <w:noProof/>
          <w:lang w:eastAsia="ja-JP"/>
        </w:rPr>
        <w:drawing>
          <wp:inline distT="0" distB="0" distL="0" distR="0" wp14:anchorId="16C8AEB7" wp14:editId="27A64C48">
            <wp:extent cx="6400800" cy="2724150"/>
            <wp:effectExtent l="0" t="0" r="0" b="0"/>
            <wp:docPr id="3101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99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D86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6B88E" w14:textId="77777777" w:rsidR="009321F3" w:rsidRDefault="009321F3">
      <w:pPr>
        <w:spacing w:after="0" w:line="240" w:lineRule="auto"/>
      </w:pPr>
      <w:r>
        <w:separator/>
      </w:r>
    </w:p>
  </w:endnote>
  <w:endnote w:type="continuationSeparator" w:id="0">
    <w:p w14:paraId="1B3A6130" w14:textId="77777777" w:rsidR="009321F3" w:rsidRDefault="00932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0351B" w14:textId="77777777" w:rsidR="001B5AA5" w:rsidRDefault="0029367F">
    <w:pPr>
      <w:pStyle w:val="Footer"/>
      <w:jc w:val="center"/>
    </w:pPr>
    <w:r>
      <w:rPr>
        <w:sz w:val="16"/>
      </w:rPr>
      <w:t>AZ-104 Session 3 – Resource Groups, Resource Moves &amp; Locks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001BB" w14:textId="77777777" w:rsidR="009321F3" w:rsidRDefault="009321F3">
      <w:pPr>
        <w:spacing w:after="0" w:line="240" w:lineRule="auto"/>
      </w:pPr>
      <w:r>
        <w:separator/>
      </w:r>
    </w:p>
  </w:footnote>
  <w:footnote w:type="continuationSeparator" w:id="0">
    <w:p w14:paraId="3046B448" w14:textId="77777777" w:rsidR="009321F3" w:rsidRDefault="009321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531091">
    <w:abstractNumId w:val="8"/>
  </w:num>
  <w:num w:numId="2" w16cid:durableId="641882875">
    <w:abstractNumId w:val="6"/>
  </w:num>
  <w:num w:numId="3" w16cid:durableId="1007442700">
    <w:abstractNumId w:val="5"/>
  </w:num>
  <w:num w:numId="4" w16cid:durableId="1990749188">
    <w:abstractNumId w:val="4"/>
  </w:num>
  <w:num w:numId="5" w16cid:durableId="314073330">
    <w:abstractNumId w:val="7"/>
  </w:num>
  <w:num w:numId="6" w16cid:durableId="1717469160">
    <w:abstractNumId w:val="3"/>
  </w:num>
  <w:num w:numId="7" w16cid:durableId="1392726957">
    <w:abstractNumId w:val="2"/>
  </w:num>
  <w:num w:numId="8" w16cid:durableId="864096415">
    <w:abstractNumId w:val="1"/>
  </w:num>
  <w:num w:numId="9" w16cid:durableId="212935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D86"/>
    <w:rsid w:val="00034616"/>
    <w:rsid w:val="0006063C"/>
    <w:rsid w:val="0006360A"/>
    <w:rsid w:val="000C44F1"/>
    <w:rsid w:val="0015074B"/>
    <w:rsid w:val="001B5AA5"/>
    <w:rsid w:val="0029367F"/>
    <w:rsid w:val="0029639D"/>
    <w:rsid w:val="002F76E7"/>
    <w:rsid w:val="00326F90"/>
    <w:rsid w:val="00385A23"/>
    <w:rsid w:val="00493386"/>
    <w:rsid w:val="009321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88597"/>
  <w14:defaultImageDpi w14:val="300"/>
  <w15:docId w15:val="{011E18D4-B8EA-42A6-B311-E714F6EC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404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966573232ED7448856E9907A4C7499" ma:contentTypeVersion="10" ma:contentTypeDescription="Create a new document." ma:contentTypeScope="" ma:versionID="99e0da4f629405df7e79ad2cce64dd0d">
  <xsd:schema xmlns:xsd="http://www.w3.org/2001/XMLSchema" xmlns:xs="http://www.w3.org/2001/XMLSchema" xmlns:p="http://schemas.microsoft.com/office/2006/metadata/properties" xmlns:ns3="5e405b61-571e-4a7f-a317-491ab7ff0be0" targetNamespace="http://schemas.microsoft.com/office/2006/metadata/properties" ma:root="true" ma:fieldsID="91090dfec20a8a565b246f93176ab95e" ns3:_="">
    <xsd:import namespace="5e405b61-571e-4a7f-a317-491ab7ff0b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05b61-571e-4a7f-a317-491ab7ff0b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405b61-571e-4a7f-a317-491ab7ff0be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1CF01E-37AE-4C91-A065-8650603FE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405b61-571e-4a7f-a317-491ab7ff0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7CA3BF-1D62-47E3-B64B-83AB695533EC}">
  <ds:schemaRefs>
    <ds:schemaRef ds:uri="http://schemas.microsoft.com/office/2006/metadata/properties"/>
    <ds:schemaRef ds:uri="http://schemas.microsoft.com/office/infopath/2007/PartnerControls"/>
    <ds:schemaRef ds:uri="5e405b61-571e-4a7f-a317-491ab7ff0be0"/>
  </ds:schemaRefs>
</ds:datastoreItem>
</file>

<file path=customXml/itemProps4.xml><?xml version="1.0" encoding="utf-8"?>
<ds:datastoreItem xmlns:ds="http://schemas.openxmlformats.org/officeDocument/2006/customXml" ds:itemID="{5EF742C5-EDFD-446C-8F98-9C5A48B813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himanagasai sanaka</cp:lastModifiedBy>
  <cp:revision>2</cp:revision>
  <dcterms:created xsi:type="dcterms:W3CDTF">2026-10-06T13:58:00Z</dcterms:created>
  <dcterms:modified xsi:type="dcterms:W3CDTF">2026-10-06T13:58:00Z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0x01010000966573232ED7448856E9907A4C7499</vt:lpwstr>
  </property>
</Properties>
</file>